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A423" w14:textId="12C64BFD" w:rsidR="007219F2" w:rsidRDefault="00000000">
      <w:pPr>
        <w:pStyle w:val="11"/>
        <w:spacing w:before="720" w:after="480" w:line="288" w:lineRule="auto"/>
        <w:jc w:val="center"/>
        <w:rPr>
          <w:rFonts w:hint="eastAsia"/>
        </w:rPr>
      </w:pPr>
      <w:r>
        <w:t>《跨尺度结构诊断框架》</w:t>
      </w:r>
    </w:p>
    <w:p w14:paraId="395F7FD3" w14:textId="77777777" w:rsidR="007219F2" w:rsidRDefault="00000000">
      <w:pPr>
        <w:pStyle w:val="1"/>
        <w:spacing w:before="480" w:line="288" w:lineRule="auto"/>
        <w:ind w:firstLine="723"/>
      </w:pPr>
      <w:r>
        <w:rPr>
          <w:color w:val="1A1A2E"/>
          <w:sz w:val="36"/>
        </w:rPr>
        <w:t>目录</w:t>
      </w:r>
    </w:p>
    <w:p>
      <w:pPr/>
      <w:r>
        <w:rPr>
          <w:b/>
        </w:rPr>
        <w:t>目录总览</w:t>
      </w:r>
    </w:p>
    <w:p>
      <w:pPr/>
      <w:r>
        <w:rPr>
          <w:b w:val="0"/>
        </w:rPr>
        <w:t>第一部分：极简导读</w:t>
      </w:r>
    </w:p>
    <w:p>
      <w:pPr/>
      <w:r>
        <w:rPr>
          <w:b w:val="0"/>
        </w:rPr>
        <w:t>第二部分：供给层：使用准则、边界与盲区</w:t>
      </w:r>
    </w:p>
    <w:p>
      <w:pPr/>
      <w:r>
        <w:rPr>
          <w:b w:val="0"/>
        </w:rPr>
        <w:t>第三部分：传导层：核心概念、根假设与状态坐标</w:t>
      </w:r>
    </w:p>
    <w:p>
      <w:pPr/>
      <w:r>
        <w:rPr>
          <w:b w:val="0"/>
        </w:rPr>
        <w:t>第四部分：诊断层：流程、工具箱、维度与输出</w:t>
      </w:r>
    </w:p>
    <w:p>
      <w:pPr/>
      <w:r>
        <w:rPr>
          <w:b w:val="0"/>
        </w:rPr>
        <w:t>第五部分：闭环层：操作通则、疗愈与转移协议</w:t>
      </w:r>
    </w:p>
    <w:p>
      <w:pPr/>
      <w:r>
        <w:rPr>
          <w:b w:val="0"/>
        </w:rPr>
        <w:t>第六部分：应用与专项</w:t>
      </w:r>
    </w:p>
    <w:p>
      <w:pPr/>
      <w:r>
        <w:rPr>
          <w:b w:val="0"/>
        </w:rPr>
        <w:t>第七部分：框架治理、证伪与现实保护协议</w:t>
      </w:r>
    </w:p>
    <w:p>
      <w:pPr/>
      <w:r>
        <w:rPr>
          <w:b w:val="0"/>
        </w:rPr>
      </w:r>
    </w:p>
    <w:p>
      <w:pPr/>
      <w:r>
        <w:rPr>
          <w:b/>
        </w:rPr>
        <w:t>详细目录索引</w:t>
      </w:r>
    </w:p>
    <w:p>
      <w:pPr/>
      <w:r>
        <w:rPr>
          <w:b w:val="0"/>
        </w:rPr>
        <w:t>第一部分：极简导读</w:t>
      </w:r>
    </w:p>
    <w:p>
      <w:pPr/>
      <w:r>
        <w:rPr>
          <w:b w:val="0"/>
        </w:rPr>
        <w:t xml:space="preserve">    模型是什么</w:t>
      </w:r>
    </w:p>
    <w:p>
      <w:pPr/>
      <w:r>
        <w:rPr>
          <w:b w:val="0"/>
        </w:rPr>
        <w:t xml:space="preserve">    模型不是什么</w:t>
      </w:r>
    </w:p>
    <w:p>
      <w:pPr/>
      <w:r>
        <w:rPr>
          <w:b w:val="0"/>
        </w:rPr>
        <w:t xml:space="preserve">    模型仍然要做什么</w:t>
      </w:r>
    </w:p>
    <w:p>
      <w:pPr/>
      <w:r>
        <w:rPr>
          <w:b w:val="0"/>
        </w:rPr>
        <w:t xml:space="preserve">    什么时候可以使用</w:t>
      </w:r>
    </w:p>
    <w:p>
      <w:pPr/>
      <w:r>
        <w:rPr>
          <w:b w:val="0"/>
        </w:rPr>
        <w:t xml:space="preserve">        使用边界与证据治理总闸</w:t>
      </w:r>
    </w:p>
    <w:p>
      <w:pPr/>
      <w:r>
        <w:rPr>
          <w:b w:val="0"/>
        </w:rPr>
        <w:t xml:space="preserve">    什么时候不能使用</w:t>
      </w:r>
    </w:p>
    <w:p>
      <w:pPr/>
      <w:r>
        <w:rPr>
          <w:b w:val="0"/>
        </w:rPr>
        <w:t xml:space="preserve">    诊断准入、降级与退出条件</w:t>
      </w:r>
    </w:p>
    <w:p>
      <w:pPr/>
      <w:r>
        <w:rPr>
          <w:b w:val="0"/>
        </w:rPr>
        <w:t xml:space="preserve">    前台 9 个入口概念</w:t>
      </w:r>
    </w:p>
    <w:p>
      <w:pPr/>
      <w:r>
        <w:rPr>
          <w:b w:val="0"/>
        </w:rPr>
        <w:t xml:space="preserve">    轻量诊断流程</w:t>
      </w:r>
    </w:p>
    <w:p>
      <w:pPr/>
      <w:r>
        <w:rPr>
          <w:b w:val="0"/>
        </w:rPr>
        <w:t xml:space="preserve">    强判断前必须回答的 10 个问题</w:t>
      </w:r>
    </w:p>
    <w:p>
      <w:pPr/>
      <w:r>
        <w:rPr>
          <w:b w:val="0"/>
        </w:rPr>
        <w:t xml:space="preserve">        强判断八件套</w:t>
      </w:r>
    </w:p>
    <w:p>
      <w:pPr/>
      <w:r>
        <w:rPr>
          <w:b w:val="0"/>
        </w:rPr>
        <w:t xml:space="preserve">    一页式输出模板</w:t>
      </w:r>
    </w:p>
    <w:p>
      <w:pPr/>
      <w:r>
        <w:rPr>
          <w:b w:val="0"/>
        </w:rPr>
        <w:t xml:space="preserve">        来源-证据-判断-行动上限输出栏</w:t>
      </w:r>
    </w:p>
    <w:p>
      <w:pPr/>
      <w:r>
        <w:rPr>
          <w:b w:val="0"/>
        </w:rPr>
        <w:t xml:space="preserve">    邻近警告表</w:t>
      </w:r>
    </w:p>
    <w:p>
      <w:pPr/>
      <w:r>
        <w:rPr>
          <w:b w:val="0"/>
        </w:rPr>
        <w:t xml:space="preserve">    常见误用</w:t>
      </w:r>
    </w:p>
    <w:p>
      <w:pPr/>
      <w:r>
        <w:rPr>
          <w:b w:val="0"/>
        </w:rPr>
        <w:t xml:space="preserve">    低权力主体保护优先原则</w:t>
      </w:r>
    </w:p>
    <w:p>
      <w:pPr/>
      <w:r>
        <w:rPr>
          <w:b w:val="0"/>
        </w:rPr>
        <w:t>第二部分：供给层：使用准则、边界与盲区</w:t>
      </w:r>
    </w:p>
    <w:p>
      <w:pPr/>
      <w:r>
        <w:rPr>
          <w:b w:val="0"/>
        </w:rPr>
        <w:t xml:space="preserve">    一、框架定位</w:t>
      </w:r>
    </w:p>
    <w:p>
      <w:pPr/>
      <w:r>
        <w:rPr>
          <w:b w:val="0"/>
        </w:rPr>
        <w:t xml:space="preserve">    1.0 解释对象：人类结构化世界</w:t>
      </w:r>
    </w:p>
    <w:p>
      <w:pPr/>
      <w:r>
        <w:rPr>
          <w:b w:val="0"/>
        </w:rPr>
        <w:t xml:space="preserve">    1.1 跨尺度迁移闸</w:t>
      </w:r>
    </w:p>
    <w:p>
      <w:pPr/>
      <w:r>
        <w:rPr>
          <w:b w:val="0"/>
        </w:rPr>
        <w:t xml:space="preserve">    二、使用准则</w:t>
      </w:r>
    </w:p>
    <w:p>
      <w:pPr/>
      <w:r>
        <w:rPr>
          <w:b w:val="0"/>
        </w:rPr>
        <w:t xml:space="preserve">    2.1 概念武器化的防范</w:t>
      </w:r>
    </w:p>
    <w:p>
      <w:pPr/>
      <w:r>
        <w:rPr>
          <w:b w:val="0"/>
        </w:rPr>
        <w:t xml:space="preserve">    2.2 框架教条化的防范</w:t>
      </w:r>
    </w:p>
    <w:p>
      <w:pPr/>
      <w:r>
        <w:rPr>
          <w:b w:val="0"/>
        </w:rPr>
        <w:t xml:space="preserve">        反过度自缚规则</w:t>
      </w:r>
    </w:p>
    <w:p>
      <w:pPr/>
      <w:r>
        <w:rPr>
          <w:b w:val="0"/>
        </w:rPr>
        <w:t xml:space="preserve">    2.3 十二条操作性准则</w:t>
      </w:r>
    </w:p>
    <w:p>
      <w:pPr/>
      <w:r>
        <w:rPr>
          <w:b w:val="0"/>
        </w:rPr>
        <w:t xml:space="preserve">        信号成本校正规则</w:t>
      </w:r>
    </w:p>
    <w:p>
      <w:pPr/>
      <w:r>
        <w:rPr>
          <w:b w:val="0"/>
        </w:rPr>
        <w:t xml:space="preserve">        弱信号保护规则</w:t>
      </w:r>
    </w:p>
    <w:p>
      <w:pPr/>
      <w:r>
        <w:rPr>
          <w:b w:val="0"/>
        </w:rPr>
        <w:t xml:space="preserve">    2.3.2 证据追踪与判断降级准则</w:t>
      </w:r>
    </w:p>
    <w:p>
      <w:pPr/>
      <w:r>
        <w:rPr>
          <w:b w:val="0"/>
        </w:rPr>
        <w:t xml:space="preserve">    2.3.1 观测参与与反身性准则</w:t>
      </w:r>
    </w:p>
    <w:p>
      <w:pPr/>
      <w:r>
        <w:rPr>
          <w:b w:val="0"/>
        </w:rPr>
        <w:t xml:space="preserve">        反身性等级</w:t>
      </w:r>
    </w:p>
    <w:p>
      <w:pPr/>
      <w:r>
        <w:rPr>
          <w:b w:val="0"/>
        </w:rPr>
        <w:t xml:space="preserve">        基线与响应分离</w:t>
      </w:r>
    </w:p>
    <w:p>
      <w:pPr/>
      <w:r>
        <w:rPr>
          <w:b w:val="0"/>
        </w:rPr>
        <w:t xml:space="preserve">        结构变量增益原则</w:t>
      </w:r>
    </w:p>
    <w:p>
      <w:pPr/>
      <w:r>
        <w:rPr>
          <w:b w:val="0"/>
        </w:rPr>
        <w:t xml:space="preserve">        诊断发布协议</w:t>
      </w:r>
    </w:p>
    <w:p>
      <w:pPr/>
      <w:r>
        <w:rPr>
          <w:b w:val="0"/>
        </w:rPr>
        <w:t xml:space="preserve">        观测递归收束原则</w:t>
      </w:r>
    </w:p>
    <w:p>
      <w:pPr/>
      <w:r>
        <w:rPr>
          <w:b w:val="0"/>
        </w:rPr>
        <w:t xml:space="preserve">    2.4 对外表达与语境翻译规则</w:t>
      </w:r>
    </w:p>
    <w:p>
      <w:pPr/>
      <w:r>
        <w:rPr>
          <w:b w:val="0"/>
        </w:rPr>
        <w:t xml:space="preserve">    2.5 框架本体保护准则</w:t>
      </w:r>
    </w:p>
    <w:p>
      <w:pPr/>
      <w:r>
        <w:rPr>
          <w:b w:val="0"/>
        </w:rPr>
        <w:t xml:space="preserve">        反领域殖民规则</w:t>
      </w:r>
    </w:p>
    <w:p>
      <w:pPr/>
      <w:r>
        <w:rPr>
          <w:b w:val="0"/>
        </w:rPr>
        <w:t xml:space="preserve">        反模型殖民规则</w:t>
      </w:r>
    </w:p>
    <w:p>
      <w:pPr/>
      <w:r>
        <w:rPr>
          <w:b w:val="0"/>
        </w:rPr>
        <w:t xml:space="preserve">        人格化子锚点的四种误判</w:t>
      </w:r>
    </w:p>
    <w:p>
      <w:pPr/>
      <w:r>
        <w:rPr>
          <w:b w:val="0"/>
        </w:rPr>
        <w:t xml:space="preserve">    小尺度亲密关系轻量入口</w:t>
      </w:r>
    </w:p>
    <w:p>
      <w:pPr/>
      <w:r>
        <w:rPr>
          <w:b w:val="0"/>
        </w:rPr>
        <w:t xml:space="preserve">    2.6 人工智能输出与诊断分离原则</w:t>
      </w:r>
    </w:p>
    <w:p>
      <w:pPr/>
      <w:r>
        <w:rPr>
          <w:b w:val="0"/>
        </w:rPr>
        <w:t xml:space="preserve">        过程性产物边界规则</w:t>
      </w:r>
    </w:p>
    <w:p>
      <w:pPr/>
      <w:r>
        <w:rPr>
          <w:b w:val="0"/>
        </w:rPr>
        <w:t xml:space="preserve">    2.7 适用性分级</w:t>
      </w:r>
    </w:p>
    <w:p>
      <w:pPr/>
      <w:r>
        <w:rPr>
          <w:b w:val="0"/>
        </w:rPr>
        <w:t xml:space="preserve">        零级至二级 试探行动许可规则</w:t>
      </w:r>
    </w:p>
    <w:p>
      <w:pPr/>
      <w:r>
        <w:rPr>
          <w:b w:val="0"/>
        </w:rPr>
        <w:t xml:space="preserve">        零级至二级 开放断言许可规则</w:t>
      </w:r>
    </w:p>
    <w:p>
      <w:pPr/>
      <w:r>
        <w:rPr>
          <w:b w:val="0"/>
        </w:rPr>
        <w:t xml:space="preserve">        权力封闭度触发规则</w:t>
      </w:r>
    </w:p>
    <w:p>
      <w:pPr/>
      <w:r>
        <w:rPr>
          <w:b w:val="0"/>
        </w:rPr>
        <w:t xml:space="preserve">    2.8 输出边界分级</w:t>
      </w:r>
    </w:p>
    <w:p>
      <w:pPr/>
      <w:r>
        <w:rPr>
          <w:b w:val="0"/>
        </w:rPr>
        <w:t xml:space="preserve">    2.9 诊断可行性与反俘获协议</w:t>
      </w:r>
    </w:p>
    <w:p>
      <w:pPr/>
      <w:r>
        <w:rPr>
          <w:b w:val="0"/>
        </w:rPr>
        <w:t xml:space="preserve">        2.9.1 诊断可行性五问</w:t>
      </w:r>
    </w:p>
    <w:p>
      <w:pPr/>
      <w:r>
        <w:rPr>
          <w:b w:val="0"/>
        </w:rPr>
        <w:t xml:space="preserve">        2.9.2 高反身性博弈模式</w:t>
      </w:r>
    </w:p>
    <w:p>
      <w:pPr/>
      <w:r>
        <w:rPr>
          <w:b w:val="0"/>
        </w:rPr>
        <w:t xml:space="preserve">        2.9.3 渐进式诊断契约</w:t>
      </w:r>
    </w:p>
    <w:p>
      <w:pPr/>
      <w:r>
        <w:rPr>
          <w:b w:val="0"/>
        </w:rPr>
        <w:t xml:space="preserve">        2.9.4 程序有效性检查</w:t>
      </w:r>
    </w:p>
    <w:p>
      <w:pPr/>
      <w:r>
        <w:rPr>
          <w:b w:val="0"/>
        </w:rPr>
        <w:t xml:space="preserve">        2.9.5 人工智能合规表演与反俘获机制</w:t>
      </w:r>
    </w:p>
    <w:p>
      <w:pPr/>
      <w:r>
        <w:rPr>
          <w:b w:val="0"/>
        </w:rPr>
        <w:t xml:space="preserve">        2.9.6 低条件试探行动协议</w:t>
      </w:r>
    </w:p>
    <w:p>
      <w:pPr/>
      <w:r>
        <w:rPr>
          <w:b w:val="0"/>
        </w:rPr>
        <w:t xml:space="preserve">        2.9.7 权力封闭度与退出转移机制</w:t>
      </w:r>
    </w:p>
    <w:p>
      <w:pPr/>
      <w:r>
        <w:rPr>
          <w:b w:val="0"/>
        </w:rPr>
        <w:t xml:space="preserve">        2.9.8 判断勇气与开放断言协议</w:t>
      </w:r>
    </w:p>
    <w:p>
      <w:pPr/>
      <w:r>
        <w:rPr>
          <w:b w:val="0"/>
        </w:rPr>
        <w:t xml:space="preserve">    2.9.9 强判断程序正义协议</w:t>
      </w:r>
    </w:p>
    <w:p>
      <w:pPr/>
      <w:r>
        <w:rPr>
          <w:b w:val="0"/>
        </w:rPr>
        <w:t xml:space="preserve">    强判断程序正义协议（八件套）</w:t>
      </w:r>
    </w:p>
    <w:p>
      <w:pPr/>
      <w:r>
        <w:rPr>
          <w:b w:val="0"/>
        </w:rPr>
        <w:t xml:space="preserve">    2.10 模块化入口与成本标签</w:t>
      </w:r>
    </w:p>
    <w:p>
      <w:pPr/>
      <w:r>
        <w:rPr>
          <w:b w:val="0"/>
        </w:rPr>
        <w:t xml:space="preserve">    三、盲区声明</w:t>
      </w:r>
    </w:p>
    <w:p>
      <w:pPr/>
      <w:r>
        <w:rPr>
          <w:b w:val="0"/>
        </w:rPr>
        <w:t xml:space="preserve">    3.1 超大规模圈层盲区</w:t>
      </w:r>
    </w:p>
    <w:p>
      <w:pPr/>
      <w:r>
        <w:rPr>
          <w:b w:val="0"/>
        </w:rPr>
        <w:t>第三部分：传导层：核心概念、根假设与状态坐标</w:t>
      </w:r>
    </w:p>
    <w:p>
      <w:pPr/>
      <w:r>
        <w:rPr>
          <w:b w:val="0"/>
        </w:rPr>
        <w:t xml:space="preserve">    四、核心概念</w:t>
      </w:r>
    </w:p>
    <w:p>
      <w:pPr/>
      <w:r>
        <w:rPr>
          <w:b w:val="0"/>
        </w:rPr>
        <w:t xml:space="preserve">    4.0 核心概念最小集</w:t>
      </w:r>
    </w:p>
    <w:p>
      <w:pPr/>
      <w:r>
        <w:rPr>
          <w:b w:val="0"/>
        </w:rPr>
        <w:t xml:space="preserve">    4.1 概念层级与改动规则</w:t>
      </w:r>
    </w:p>
    <w:p>
      <w:pPr/>
      <w:r>
        <w:rPr>
          <w:b w:val="0"/>
        </w:rPr>
        <w:t xml:space="preserve">        爱的概念状态</w:t>
      </w:r>
    </w:p>
    <w:p>
      <w:pPr/>
      <w:r>
        <w:rPr>
          <w:b w:val="0"/>
        </w:rPr>
        <w:t xml:space="preserve">        概念保真原则</w:t>
      </w:r>
    </w:p>
    <w:p>
      <w:pPr/>
      <w:r>
        <w:rPr>
          <w:b w:val="0"/>
        </w:rPr>
        <w:t xml:space="preserve">        前台-后台双层术语规则</w:t>
      </w:r>
    </w:p>
    <w:p>
      <w:pPr/>
      <w:r>
        <w:rPr>
          <w:b w:val="0"/>
        </w:rPr>
        <w:t xml:space="preserve">        四类概念的使用位置</w:t>
      </w:r>
    </w:p>
    <w:p>
      <w:pPr/>
      <w:r>
        <w:rPr>
          <w:b w:val="0"/>
        </w:rPr>
        <w:t xml:space="preserve">        概念层级分流规则</w:t>
      </w:r>
    </w:p>
    <w:p>
      <w:pPr/>
      <w:r>
        <w:rPr>
          <w:b w:val="0"/>
        </w:rPr>
        <w:t xml:space="preserve">        核心概念修改资格五问</w:t>
      </w:r>
    </w:p>
    <w:p>
      <w:pPr/>
      <w:r>
        <w:rPr>
          <w:b w:val="0"/>
        </w:rPr>
        <w:t xml:space="preserve">    公开安全表达规则</w:t>
      </w:r>
    </w:p>
    <w:p>
      <w:pPr/>
      <w:r>
        <w:rPr>
          <w:b w:val="0"/>
        </w:rPr>
        <w:t xml:space="preserve">    4.1.1 概念融合与层级压缩规则</w:t>
      </w:r>
    </w:p>
    <w:p>
      <w:pPr/>
      <w:r>
        <w:rPr>
          <w:b w:val="0"/>
        </w:rPr>
        <w:t xml:space="preserve">    4.2 锚点组</w:t>
      </w:r>
    </w:p>
    <w:p>
      <w:pPr/>
      <w:r>
        <w:rPr>
          <w:b w:val="0"/>
        </w:rPr>
        <w:t xml:space="preserve">        跨域互操作结构</w:t>
      </w:r>
    </w:p>
    <w:p>
      <w:pPr/>
      <w:r>
        <w:rPr>
          <w:b w:val="0"/>
        </w:rPr>
        <w:t xml:space="preserve">        跨域互操作案例层</w:t>
      </w:r>
    </w:p>
    <w:p>
      <w:pPr/>
      <w:r>
        <w:rPr>
          <w:b w:val="0"/>
        </w:rPr>
        <w:t xml:space="preserve">        多层锚结构</w:t>
      </w:r>
    </w:p>
    <w:p>
      <w:pPr/>
      <w:r>
        <w:rPr>
          <w:b w:val="0"/>
        </w:rPr>
        <w:t xml:space="preserve">        尺度升维稀释与重锚定</w:t>
      </w:r>
    </w:p>
    <w:p>
      <w:pPr/>
      <w:r>
        <w:rPr>
          <w:b w:val="0"/>
        </w:rPr>
        <w:t xml:space="preserve">    4.3 动力组</w:t>
      </w:r>
    </w:p>
    <w:p>
      <w:pPr/>
      <w:r>
        <w:rPr>
          <w:b w:val="0"/>
        </w:rPr>
        <w:t xml:space="preserve">        启动-转译-让渡职责</w:t>
      </w:r>
    </w:p>
    <w:p>
      <w:pPr/>
      <w:r>
        <w:rPr>
          <w:b w:val="0"/>
        </w:rPr>
        <w:t xml:space="preserve">        支撑通道组</w:t>
      </w:r>
    </w:p>
    <w:p>
      <w:pPr/>
      <w:r>
        <w:rPr>
          <w:b w:val="0"/>
        </w:rPr>
        <w:t xml:space="preserve">        多层条件场诊断</w:t>
      </w:r>
    </w:p>
    <w:p>
      <w:pPr/>
      <w:r>
        <w:rPr>
          <w:b w:val="0"/>
        </w:rPr>
        <w:t xml:space="preserve">        高尺度环境势场</w:t>
      </w:r>
    </w:p>
    <w:p>
      <w:pPr/>
      <w:r>
        <w:rPr>
          <w:b w:val="0"/>
        </w:rPr>
        <w:t xml:space="preserve">    4.4 结构组</w:t>
      </w:r>
    </w:p>
    <w:p>
      <w:pPr/>
      <w:r>
        <w:rPr>
          <w:b w:val="0"/>
        </w:rPr>
        <w:t xml:space="preserve">        行动承接能力</w:t>
      </w:r>
    </w:p>
    <w:p>
      <w:pPr/>
      <w:r>
        <w:rPr>
          <w:b w:val="0"/>
        </w:rPr>
        <w:t xml:space="preserve">        中层承接与高责任主体耗竭</w:t>
      </w:r>
    </w:p>
    <w:p>
      <w:pPr/>
      <w:r>
        <w:rPr>
          <w:b w:val="0"/>
        </w:rPr>
        <w:t xml:space="preserve">        失稳机制与反武器化边界</w:t>
      </w:r>
    </w:p>
    <w:p>
      <w:pPr/>
      <w:r>
        <w:rPr>
          <w:b w:val="0"/>
        </w:rPr>
        <w:t xml:space="preserve">        尺度升维下的扰动重判</w:t>
      </w:r>
    </w:p>
    <w:p>
      <w:pPr/>
      <w:r>
        <w:rPr>
          <w:b w:val="0"/>
        </w:rPr>
        <w:t xml:space="preserve">        跨圈层作用链与边界通道控制权</w:t>
      </w:r>
    </w:p>
    <w:p>
      <w:pPr/>
      <w:r>
        <w:rPr>
          <w:b w:val="0"/>
        </w:rPr>
        <w:t xml:space="preserve">    4.5 过程组</w:t>
      </w:r>
    </w:p>
    <w:p>
      <w:pPr/>
      <w:r>
        <w:rPr>
          <w:b w:val="0"/>
        </w:rPr>
        <w:t xml:space="preserve">        结构负荷诊断</w:t>
      </w:r>
    </w:p>
    <w:p>
      <w:pPr/>
      <w:r>
        <w:rPr>
          <w:b w:val="0"/>
        </w:rPr>
        <w:t xml:space="preserve">    五、核心根假设</w:t>
      </w:r>
    </w:p>
    <w:p>
      <w:pPr/>
      <w:r>
        <w:rPr>
          <w:b w:val="0"/>
        </w:rPr>
        <w:t xml:space="preserve">    5.0 根假设层级说明</w:t>
      </w:r>
    </w:p>
    <w:p>
      <w:pPr/>
      <w:r>
        <w:rPr>
          <w:b w:val="0"/>
        </w:rPr>
        <w:t xml:space="preserve">    5.0.1 根假设、元规则与核心推论分流</w:t>
      </w:r>
    </w:p>
    <w:p>
      <w:pPr/>
      <w:r>
        <w:rPr>
          <w:b w:val="0"/>
        </w:rPr>
        <w:t xml:space="preserve">    六个元约束索引</w:t>
      </w:r>
    </w:p>
    <w:p>
      <w:pPr/>
      <w:r>
        <w:rPr>
          <w:b w:val="0"/>
        </w:rPr>
        <w:t xml:space="preserve">    5.1 根假设层</w:t>
      </w:r>
    </w:p>
    <w:p>
      <w:pPr/>
      <w:r>
        <w:rPr>
          <w:b w:val="0"/>
        </w:rPr>
        <w:t xml:space="preserve">    六个元约束（R1-R6）</w:t>
      </w:r>
    </w:p>
    <w:p>
      <w:pPr/>
      <w:r>
        <w:rPr>
          <w:b w:val="0"/>
        </w:rPr>
        <w:t xml:space="preserve">        A1 圈层识别根假设</w:t>
      </w:r>
    </w:p>
    <w:p>
      <w:pPr/>
      <w:r>
        <w:rPr>
          <w:b w:val="0"/>
        </w:rPr>
        <w:t xml:space="preserve">        A2 有限承载根假设</w:t>
      </w:r>
    </w:p>
    <w:p>
      <w:pPr/>
      <w:r>
        <w:rPr>
          <w:b w:val="0"/>
        </w:rPr>
        <w:t xml:space="preserve">        A3 存护-消解双功能根假设</w:t>
      </w:r>
    </w:p>
    <w:p>
      <w:pPr/>
      <w:r>
        <w:rPr>
          <w:b w:val="0"/>
        </w:rPr>
        <w:t xml:space="preserve">        A4 位置遮蔽与视角不完备根假设</w:t>
      </w:r>
    </w:p>
    <w:p>
      <w:pPr/>
      <w:r>
        <w:rPr>
          <w:b w:val="0"/>
        </w:rPr>
        <w:t xml:space="preserve">        A5 反馈写回根假设</w:t>
      </w:r>
    </w:p>
    <w:p>
      <w:pPr/>
      <w:r>
        <w:rPr>
          <w:b w:val="0"/>
        </w:rPr>
        <w:t xml:space="preserve">        A6 嵌套耦合根假设</w:t>
      </w:r>
    </w:p>
    <w:p>
      <w:pPr/>
      <w:r>
        <w:rPr>
          <w:b w:val="0"/>
        </w:rPr>
        <w:t xml:space="preserve">        A7 时间不可逆根假设</w:t>
      </w:r>
    </w:p>
    <w:p>
      <w:pPr/>
      <w:r>
        <w:rPr>
          <w:b w:val="0"/>
        </w:rPr>
        <w:t xml:space="preserve">        A8 熵增与永续脆弱根假设</w:t>
      </w:r>
    </w:p>
    <w:p>
      <w:pPr/>
      <w:r>
        <w:rPr>
          <w:b w:val="0"/>
        </w:rPr>
        <w:t xml:space="preserve">        A9 观测参与与反身性根假设</w:t>
      </w:r>
    </w:p>
    <w:p>
      <w:pPr/>
      <w:r>
        <w:rPr>
          <w:b w:val="0"/>
        </w:rPr>
        <w:t xml:space="preserve">        中介化判断补充</w:t>
      </w:r>
    </w:p>
    <w:p>
      <w:pPr/>
      <w:r>
        <w:rPr>
          <w:b w:val="0"/>
        </w:rPr>
        <w:t xml:space="preserve">    H1-H6 层级安置</w:t>
      </w:r>
    </w:p>
    <w:p>
      <w:pPr/>
      <w:r>
        <w:rPr>
          <w:b w:val="0"/>
        </w:rPr>
        <w:t xml:space="preserve">    5.2 核心推论</w:t>
      </w:r>
    </w:p>
    <w:p>
      <w:pPr/>
      <w:r>
        <w:rPr>
          <w:b w:val="0"/>
        </w:rPr>
        <w:t xml:space="preserve">        位置遮蔽推论</w:t>
      </w:r>
    </w:p>
    <w:p>
      <w:pPr/>
      <w:r>
        <w:rPr>
          <w:b w:val="0"/>
        </w:rPr>
        <w:t xml:space="preserve">        反馈写回推论</w:t>
      </w:r>
    </w:p>
    <w:p>
      <w:pPr/>
      <w:r>
        <w:rPr>
          <w:b w:val="0"/>
        </w:rPr>
        <w:t xml:space="preserve">        承接再生产推论</w:t>
      </w:r>
    </w:p>
    <w:p>
      <w:pPr/>
      <w:r>
        <w:rPr>
          <w:b w:val="0"/>
        </w:rPr>
        <w:t xml:space="preserve">        偿付约束推论</w:t>
      </w:r>
    </w:p>
    <w:p>
      <w:pPr/>
      <w:r>
        <w:rPr>
          <w:b w:val="0"/>
        </w:rPr>
        <w:t xml:space="preserve">        非闭合行动推论</w:t>
      </w:r>
    </w:p>
    <w:p>
      <w:pPr/>
      <w:r>
        <w:rPr>
          <w:b w:val="0"/>
        </w:rPr>
        <w:t xml:space="preserve">    专项约束与不升根规则</w:t>
      </w:r>
    </w:p>
    <w:p>
      <w:pPr/>
      <w:r>
        <w:rPr>
          <w:b w:val="0"/>
        </w:rPr>
        <w:t xml:space="preserve">    5.3 框架边界元假设：开放行动与非闭合</w:t>
      </w:r>
    </w:p>
    <w:p>
      <w:pPr/>
      <w:r>
        <w:rPr>
          <w:b w:val="0"/>
        </w:rPr>
        <w:t xml:space="preserve">        判断作为开放性承担行动</w:t>
      </w:r>
    </w:p>
    <w:p>
      <w:pPr/>
      <w:r>
        <w:rPr>
          <w:b w:val="0"/>
        </w:rPr>
        <w:t xml:space="preserve">        不浪费爱原则</w:t>
      </w:r>
    </w:p>
    <w:p>
      <w:pPr/>
      <w:r>
        <w:rPr>
          <w:b w:val="0"/>
        </w:rPr>
        <w:t xml:space="preserve">    5.4 根假设使用纪律</w:t>
      </w:r>
    </w:p>
    <w:p>
      <w:pPr/>
      <w:r>
        <w:rPr>
          <w:b w:val="0"/>
        </w:rPr>
        <w:t xml:space="preserve">    六、状态坐标与全周期演化过程</w:t>
      </w:r>
    </w:p>
    <w:p>
      <w:pPr/>
      <w:r>
        <w:rPr>
          <w:b w:val="0"/>
        </w:rPr>
        <w:t xml:space="preserve">        阶段0：锚点凝聚期（局部状态坐标）</w:t>
      </w:r>
    </w:p>
    <w:p>
      <w:pPr/>
      <w:r>
        <w:rPr>
          <w:b w:val="0"/>
        </w:rPr>
        <w:t xml:space="preserve">        阶段1：雏形期————先行者奠基（局部状态坐标）</w:t>
      </w:r>
    </w:p>
    <w:p>
      <w:pPr/>
      <w:r>
        <w:rPr>
          <w:b w:val="0"/>
        </w:rPr>
        <w:t xml:space="preserve">        阶段2：首次扩维期————主体诞生与扰动萌芽（局部状态坐标）</w:t>
      </w:r>
    </w:p>
    <w:p>
      <w:pPr/>
      <w:r>
        <w:rPr>
          <w:b w:val="0"/>
        </w:rPr>
        <w:t xml:space="preserve">        阶段3：圈层初期————扰动壁垒成型，带束缚发展（局部状态坐标）</w:t>
      </w:r>
    </w:p>
    <w:p>
      <w:pPr/>
      <w:r>
        <w:rPr>
          <w:b w:val="0"/>
        </w:rPr>
        <w:t xml:space="preserve">        阶段4：中期跃迁————壁垒瓦解（局部状态坐标）</w:t>
      </w:r>
    </w:p>
    <w:p>
      <w:pPr/>
      <w:r>
        <w:rPr>
          <w:b w:val="0"/>
        </w:rPr>
        <w:t xml:space="preserve">        阶段5：圈层中期————高效发展（局部状态坐标）</w:t>
      </w:r>
    </w:p>
    <w:p>
      <w:pPr/>
      <w:r>
        <w:rPr>
          <w:b w:val="0"/>
        </w:rPr>
        <w:t xml:space="preserve">        阶段5悖论：越成功、制度越精密，潜在的制度性漏洞就越多</w:t>
      </w:r>
    </w:p>
    <w:p>
      <w:pPr/>
      <w:r>
        <w:rPr>
          <w:b w:val="0"/>
        </w:rPr>
        <w:t xml:space="preserve">        阶段6：高阶动态平衡————非绝对终态（局部状态坐标）</w:t>
      </w:r>
    </w:p>
    <w:p>
      <w:pPr/>
      <w:r>
        <w:rPr>
          <w:b w:val="0"/>
        </w:rPr>
        <w:t xml:space="preserve">    阶段回退（局部状态坐标）</w:t>
      </w:r>
    </w:p>
    <w:p>
      <w:pPr/>
      <w:r>
        <w:rPr>
          <w:b w:val="0"/>
        </w:rPr>
        <w:t xml:space="preserve">    非线性路径库</w:t>
      </w:r>
    </w:p>
    <w:p>
      <w:pPr/>
      <w:r>
        <w:rPr>
          <w:b w:val="0"/>
        </w:rPr>
        <w:t xml:space="preserve">    状态坐标使用纪律</w:t>
      </w:r>
    </w:p>
    <w:p>
      <w:pPr/>
      <w:r>
        <w:rPr>
          <w:b w:val="0"/>
        </w:rPr>
        <w:t xml:space="preserve">    非线性路径库</w:t>
      </w:r>
    </w:p>
    <w:p>
      <w:pPr/>
      <w:r>
        <w:rPr>
          <w:b w:val="0"/>
        </w:rPr>
        <w:t xml:space="preserve">    七、递进模式</w:t>
      </w:r>
    </w:p>
    <w:p>
      <w:pPr/>
      <w:r>
        <w:rPr>
          <w:b w:val="0"/>
        </w:rPr>
        <w:t xml:space="preserve">    7.1 递进的核心逻辑</w:t>
      </w:r>
    </w:p>
    <w:p>
      <w:pPr/>
      <w:r>
        <w:rPr>
          <w:b w:val="0"/>
        </w:rPr>
        <w:t xml:space="preserve">    7.2 三个递进陷阱</w:t>
      </w:r>
    </w:p>
    <w:p>
      <w:pPr/>
      <w:r>
        <w:rPr>
          <w:b w:val="0"/>
        </w:rPr>
        <w:t xml:space="preserve">        人格化子锚点的四种状态</w:t>
      </w:r>
    </w:p>
    <w:p>
      <w:pPr/>
      <w:r>
        <w:rPr>
          <w:b w:val="0"/>
        </w:rPr>
        <w:t xml:space="preserve">        人格化子锚点的生命周期</w:t>
      </w:r>
    </w:p>
    <w:p>
      <w:pPr/>
      <w:r>
        <w:rPr>
          <w:b w:val="0"/>
        </w:rPr>
        <w:t xml:space="preserve">    八、双向势场管理</w:t>
      </w:r>
    </w:p>
    <w:p>
      <w:pPr/>
      <w:r>
        <w:rPr>
          <w:b w:val="0"/>
        </w:rPr>
        <w:t xml:space="preserve">    8.1 正向子锚点的势场效应</w:t>
      </w:r>
    </w:p>
    <w:p>
      <w:pPr/>
      <w:r>
        <w:rPr>
          <w:b w:val="0"/>
        </w:rPr>
        <w:t xml:space="preserve">    8.2 负向子锚点的势场效应</w:t>
      </w:r>
    </w:p>
    <w:p>
      <w:pPr/>
      <w:r>
        <w:rPr>
          <w:b w:val="0"/>
        </w:rPr>
        <w:t xml:space="preserve">    8.3 四个防御机制</w:t>
      </w:r>
    </w:p>
    <w:p>
      <w:pPr/>
      <w:r>
        <w:rPr>
          <w:b w:val="0"/>
        </w:rPr>
        <w:t xml:space="preserve">    8.4 非对称影响的应对</w:t>
      </w:r>
    </w:p>
    <w:p>
      <w:pPr/>
      <w:r>
        <w:rPr>
          <w:b w:val="0"/>
        </w:rPr>
        <w:t xml:space="preserve">    8.5 锚点沉积层与基本盘</w:t>
      </w:r>
    </w:p>
    <w:p>
      <w:pPr/>
      <w:r>
        <w:rPr>
          <w:b w:val="0"/>
        </w:rPr>
        <w:t xml:space="preserve">        基本盘的三种类型</w:t>
      </w:r>
    </w:p>
    <w:p>
      <w:pPr/>
      <w:r>
        <w:rPr>
          <w:b w:val="0"/>
        </w:rPr>
        <w:t xml:space="preserve">        锚点沉积的筛选机制</w:t>
      </w:r>
    </w:p>
    <w:p>
      <w:pPr/>
      <w:r>
        <w:rPr>
          <w:b w:val="0"/>
        </w:rPr>
        <w:t xml:space="preserve">    九、自主解离</w:t>
      </w:r>
    </w:p>
    <w:p>
      <w:pPr/>
      <w:r>
        <w:rPr>
          <w:b w:val="0"/>
        </w:rPr>
        <w:t xml:space="preserve">    9.1 自主解离的前提</w:t>
      </w:r>
    </w:p>
    <w:p>
      <w:pPr/>
      <w:r>
        <w:rPr>
          <w:b w:val="0"/>
        </w:rPr>
        <w:t xml:space="preserve">    9.2 自主解离的四个步骤</w:t>
      </w:r>
    </w:p>
    <w:p>
      <w:pPr/>
      <w:r>
        <w:rPr>
          <w:b w:val="0"/>
        </w:rPr>
        <w:t xml:space="preserve">        第一步，解离宣告与锚点移交</w:t>
      </w:r>
    </w:p>
    <w:p>
      <w:pPr/>
      <w:r>
        <w:rPr>
          <w:b w:val="0"/>
        </w:rPr>
        <w:t xml:space="preserve">        第二步，资源定向释放</w:t>
      </w:r>
    </w:p>
    <w:p>
      <w:pPr/>
      <w:r>
        <w:rPr>
          <w:b w:val="0"/>
        </w:rPr>
        <w:t xml:space="preserve">        第三步，演化记忆生态化嵌入</w:t>
      </w:r>
    </w:p>
    <w:p>
      <w:pPr/>
      <w:r>
        <w:rPr>
          <w:b w:val="0"/>
        </w:rPr>
        <w:t xml:space="preserve">        第四步，解离后的持续弱连接</w:t>
      </w:r>
    </w:p>
    <w:p>
      <w:pPr/>
      <w:r>
        <w:rPr>
          <w:b w:val="0"/>
        </w:rPr>
        <w:t xml:space="preserve">    9.3 自主解离对周围系统的势场影响</w:t>
      </w:r>
    </w:p>
    <w:p>
      <w:pPr/>
      <w:r>
        <w:rPr>
          <w:b w:val="0"/>
        </w:rPr>
        <w:t xml:space="preserve">    十、调节、预警与偿付约束</w:t>
      </w:r>
    </w:p>
    <w:p>
      <w:pPr/>
      <w:r>
        <w:rPr>
          <w:b w:val="0"/>
        </w:rPr>
        <w:t xml:space="preserve">    10.1 调节-控制层</w:t>
      </w:r>
    </w:p>
    <w:p>
      <w:pPr/>
      <w:r>
        <w:rPr>
          <w:b w:val="0"/>
        </w:rPr>
        <w:t xml:space="preserve">    10.2 监测-深时间预警层</w:t>
      </w:r>
    </w:p>
    <w:p>
      <w:pPr/>
      <w:r>
        <w:rPr>
          <w:b w:val="0"/>
        </w:rPr>
        <w:t xml:space="preserve">    10.3 承诺-偿付约束层</w:t>
      </w:r>
    </w:p>
    <w:p>
      <w:pPr/>
      <w:r>
        <w:rPr>
          <w:b w:val="0"/>
        </w:rPr>
        <w:t xml:space="preserve">    10.4 表面结构与实际结构分裂</w:t>
      </w:r>
    </w:p>
    <w:p>
      <w:pPr/>
      <w:r>
        <w:rPr>
          <w:b w:val="0"/>
        </w:rPr>
        <w:t xml:space="preserve">        虚稳态与隐藏维护债</w:t>
      </w:r>
    </w:p>
    <w:p>
      <w:pPr/>
      <w:r>
        <w:rPr>
          <w:b w:val="0"/>
        </w:rPr>
        <w:t xml:space="preserve">    10.5 综合判断规则</w:t>
      </w:r>
    </w:p>
    <w:p>
      <w:pPr/>
      <w:r>
        <w:rPr>
          <w:b w:val="0"/>
        </w:rPr>
        <w:t xml:space="preserve">    十一、多中心治理与承接者生成</w:t>
      </w:r>
    </w:p>
    <w:p>
      <w:pPr/>
      <w:r>
        <w:rPr>
          <w:b w:val="0"/>
        </w:rPr>
        <w:t xml:space="preserve">    11.1 多中心-嵌套治理层</w:t>
      </w:r>
    </w:p>
    <w:p>
      <w:pPr/>
      <w:r>
        <w:rPr>
          <w:b w:val="0"/>
        </w:rPr>
        <w:t xml:space="preserve">    11.2 代际承接层</w:t>
      </w:r>
    </w:p>
    <w:p>
      <w:pPr/>
      <w:r>
        <w:rPr>
          <w:b w:val="0"/>
        </w:rPr>
        <w:t xml:space="preserve">    11.3 承接者生成与关键节点承接</w:t>
      </w:r>
    </w:p>
    <w:p>
      <w:pPr/>
      <w:r>
        <w:rPr>
          <w:b w:val="0"/>
        </w:rPr>
        <w:t xml:space="preserve">    11.4 长期预判规则</w:t>
      </w:r>
    </w:p>
    <w:p>
      <w:pPr/>
      <w:r>
        <w:rPr>
          <w:b w:val="0"/>
        </w:rPr>
        <w:t>第四部分：诊断层：流程、工具箱、维度与输出</w:t>
      </w:r>
    </w:p>
    <w:p>
      <w:pPr/>
      <w:r>
        <w:rPr>
          <w:b w:val="0"/>
        </w:rPr>
        <w:t xml:space="preserve">    十二、诊断与预判框架</w:t>
      </w:r>
    </w:p>
    <w:p>
      <w:pPr/>
      <w:r>
        <w:rPr>
          <w:b w:val="0"/>
        </w:rPr>
        <w:t xml:space="preserve">    七闸诊断流程（前置协议）</w:t>
      </w:r>
    </w:p>
    <w:p>
      <w:pPr/>
      <w:r>
        <w:rPr>
          <w:b w:val="0"/>
        </w:rPr>
        <w:t xml:space="preserve">    12.0 使用入口：诊断是有限干预</w:t>
      </w:r>
    </w:p>
    <w:p>
      <w:pPr/>
      <w:r>
        <w:rPr>
          <w:b w:val="0"/>
        </w:rPr>
        <w:t xml:space="preserve">    12.0.1 观测影响登记</w:t>
      </w:r>
    </w:p>
    <w:p>
      <w:pPr/>
      <w:r>
        <w:rPr>
          <w:b w:val="0"/>
        </w:rPr>
        <w:t xml:space="preserve">    12.1 诊断档位</w:t>
      </w:r>
    </w:p>
    <w:p>
      <w:pPr/>
      <w:r>
        <w:rPr>
          <w:b w:val="0"/>
        </w:rPr>
        <w:t xml:space="preserve">        最小诊断路径</w:t>
      </w:r>
    </w:p>
    <w:p>
      <w:pPr/>
      <w:r>
        <w:rPr>
          <w:b w:val="0"/>
        </w:rPr>
        <w:t xml:space="preserve">    12.2 诊断主流程</w:t>
      </w:r>
    </w:p>
    <w:p>
      <w:pPr/>
      <w:r>
        <w:rPr>
          <w:b w:val="0"/>
        </w:rPr>
        <w:t xml:space="preserve">        第零步：圈层界定与信号筛选</w:t>
      </w:r>
    </w:p>
    <w:p>
      <w:pPr/>
      <w:r>
        <w:rPr>
          <w:b w:val="0"/>
        </w:rPr>
        <w:t xml:space="preserve">        第一步：确定核心分析对象</w:t>
      </w:r>
    </w:p>
    <w:p>
      <w:pPr/>
      <w:r>
        <w:rPr>
          <w:b w:val="0"/>
        </w:rPr>
        <w:t xml:space="preserve">        第二步：识别主导约束</w:t>
      </w:r>
    </w:p>
    <w:p>
      <w:pPr/>
      <w:r>
        <w:rPr>
          <w:b w:val="0"/>
        </w:rPr>
        <w:t xml:space="preserve">        第三步：判定演化阶段与阶段内位置</w:t>
      </w:r>
    </w:p>
    <w:p>
      <w:pPr/>
      <w:r>
        <w:rPr>
          <w:b w:val="0"/>
        </w:rPr>
        <w:t xml:space="preserve">        第四步：评估锚点、先行者与关键保护变量</w:t>
      </w:r>
    </w:p>
    <w:p>
      <w:pPr/>
      <w:r>
        <w:rPr>
          <w:b w:val="0"/>
        </w:rPr>
        <w:t xml:space="preserve">        第五步：检查推力链、主体层、支撑通道和失稳因素</w:t>
      </w:r>
    </w:p>
    <w:p>
      <w:pPr/>
      <w:r>
        <w:rPr>
          <w:b w:val="0"/>
        </w:rPr>
        <w:t xml:space="preserve">        第六步：审视长期隐患</w:t>
      </w:r>
    </w:p>
    <w:p>
      <w:pPr/>
      <w:r>
        <w:rPr>
          <w:b w:val="0"/>
        </w:rPr>
        <w:t xml:space="preserve">        第七步：检查高责任判断的硬约束</w:t>
      </w:r>
    </w:p>
    <w:p>
      <w:pPr/>
      <w:r>
        <w:rPr>
          <w:b w:val="0"/>
        </w:rPr>
        <w:t xml:space="preserve">        第八步：形成分支预判</w:t>
      </w:r>
    </w:p>
    <w:p>
      <w:pPr/>
      <w:r>
        <w:rPr>
          <w:b w:val="0"/>
        </w:rPr>
        <w:t xml:space="preserve">        第九步：诊断完备性检查</w:t>
      </w:r>
    </w:p>
    <w:p>
      <w:pPr/>
      <w:r>
        <w:rPr>
          <w:b w:val="0"/>
        </w:rPr>
        <w:t xml:space="preserve">    12.2.1 细化诊断流程：五闸十三步</w:t>
      </w:r>
    </w:p>
    <w:p>
      <w:pPr/>
      <w:r>
        <w:rPr>
          <w:b w:val="0"/>
        </w:rPr>
        <w:t xml:space="preserve">    12.2.1.1 七闸复核流程</w:t>
      </w:r>
    </w:p>
    <w:p>
      <w:pPr/>
      <w:r>
        <w:rPr>
          <w:b w:val="0"/>
        </w:rPr>
        <w:t xml:space="preserve">    12.2.2 AI 输出 L1-L3 模板</w:t>
      </w:r>
    </w:p>
    <w:p>
      <w:pPr/>
      <w:r>
        <w:rPr>
          <w:b w:val="0"/>
        </w:rPr>
        <w:t xml:space="preserve">    12.3.0 开放断言记录表</w:t>
      </w:r>
    </w:p>
    <w:p>
      <w:pPr/>
      <w:r>
        <w:rPr>
          <w:b w:val="0"/>
        </w:rPr>
        <w:t xml:space="preserve">    12.3 命题验证表</w:t>
      </w:r>
    </w:p>
    <w:p>
      <w:pPr/>
      <w:r>
        <w:rPr>
          <w:b w:val="0"/>
        </w:rPr>
        <w:t xml:space="preserve">    12.3.1 前瞻登记规则</w:t>
      </w:r>
    </w:p>
    <w:p>
      <w:pPr/>
      <w:r>
        <w:rPr>
          <w:b w:val="0"/>
        </w:rPr>
        <w:t xml:space="preserve">    12.4 诊断工具箱</w:t>
      </w:r>
    </w:p>
    <w:p>
      <w:pPr/>
      <w:r>
        <w:rPr>
          <w:b w:val="0"/>
        </w:rPr>
        <w:t xml:space="preserve">        1. 中层承接器</w:t>
      </w:r>
    </w:p>
    <w:p>
      <w:pPr/>
      <w:r>
        <w:rPr>
          <w:b w:val="0"/>
        </w:rPr>
        <w:t xml:space="preserve">        2. 高频小回流</w:t>
      </w:r>
    </w:p>
    <w:p>
      <w:pPr/>
      <w:r>
        <w:rPr>
          <w:b w:val="0"/>
        </w:rPr>
        <w:t xml:space="preserve">        3. 抽样稽核回插</w:t>
      </w:r>
    </w:p>
    <w:p>
      <w:pPr/>
      <w:r>
        <w:rPr>
          <w:b w:val="0"/>
        </w:rPr>
        <w:t xml:space="preserve">        4. 摘要失真链</w:t>
      </w:r>
    </w:p>
    <w:p>
      <w:pPr/>
      <w:r>
        <w:rPr>
          <w:b w:val="0"/>
        </w:rPr>
        <w:t xml:space="preserve">        5. 注意力分诊</w:t>
      </w:r>
    </w:p>
    <w:p>
      <w:pPr/>
      <w:r>
        <w:rPr>
          <w:b w:val="0"/>
        </w:rPr>
        <w:t xml:space="preserve">        6. 主动收束出口</w:t>
      </w:r>
    </w:p>
    <w:p>
      <w:pPr/>
      <w:r>
        <w:rPr>
          <w:b w:val="0"/>
        </w:rPr>
        <w:t xml:space="preserve">        7. 生命节点承接窗口</w:t>
      </w:r>
    </w:p>
    <w:p>
      <w:pPr/>
      <w:r>
        <w:rPr>
          <w:b w:val="0"/>
        </w:rPr>
        <w:t xml:space="preserve">        8. 低破坏争议处置</w:t>
      </w:r>
    </w:p>
    <w:p>
      <w:pPr/>
      <w:r>
        <w:rPr>
          <w:b w:val="0"/>
        </w:rPr>
        <w:t xml:space="preserve">        9. 平庸化责任断裂</w:t>
      </w:r>
    </w:p>
    <w:p>
      <w:pPr/>
      <w:r>
        <w:rPr>
          <w:b w:val="0"/>
        </w:rPr>
        <w:t xml:space="preserve">        10. 尺度升维稀释与重锚定</w:t>
      </w:r>
    </w:p>
    <w:p>
      <w:pPr/>
      <w:r>
        <w:rPr>
          <w:b w:val="0"/>
        </w:rPr>
        <w:t xml:space="preserve">        11. 跨圈层作用链</w:t>
      </w:r>
    </w:p>
    <w:p>
      <w:pPr/>
      <w:r>
        <w:rPr>
          <w:b w:val="0"/>
        </w:rPr>
        <w:t xml:space="preserve">        12. 舆情与公关响应</w:t>
      </w:r>
    </w:p>
    <w:p>
      <w:pPr/>
      <w:r>
        <w:rPr>
          <w:b w:val="0"/>
        </w:rPr>
        <w:t xml:space="preserve">        13. 调节-预警-偿付检查</w:t>
      </w:r>
    </w:p>
    <w:p>
      <w:pPr/>
      <w:r>
        <w:rPr>
          <w:b w:val="0"/>
        </w:rPr>
        <w:t xml:space="preserve">        14. 多中心-承接者检查</w:t>
      </w:r>
    </w:p>
    <w:p>
      <w:pPr/>
      <w:r>
        <w:rPr>
          <w:b w:val="0"/>
        </w:rPr>
        <w:t xml:space="preserve">        15. 边界类型识别</w:t>
      </w:r>
    </w:p>
    <w:p>
      <w:pPr/>
      <w:r>
        <w:rPr>
          <w:b w:val="0"/>
        </w:rPr>
        <w:t xml:space="preserve">        16. 局部排除区</w:t>
      </w:r>
    </w:p>
    <w:p>
      <w:pPr/>
      <w:r>
        <w:rPr>
          <w:b w:val="0"/>
        </w:rPr>
        <w:t xml:space="preserve">        17. 机制候选地图</w:t>
      </w:r>
    </w:p>
    <w:p>
      <w:pPr/>
      <w:r>
        <w:rPr>
          <w:b w:val="0"/>
        </w:rPr>
        <w:t xml:space="preserve">        18. 非线性闭合检查</w:t>
      </w:r>
    </w:p>
    <w:p>
      <w:pPr/>
      <w:r>
        <w:rPr>
          <w:b w:val="0"/>
        </w:rPr>
        <w:t xml:space="preserve">        19. 有效对象转换检查</w:t>
      </w:r>
    </w:p>
    <w:p>
      <w:pPr/>
      <w:r>
        <w:rPr>
          <w:b w:val="0"/>
        </w:rPr>
        <w:t xml:space="preserve">    12.4.1 证据、权力、中介与行动上限工具组</w:t>
      </w:r>
    </w:p>
    <w:p>
      <w:pPr/>
      <w:r>
        <w:rPr>
          <w:b w:val="0"/>
        </w:rPr>
        <w:t xml:space="preserve">        20. 来源-证据分离检查</w:t>
      </w:r>
    </w:p>
    <w:p>
      <w:pPr/>
      <w:r>
        <w:rPr>
          <w:b w:val="0"/>
        </w:rPr>
        <w:t xml:space="preserve">        21. 判断降级检查</w:t>
      </w:r>
    </w:p>
    <w:p>
      <w:pPr/>
      <w:r>
        <w:rPr>
          <w:b w:val="0"/>
        </w:rPr>
        <w:t xml:space="preserve">        22. 受影响位置检查</w:t>
      </w:r>
    </w:p>
    <w:p>
      <w:pPr/>
      <w:r>
        <w:rPr>
          <w:b w:val="0"/>
        </w:rPr>
        <w:t xml:space="preserve">        23. 低权力主体保护检查</w:t>
      </w:r>
    </w:p>
    <w:p>
      <w:pPr/>
      <w:r>
        <w:rPr>
          <w:b w:val="0"/>
        </w:rPr>
        <w:t xml:space="preserve">        24. 过程性产物边界检查</w:t>
      </w:r>
    </w:p>
    <w:p>
      <w:pPr/>
      <w:r>
        <w:rPr>
          <w:b w:val="0"/>
        </w:rPr>
        <w:t xml:space="preserve">        25. 中介化判断检查</w:t>
      </w:r>
    </w:p>
    <w:p>
      <w:pPr/>
      <w:r>
        <w:rPr>
          <w:b w:val="0"/>
        </w:rPr>
        <w:t xml:space="preserve">        26. 虚稳态检查</w:t>
      </w:r>
    </w:p>
    <w:p>
      <w:pPr/>
      <w:r>
        <w:rPr>
          <w:b w:val="0"/>
        </w:rPr>
        <w:t xml:space="preserve">        27. 非文本证据检查</w:t>
      </w:r>
    </w:p>
    <w:p>
      <w:pPr/>
      <w:r>
        <w:rPr>
          <w:b w:val="0"/>
        </w:rPr>
        <w:t xml:space="preserve">        28. 正当不透明检查</w:t>
      </w:r>
    </w:p>
    <w:p>
      <w:pPr/>
      <w:r>
        <w:rPr>
          <w:b w:val="0"/>
        </w:rPr>
        <w:t xml:space="preserve">        29. 行动上限检查</w:t>
      </w:r>
    </w:p>
    <w:p>
      <w:pPr/>
      <w:r>
        <w:rPr>
          <w:b w:val="0"/>
        </w:rPr>
        <w:t xml:space="preserve">    12.5 基础诊断维度（10个）</w:t>
      </w:r>
    </w:p>
    <w:p>
      <w:pPr/>
      <w:r>
        <w:rPr>
          <w:b w:val="0"/>
        </w:rPr>
        <w:t xml:space="preserve">        维度1：锚点健康度</w:t>
      </w:r>
    </w:p>
    <w:p>
      <w:pPr/>
      <w:r>
        <w:rPr>
          <w:b w:val="0"/>
        </w:rPr>
        <w:t xml:space="preserve">        维度2：先行者状态</w:t>
      </w:r>
    </w:p>
    <w:p>
      <w:pPr/>
      <w:r>
        <w:rPr>
          <w:b w:val="0"/>
        </w:rPr>
        <w:t xml:space="preserve">        维度3：推力链与环境势场</w:t>
      </w:r>
    </w:p>
    <w:p>
      <w:pPr/>
      <w:r>
        <w:rPr>
          <w:b w:val="0"/>
        </w:rPr>
        <w:t xml:space="preserve">        维度4：主体层健康度</w:t>
      </w:r>
    </w:p>
    <w:p>
      <w:pPr/>
      <w:r>
        <w:rPr>
          <w:b w:val="0"/>
        </w:rPr>
        <w:t xml:space="preserve">        维度5：失稳因素态势</w:t>
      </w:r>
    </w:p>
    <w:p>
      <w:pPr/>
      <w:r>
        <w:rPr>
          <w:b w:val="0"/>
        </w:rPr>
        <w:t xml:space="preserve">        维度6：结构性熵增</w:t>
      </w:r>
    </w:p>
    <w:p>
      <w:pPr/>
      <w:r>
        <w:rPr>
          <w:b w:val="0"/>
        </w:rPr>
        <w:t xml:space="preserve">        维度7：边界状态</w:t>
      </w:r>
    </w:p>
    <w:p>
      <w:pPr/>
      <w:r>
        <w:rPr>
          <w:b w:val="0"/>
        </w:rPr>
        <w:t xml:space="preserve">        维度8：路径依赖</w:t>
      </w:r>
    </w:p>
    <w:p>
      <w:pPr/>
      <w:r>
        <w:rPr>
          <w:b w:val="0"/>
        </w:rPr>
        <w:t xml:space="preserve">        维度9：演化阶段与价值冲突</w:t>
      </w:r>
    </w:p>
    <w:p>
      <w:pPr/>
      <w:r>
        <w:rPr>
          <w:b w:val="0"/>
        </w:rPr>
        <w:t xml:space="preserve">        维度10：动力余量</w:t>
      </w:r>
    </w:p>
    <w:p>
      <w:pPr/>
      <w:r>
        <w:rPr>
          <w:b w:val="0"/>
        </w:rPr>
        <w:t xml:space="preserve">    12.6 扩展诊断维度（3个）</w:t>
      </w:r>
    </w:p>
    <w:p>
      <w:pPr/>
      <w:r>
        <w:rPr>
          <w:b w:val="0"/>
        </w:rPr>
        <w:t xml:space="preserve">        维度11：递进健康度</w:t>
      </w:r>
    </w:p>
    <w:p>
      <w:pPr/>
      <w:r>
        <w:rPr>
          <w:b w:val="0"/>
        </w:rPr>
        <w:t xml:space="preserve">        维度12：正负锚点平衡</w:t>
      </w:r>
    </w:p>
    <w:p>
      <w:pPr/>
      <w:r>
        <w:rPr>
          <w:b w:val="0"/>
        </w:rPr>
        <w:t xml:space="preserve">        维度13：疗愈准备度</w:t>
      </w:r>
    </w:p>
    <w:p>
      <w:pPr/>
      <w:r>
        <w:rPr>
          <w:b w:val="0"/>
        </w:rPr>
        <w:t xml:space="preserve">    12.6.1 配套校正维度</w:t>
      </w:r>
    </w:p>
    <w:p>
      <w:pPr/>
      <w:r>
        <w:rPr>
          <w:b w:val="0"/>
        </w:rPr>
        <w:t xml:space="preserve">        维度14：证据追踪度</w:t>
      </w:r>
    </w:p>
    <w:p>
      <w:pPr/>
      <w:r>
        <w:rPr>
          <w:b w:val="0"/>
        </w:rPr>
        <w:t xml:space="preserve">        维度15：权力封闭度</w:t>
      </w:r>
    </w:p>
    <w:p>
      <w:pPr/>
      <w:r>
        <w:rPr>
          <w:b w:val="0"/>
        </w:rPr>
        <w:t xml:space="preserve">        维度16：中介化程度</w:t>
      </w:r>
    </w:p>
    <w:p>
      <w:pPr/>
      <w:r>
        <w:rPr>
          <w:b w:val="0"/>
        </w:rPr>
        <w:t xml:space="preserve">        维度17：行动上限清晰度</w:t>
      </w:r>
    </w:p>
    <w:p>
      <w:pPr/>
      <w:r>
        <w:rPr>
          <w:b w:val="0"/>
        </w:rPr>
        <w:t xml:space="preserve">    12.7 输出格式与 AI 模板层级</w:t>
      </w:r>
    </w:p>
    <w:p>
      <w:pPr/>
      <w:r>
        <w:rPr>
          <w:b w:val="0"/>
        </w:rPr>
        <w:t xml:space="preserve">        开放断言格式</w:t>
      </w:r>
    </w:p>
    <w:p>
      <w:pPr/>
      <w:r>
        <w:rPr>
          <w:b w:val="0"/>
        </w:rPr>
        <w:t xml:space="preserve">        低条件试探行动格式</w:t>
      </w:r>
    </w:p>
    <w:p>
      <w:pPr/>
      <w:r>
        <w:rPr>
          <w:b w:val="0"/>
        </w:rPr>
        <w:t xml:space="preserve">    12.8 证伪与反叙事检查</w:t>
      </w:r>
    </w:p>
    <w:p>
      <w:pPr/>
      <w:r>
        <w:rPr>
          <w:b w:val="0"/>
        </w:rPr>
        <w:t xml:space="preserve">    12.9 超大规模压力测试</w:t>
      </w:r>
    </w:p>
    <w:p>
      <w:pPr/>
      <w:r>
        <w:rPr>
          <w:b w:val="0"/>
        </w:rPr>
        <w:t>第五部分：闭环层：操作通则、疗愈与转移协议</w:t>
      </w:r>
    </w:p>
    <w:p>
      <w:pPr/>
      <w:r>
        <w:rPr>
          <w:b w:val="0"/>
        </w:rPr>
        <w:t xml:space="preserve">    十三、操作层通则</w:t>
      </w:r>
    </w:p>
    <w:p>
      <w:pPr/>
      <w:r>
        <w:rPr>
          <w:b w:val="0"/>
        </w:rPr>
        <w:t xml:space="preserve">    诊断与干预分离规则</w:t>
      </w:r>
    </w:p>
    <w:p>
      <w:pPr/>
      <w:r>
        <w:rPr>
          <w:b w:val="0"/>
        </w:rPr>
        <w:t xml:space="preserve">        试探行动不等于正式干预</w:t>
      </w:r>
    </w:p>
    <w:p>
      <w:pPr/>
      <w:r>
        <w:rPr>
          <w:b w:val="0"/>
        </w:rPr>
        <w:t xml:space="preserve">    判断责任与行动责任分离</w:t>
      </w:r>
    </w:p>
    <w:p>
      <w:pPr/>
      <w:r>
        <w:rPr>
          <w:b w:val="0"/>
        </w:rPr>
        <w:t xml:space="preserve">    主动收束与低破坏争议处置</w:t>
      </w:r>
    </w:p>
    <w:p>
      <w:pPr/>
      <w:r>
        <w:rPr>
          <w:b w:val="0"/>
        </w:rPr>
        <w:t xml:space="preserve">    责任归属边界</w:t>
      </w:r>
    </w:p>
    <w:p>
      <w:pPr/>
      <w:r>
        <w:rPr>
          <w:b w:val="0"/>
        </w:rPr>
        <w:t xml:space="preserve">    趋势判断限制</w:t>
      </w:r>
    </w:p>
    <w:p>
      <w:pPr/>
      <w:r>
        <w:rPr>
          <w:b w:val="0"/>
        </w:rPr>
        <w:t xml:space="preserve">    尺度升维的误用边界</w:t>
      </w:r>
    </w:p>
    <w:p>
      <w:pPr/>
      <w:r>
        <w:rPr>
          <w:b w:val="0"/>
        </w:rPr>
        <w:t xml:space="preserve">    反例压力测试</w:t>
      </w:r>
    </w:p>
    <w:p>
      <w:pPr/>
      <w:r>
        <w:rPr>
          <w:b w:val="0"/>
        </w:rPr>
        <w:t xml:space="preserve">        0. 责任链硬规则</w:t>
      </w:r>
    </w:p>
    <w:p>
      <w:pPr/>
      <w:r>
        <w:rPr>
          <w:b w:val="0"/>
        </w:rPr>
        <w:t xml:space="preserve">        0.1 平庸化责任断裂结构</w:t>
      </w:r>
    </w:p>
    <w:p>
      <w:pPr/>
      <w:r>
        <w:rPr>
          <w:b w:val="0"/>
        </w:rPr>
        <w:t xml:space="preserve">        1. 结构性熵增是否掩盖责任</w:t>
      </w:r>
    </w:p>
    <w:p>
      <w:pPr/>
      <w:r>
        <w:rPr>
          <w:b w:val="0"/>
        </w:rPr>
        <w:t xml:space="preserve">        2. 失稳因素是否被用来打压异见</w:t>
      </w:r>
    </w:p>
    <w:p>
      <w:pPr/>
      <w:r>
        <w:rPr>
          <w:b w:val="0"/>
        </w:rPr>
        <w:t xml:space="preserve">        3. 环境势场是否被宿命化</w:t>
      </w:r>
    </w:p>
    <w:p>
      <w:pPr/>
      <w:r>
        <w:rPr>
          <w:b w:val="0"/>
        </w:rPr>
        <w:t xml:space="preserve">        4. 主体层不足是否责怪基层或弱者</w:t>
      </w:r>
    </w:p>
    <w:p>
      <w:pPr/>
      <w:r>
        <w:rPr>
          <w:b w:val="0"/>
        </w:rPr>
        <w:t xml:space="preserve">        5. 趋势判断是否变成命运判决</w:t>
      </w:r>
    </w:p>
    <w:p>
      <w:pPr/>
      <w:r>
        <w:rPr>
          <w:b w:val="0"/>
        </w:rPr>
        <w:t xml:space="preserve">    强判断四格与八件套格式</w:t>
      </w:r>
    </w:p>
    <w:p>
      <w:pPr/>
      <w:r>
        <w:rPr>
          <w:b w:val="0"/>
        </w:rPr>
        <w:t xml:space="preserve">        1. 反向条件</w:t>
      </w:r>
    </w:p>
    <w:p>
      <w:pPr/>
      <w:r>
        <w:rPr>
          <w:b w:val="0"/>
        </w:rPr>
        <w:t xml:space="preserve">        2. 修复窗口</w:t>
      </w:r>
    </w:p>
    <w:p>
      <w:pPr/>
      <w:r>
        <w:rPr>
          <w:b w:val="0"/>
        </w:rPr>
        <w:t xml:space="preserve">        3. 证据要求</w:t>
      </w:r>
    </w:p>
    <w:p>
      <w:pPr/>
      <w:r>
        <w:rPr>
          <w:b w:val="0"/>
        </w:rPr>
        <w:t xml:space="preserve">        4. 申诉入口</w:t>
      </w:r>
    </w:p>
    <w:p>
      <w:pPr/>
      <w:r>
        <w:rPr>
          <w:b w:val="0"/>
        </w:rPr>
        <w:t xml:space="preserve">        5. 反报复保护</w:t>
      </w:r>
    </w:p>
    <w:p>
      <w:pPr/>
      <w:r>
        <w:rPr>
          <w:b w:val="0"/>
        </w:rPr>
        <w:t xml:space="preserve">        6. 证据补充权</w:t>
      </w:r>
    </w:p>
    <w:p>
      <w:pPr/>
      <w:r>
        <w:rPr>
          <w:b w:val="0"/>
        </w:rPr>
        <w:t xml:space="preserve">        7. 外部复核触发</w:t>
      </w:r>
    </w:p>
    <w:p>
      <w:pPr/>
      <w:r>
        <w:rPr>
          <w:b w:val="0"/>
        </w:rPr>
        <w:t xml:space="preserve">        8. 回滚与写回</w:t>
      </w:r>
    </w:p>
    <w:p>
      <w:pPr/>
      <w:r>
        <w:rPr>
          <w:b w:val="0"/>
        </w:rPr>
        <w:t xml:space="preserve">    高风险概念边界规则</w:t>
      </w:r>
    </w:p>
    <w:p>
      <w:pPr/>
      <w:r>
        <w:rPr>
          <w:b w:val="0"/>
        </w:rPr>
        <w:t xml:space="preserve">        反馈写回边界</w:t>
      </w:r>
    </w:p>
    <w:p>
      <w:pPr/>
      <w:r>
        <w:rPr>
          <w:b w:val="0"/>
        </w:rPr>
        <w:t xml:space="preserve">        标准化承认边界</w:t>
      </w:r>
    </w:p>
    <w:p>
      <w:pPr/>
      <w:r>
        <w:rPr>
          <w:b w:val="0"/>
        </w:rPr>
        <w:t xml:space="preserve">        怀疑授权边界</w:t>
      </w:r>
    </w:p>
    <w:p>
      <w:pPr/>
      <w:r>
        <w:rPr>
          <w:b w:val="0"/>
        </w:rPr>
        <w:t xml:space="preserve">        应用层收束边界</w:t>
      </w:r>
    </w:p>
    <w:p>
      <w:pPr/>
      <w:r>
        <w:rPr>
          <w:b w:val="0"/>
        </w:rPr>
        <w:t xml:space="preserve">        去领域化边界规则</w:t>
      </w:r>
    </w:p>
    <w:p>
      <w:pPr/>
      <w:r>
        <w:rPr>
          <w:b w:val="0"/>
        </w:rPr>
        <w:t xml:space="preserve">    13.1 指导原则（4条）</w:t>
      </w:r>
    </w:p>
    <w:p>
      <w:pPr/>
      <w:r>
        <w:rPr>
          <w:b w:val="0"/>
        </w:rPr>
        <w:t xml:space="preserve">    13.2 操作准则与爱诊断红线</w:t>
      </w:r>
    </w:p>
    <w:p>
      <w:pPr/>
      <w:r>
        <w:rPr>
          <w:b w:val="0"/>
        </w:rPr>
        <w:t xml:space="preserve">        哲学层：爱；诊断层：开放性承担行动</w:t>
      </w:r>
    </w:p>
    <w:p>
      <w:pPr/>
      <w:r>
        <w:rPr>
          <w:b w:val="0"/>
        </w:rPr>
        <w:t xml:space="preserve">        爱诊断红线与反滥用协议</w:t>
      </w:r>
    </w:p>
    <w:p>
      <w:pPr/>
      <w:r>
        <w:rPr>
          <w:b w:val="0"/>
        </w:rPr>
        <w:t xml:space="preserve">        爱被结构浪费的诊断模板</w:t>
      </w:r>
    </w:p>
    <w:p>
      <w:pPr/>
      <w:r>
        <w:rPr>
          <w:b w:val="0"/>
        </w:rPr>
        <w:t xml:space="preserve">    13.3 超大规模圈层干预原则</w:t>
      </w:r>
    </w:p>
    <w:p>
      <w:pPr/>
      <w:r>
        <w:rPr>
          <w:b w:val="0"/>
        </w:rPr>
        <w:t xml:space="preserve">    十四、疗愈方案：状态匹配的操作集</w:t>
      </w:r>
    </w:p>
    <w:p>
      <w:pPr/>
      <w:r>
        <w:rPr>
          <w:b w:val="0"/>
        </w:rPr>
        <w:t xml:space="preserve">        T4 撤离、转移与演化记忆保存</w:t>
      </w:r>
    </w:p>
    <w:p>
      <w:pPr/>
      <w:r>
        <w:rPr>
          <w:b w:val="0"/>
        </w:rPr>
        <w:t xml:space="preserve">        T3 深时间维护</w:t>
      </w:r>
    </w:p>
    <w:p>
      <w:pPr/>
      <w:r>
        <w:rPr>
          <w:b w:val="0"/>
        </w:rPr>
        <w:t xml:space="preserve">        T2 承接-回流链修复</w:t>
      </w:r>
    </w:p>
    <w:p>
      <w:pPr/>
      <w:r>
        <w:rPr>
          <w:b w:val="0"/>
        </w:rPr>
        <w:t xml:space="preserve">        T1 可逆最小秩序</w:t>
      </w:r>
    </w:p>
    <w:p>
      <w:pPr/>
      <w:r>
        <w:rPr>
          <w:b w:val="0"/>
        </w:rPr>
        <w:t xml:space="preserve">        T0 安全与信任载体建立</w:t>
      </w:r>
    </w:p>
    <w:p>
      <w:pPr/>
      <w:r>
        <w:rPr>
          <w:b w:val="0"/>
        </w:rPr>
        <w:t xml:space="preserve">        T1 紧急抢救：防止崩解</w:t>
      </w:r>
    </w:p>
    <w:p>
      <w:pPr/>
      <w:r>
        <w:rPr>
          <w:b w:val="0"/>
        </w:rPr>
        <w:t xml:space="preserve">        T2 结构性修复：从死锁到跃迁</w:t>
      </w:r>
    </w:p>
    <w:p>
      <w:pPr/>
      <w:r>
        <w:rPr>
          <w:b w:val="0"/>
        </w:rPr>
        <w:t xml:space="preserve">        T3 高阶稳态建设：从发展到自我更新</w:t>
      </w:r>
    </w:p>
    <w:p>
      <w:pPr/>
      <w:r>
        <w:rPr>
          <w:b w:val="0"/>
        </w:rPr>
        <w:t xml:space="preserve">        T0 安全与信任载体建立</w:t>
      </w:r>
    </w:p>
    <w:p>
      <w:pPr/>
      <w:r>
        <w:rPr>
          <w:b w:val="0"/>
        </w:rPr>
        <w:t xml:space="preserve">        T4 撤离、转移与演化记忆保存</w:t>
      </w:r>
    </w:p>
    <w:p>
      <w:pPr/>
      <w:r>
        <w:rPr>
          <w:b w:val="0"/>
        </w:rPr>
        <w:t>第六部分：应用与专项</w:t>
      </w:r>
    </w:p>
    <w:p>
      <w:pPr/>
      <w:r>
        <w:rPr>
          <w:b w:val="0"/>
        </w:rPr>
        <w:t xml:space="preserve">    十五、社会制度、高权力密度与公共承诺结构专项</w:t>
      </w:r>
    </w:p>
    <w:p>
      <w:pPr/>
      <w:r>
        <w:rPr>
          <w:b w:val="0"/>
        </w:rPr>
        <w:t xml:space="preserve">    15.1 归属层级与整合边界</w:t>
      </w:r>
    </w:p>
    <w:p>
      <w:pPr/>
      <w:r>
        <w:rPr>
          <w:b w:val="0"/>
        </w:rPr>
        <w:t xml:space="preserve">    15.2 高权力密度系统</w:t>
      </w:r>
    </w:p>
    <w:p>
      <w:pPr/>
      <w:r>
        <w:rPr>
          <w:b w:val="0"/>
        </w:rPr>
        <w:t xml:space="preserve">        低权力主体保护规则</w:t>
      </w:r>
    </w:p>
    <w:p>
      <w:pPr/>
      <w:r>
        <w:rPr>
          <w:b w:val="0"/>
        </w:rPr>
        <w:t xml:space="preserve">        15.2.1 权力封闭度与退出转移</w:t>
      </w:r>
    </w:p>
    <w:p>
      <w:pPr/>
      <w:r>
        <w:rPr>
          <w:b w:val="0"/>
        </w:rPr>
        <w:t xml:space="preserve">    15.3 策略行动结构</w:t>
      </w:r>
    </w:p>
    <w:p>
      <w:pPr/>
      <w:r>
        <w:rPr>
          <w:b w:val="0"/>
        </w:rPr>
        <w:t xml:space="preserve">    15.4 解释锚再生产</w:t>
      </w:r>
    </w:p>
    <w:p>
      <w:pPr/>
      <w:r>
        <w:rPr>
          <w:b w:val="0"/>
        </w:rPr>
        <w:t xml:space="preserve">    15.5 生产、分配与再生产结构</w:t>
      </w:r>
    </w:p>
    <w:p>
      <w:pPr/>
      <w:r>
        <w:rPr>
          <w:b w:val="0"/>
        </w:rPr>
        <w:t xml:space="preserve">    15.6 公共承诺与高稳定社会形态</w:t>
      </w:r>
    </w:p>
    <w:p>
      <w:pPr/>
      <w:r>
        <w:rPr>
          <w:b w:val="0"/>
        </w:rPr>
        <w:t xml:space="preserve">    15.7 制度与治理操作检查</w:t>
      </w:r>
    </w:p>
    <w:p>
      <w:pPr/>
      <w:r>
        <w:rPr>
          <w:b w:val="0"/>
        </w:rPr>
        <w:t xml:space="preserve">    15.8 输出扩展与压力测试</w:t>
      </w:r>
    </w:p>
    <w:p>
      <w:pPr/>
      <w:r>
        <w:rPr>
          <w:b w:val="0"/>
        </w:rPr>
        <w:t xml:space="preserve">    数字媒介与平台势场专项</w:t>
      </w:r>
    </w:p>
    <w:p>
      <w:pPr/>
      <w:r>
        <w:rPr>
          <w:b w:val="0"/>
        </w:rPr>
        <w:t xml:space="preserve">    空间-通道专项</w:t>
      </w:r>
    </w:p>
    <w:p>
      <w:pPr/>
      <w:r>
        <w:rPr>
          <w:b w:val="0"/>
        </w:rPr>
        <w:t xml:space="preserve">    高压-应急专项</w:t>
      </w:r>
    </w:p>
    <w:p>
      <w:pPr/>
      <w:r>
        <w:rPr>
          <w:b w:val="0"/>
        </w:rPr>
        <w:t>第七部分：框架治理、证伪与现实保护协议</w:t>
      </w:r>
    </w:p>
    <w:p>
      <w:pPr/>
      <w:r>
        <w:rPr>
          <w:b w:val="0"/>
        </w:rPr>
        <w:t xml:space="preserve">    十六、框架自诊与版本治理协议</w:t>
      </w:r>
    </w:p>
    <w:p>
      <w:pPr/>
      <w:r>
        <w:rPr>
          <w:b w:val="0"/>
        </w:rPr>
        <w:t xml:space="preserve">    16.1 自诊对象区分</w:t>
      </w:r>
    </w:p>
    <w:p>
      <w:pPr/>
      <w:r>
        <w:rPr>
          <w:b w:val="0"/>
        </w:rPr>
        <w:t xml:space="preserve">    16.2 框架自诊五问</w:t>
      </w:r>
    </w:p>
    <w:p>
      <w:pPr/>
      <w:r>
        <w:rPr>
          <w:b w:val="0"/>
        </w:rPr>
        <w:t xml:space="preserve">    16.3 轻量自诊示范</w:t>
      </w:r>
    </w:p>
    <w:p>
      <w:pPr/>
      <w:r>
        <w:rPr>
          <w:b w:val="0"/>
        </w:rPr>
        <w:t xml:space="preserve">    16.4 版本治理最低定义</w:t>
      </w:r>
    </w:p>
    <w:p>
      <w:pPr/>
      <w:r>
        <w:rPr>
          <w:b w:val="0"/>
        </w:rPr>
        <w:t xml:space="preserve">    十七、共识程序具体化规则</w:t>
      </w:r>
    </w:p>
    <w:p>
      <w:pPr/>
      <w:r>
        <w:rPr>
          <w:b w:val="0"/>
        </w:rPr>
        <w:t xml:space="preserve">    17.1 七个环节</w:t>
      </w:r>
    </w:p>
    <w:p>
      <w:pPr/>
      <w:r>
        <w:rPr>
          <w:b w:val="0"/>
        </w:rPr>
        <w:t xml:space="preserve">    17.2 名义程序与有效程序</w:t>
      </w:r>
    </w:p>
    <w:p>
      <w:pPr/>
      <w:r>
        <w:rPr>
          <w:b w:val="0"/>
        </w:rPr>
        <w:t xml:space="preserve">    十八、根假设证伪与暂停使用协议</w:t>
      </w:r>
    </w:p>
    <w:p>
      <w:pPr/>
      <w:r>
        <w:rPr>
          <w:b w:val="0"/>
        </w:rPr>
        <w:t xml:space="preserve">    18.1 根假设状态位</w:t>
      </w:r>
    </w:p>
    <w:p>
      <w:pPr/>
      <w:r>
        <w:rPr>
          <w:b w:val="0"/>
        </w:rPr>
        <w:t xml:space="preserve">    18.2 暂停使用触发条件</w:t>
      </w:r>
    </w:p>
    <w:p>
      <w:pPr/>
      <w:r>
        <w:rPr>
          <w:b w:val="0"/>
        </w:rPr>
        <w:t xml:space="preserve">    18.2.1 反例后果规则</w:t>
      </w:r>
    </w:p>
    <w:p>
      <w:pPr/>
      <w:r>
        <w:rPr>
          <w:b w:val="0"/>
        </w:rPr>
        <w:t xml:space="preserve">    18.3 根假设反例登记表</w:t>
      </w:r>
    </w:p>
    <w:p>
      <w:pPr/>
      <w:r>
        <w:rPr>
          <w:b w:val="0"/>
        </w:rPr>
        <w:t xml:space="preserve">    十九、案例库与幸存者偏差登记</w:t>
      </w:r>
    </w:p>
    <w:p>
      <w:pPr/>
      <w:r>
        <w:rPr>
          <w:b w:val="0"/>
        </w:rPr>
        <w:t xml:space="preserve">    19.1 案例库登记规则</w:t>
      </w:r>
    </w:p>
    <w:p>
      <w:pPr/>
      <w:r>
        <w:rPr>
          <w:b w:val="0"/>
        </w:rPr>
        <w:t xml:space="preserve">    19.2 判断追踪登记规则</w:t>
      </w:r>
    </w:p>
    <w:p>
      <w:pPr/>
      <w:r>
        <w:rPr>
          <w:b w:val="0"/>
        </w:rPr>
        <w:t xml:space="preserve">    二十、跨尺度迁移的前概念闸</w:t>
      </w:r>
    </w:p>
    <w:p>
      <w:pPr/>
      <w:r>
        <w:rPr>
          <w:b w:val="0"/>
        </w:rPr>
        <w:t xml:space="preserve">    20.1 六个白话问题</w:t>
      </w:r>
    </w:p>
    <w:p>
      <w:pPr/>
      <w:r>
        <w:rPr>
          <w:b w:val="0"/>
        </w:rPr>
        <w:t xml:space="preserve">    20.2 未通过时的处理</w:t>
      </w:r>
    </w:p>
    <w:p>
      <w:pPr/>
      <w:r>
        <w:rPr>
          <w:b w:val="0"/>
        </w:rPr>
        <w:t xml:space="preserve">    二十一、概念有效性分级</w:t>
      </w:r>
    </w:p>
    <w:p>
      <w:pPr/>
      <w:r>
        <w:rPr>
          <w:b w:val="0"/>
        </w:rPr>
        <w:t xml:space="preserve">    二十二、可见性偏误与缺席信号检查</w:t>
      </w:r>
    </w:p>
    <w:p>
      <w:pPr/>
      <w:r>
        <w:rPr>
          <w:b w:val="0"/>
        </w:rPr>
        <w:t xml:space="preserve">    22.1 可见性偏误六问</w:t>
      </w:r>
    </w:p>
    <w:p>
      <w:pPr/>
      <w:r>
        <w:rPr>
          <w:b w:val="0"/>
        </w:rPr>
        <w:t xml:space="preserve">    22.2 缺席信号类别</w:t>
      </w:r>
    </w:p>
    <w:p>
      <w:pPr/>
      <w:r>
        <w:rPr>
          <w:b w:val="0"/>
        </w:rPr>
        <w:t xml:space="preserve">    二十三、正当不透明与压制性不透明区分</w:t>
      </w:r>
    </w:p>
    <w:p>
      <w:pPr/>
      <w:r>
        <w:rPr>
          <w:b w:val="0"/>
        </w:rPr>
        <w:t xml:space="preserve">    23.1 不透明三分法</w:t>
      </w:r>
    </w:p>
    <w:p>
      <w:pPr/>
      <w:r>
        <w:rPr>
          <w:b w:val="0"/>
        </w:rPr>
        <w:t xml:space="preserve">    二十四、阶段6与熵增的操作边界</w:t>
      </w:r>
    </w:p>
    <w:p>
      <w:pPr/>
      <w:r>
        <w:rPr>
          <w:b w:val="0"/>
        </w:rPr>
        <w:t xml:space="preserve">    24.1 阶段6五项指标</w:t>
      </w:r>
    </w:p>
    <w:p>
      <w:pPr/>
      <w:r>
        <w:rPr>
          <w:b w:val="0"/>
        </w:rPr>
        <w:t xml:space="preserve">    二十五、观测递归扩张与收束元规则</w:t>
      </w:r>
    </w:p>
    <w:p>
      <w:pPr/>
      <w:r>
        <w:rPr>
          <w:b w:val="0"/>
        </w:rPr>
        <w:t xml:space="preserve">    25.1 允许扩张观测登记的情况</w:t>
      </w:r>
    </w:p>
    <w:p>
      <w:pPr/>
      <w:r>
        <w:rPr>
          <w:b w:val="0"/>
        </w:rPr>
        <w:t xml:space="preserve">    25.2 必须收束观测递归的情况</w:t>
      </w:r>
    </w:p>
    <w:p>
      <w:pPr/>
      <w:r>
        <w:rPr>
          <w:b w:val="0"/>
        </w:rPr>
        <w:t xml:space="preserve">    二十六、恶意合规与选择性证据审计</w:t>
      </w:r>
    </w:p>
    <w:p>
      <w:pPr/>
      <w:r>
        <w:rPr>
          <w:b w:val="0"/>
        </w:rPr>
        <w:t xml:space="preserve">    26.1 恶意合规识别信号</w:t>
      </w:r>
    </w:p>
    <w:p>
      <w:pPr/>
      <w:r>
        <w:rPr>
          <w:b w:val="0"/>
        </w:rPr>
        <w:t xml:space="preserve">    二十七、人工智能诊断与过程性产物边界</w:t>
      </w:r>
    </w:p>
    <w:p>
      <w:pPr/>
      <w:r>
        <w:rPr>
          <w:b w:val="0"/>
        </w:rPr>
        <w:t xml:space="preserve">    27.1 人工智能输出强制声明</w:t>
      </w:r>
    </w:p>
    <w:p>
      <w:pPr/>
      <w:r>
        <w:rPr>
          <w:b w:val="0"/>
        </w:rPr>
        <w:t xml:space="preserve">    27.2 人工智能诊断缺失材料清单</w:t>
      </w:r>
    </w:p>
    <w:p>
      <w:pPr/>
      <w:r>
        <w:rPr>
          <w:b w:val="0"/>
        </w:rPr>
        <w:t xml:space="preserve">    27.3 过程性产物不得充当现实证明</w:t>
      </w:r>
    </w:p>
    <w:p>
      <w:pPr/>
      <w:r>
        <w:rPr>
          <w:b w:val="0"/>
        </w:rPr>
        <w:t xml:space="preserve">        AI 可直接加载约束</w:t>
      </w:r>
    </w:p>
    <w:p>
      <w:pPr/>
      <w:r>
        <w:rPr>
          <w:b w:val="0"/>
        </w:rPr>
        <w:t xml:space="preserve">    二十八、弱信号保护机制</w:t>
      </w:r>
    </w:p>
    <w:p>
      <w:pPr/>
      <w:r>
        <w:rPr>
          <w:b w:val="0"/>
        </w:rPr>
        <w:t xml:space="preserve">    28.1 弱信号保护六件套</w:t>
      </w:r>
    </w:p>
    <w:p>
      <w:pPr/>
      <w:r>
        <w:rPr>
          <w:b w:val="0"/>
        </w:rPr>
        <w:t xml:space="preserve">    二十九、无制度基础设施场景的中间路径</w:t>
      </w:r>
    </w:p>
    <w:p>
      <w:pPr/>
      <w:r>
        <w:rPr>
          <w:b w:val="0"/>
        </w:rPr>
        <w:t xml:space="preserve">    29.1 适用场景</w:t>
      </w:r>
    </w:p>
    <w:p>
      <w:pPr/>
      <w:r>
        <w:rPr>
          <w:b w:val="0"/>
        </w:rPr>
        <w:t xml:space="preserve">    29.2 中间路径原则</w:t>
      </w:r>
    </w:p>
    <w:p>
      <w:pPr/>
      <w:r>
        <w:rPr>
          <w:b w:val="0"/>
        </w:rPr>
        <w:t xml:space="preserve">    29.3 中间路径输出模板</w:t>
      </w:r>
    </w:p>
    <w:p>
      <w:pPr/>
      <w:r>
        <w:rPr>
          <w:b w:val="0"/>
        </w:rPr>
        <w:t xml:space="preserve">    三十、无法退出主体保护协议</w:t>
      </w:r>
    </w:p>
    <w:p>
      <w:pPr/>
      <w:r>
        <w:rPr>
          <w:b w:val="0"/>
        </w:rPr>
        <w:t xml:space="preserve">    30.1 保护优先级</w:t>
      </w:r>
    </w:p>
    <w:p>
      <w:pPr/>
      <w:r>
        <w:rPr>
          <w:b w:val="0"/>
        </w:rPr>
        <w:t xml:space="preserve">    三十一、复杂创伤与无健康基准场景</w:t>
      </w:r>
    </w:p>
    <w:p>
      <w:pPr/>
      <w:r>
        <w:rPr>
          <w:b w:val="0"/>
        </w:rPr>
        <w:t xml:space="preserve">    31.1 四类问题区分</w:t>
      </w:r>
    </w:p>
    <w:p>
      <w:pPr/>
      <w:r>
        <w:rPr>
          <w:b w:val="0"/>
        </w:rPr>
        <w:t xml:space="preserve">    31.2 初建型与创伤建材型检查</w:t>
      </w:r>
    </w:p>
    <w:p>
      <w:pPr/>
      <w:r>
        <w:rPr>
          <w:b w:val="0"/>
        </w:rPr>
        <w:t xml:space="preserve">    三十二、爱与开放性承担行动的解释位置</w:t>
      </w:r>
    </w:p>
    <w:p>
      <w:pPr/>
      <w:r>
        <w:rPr>
          <w:b w:val="0"/>
        </w:rPr>
        <w:t xml:space="preserve">    32.1 开放性承担行动的生成事件位置</w:t>
      </w:r>
    </w:p>
    <w:p>
      <w:pPr/>
      <w:r>
        <w:rPr>
          <w:b w:val="0"/>
        </w:rPr>
        <w:t xml:space="preserve">    32.2 两条记录线</w:t>
      </w:r>
    </w:p>
    <w:p>
      <w:pPr/>
      <w:r>
        <w:rPr>
          <w:b w:val="0"/>
        </w:rPr>
        <w:t xml:space="preserve">    三十三、规范性前提声明</w:t>
      </w:r>
    </w:p>
    <w:p>
      <w:pPr/>
      <w:r>
        <w:rPr>
          <w:b w:val="0"/>
        </w:rPr>
        <w:t xml:space="preserve">    33.1 公开承担的价值边界</w:t>
      </w:r>
    </w:p>
    <w:p>
      <w:pPr/>
      <w:r>
        <w:rPr>
          <w:b w:val="0"/>
        </w:rPr>
        <w:t xml:space="preserve">    三十四、隐喻漂移控制规则</w:t>
      </w:r>
    </w:p>
    <w:p>
      <w:pPr/>
      <w:r>
        <w:rPr>
          <w:b w:val="0"/>
        </w:rPr>
        <w:t xml:space="preserve">    34.1 隐喻漂移红线</w:t>
      </w:r>
    </w:p>
    <w:p>
      <w:pPr/>
      <w:r>
        <w:rPr>
          <w:b w:val="0"/>
        </w:rPr>
        <w:t xml:space="preserve">    三十五、知识谱系与来源透明规则</w:t>
      </w:r>
    </w:p>
    <w:p>
      <w:pPr/>
      <w:r>
        <w:rPr>
          <w:b w:val="0"/>
        </w:rPr>
        <w:t xml:space="preserve">    35.1 来源透明规则</w:t>
      </w:r>
    </w:p>
    <w:p>
      <w:pPr/>
      <w:r>
        <w:rPr>
          <w:b w:val="0"/>
        </w:rPr>
        <w:t xml:space="preserve">    三十六、使用门槛债与可及性审计</w:t>
      </w:r>
    </w:p>
    <w:p>
      <w:pPr/>
      <w:r>
        <w:rPr>
          <w:b w:val="0"/>
        </w:rPr>
        <w:t xml:space="preserve">    36.1 使用门槛债</w:t>
      </w:r>
    </w:p>
    <w:p>
      <w:pPr/>
      <w:r>
        <w:rPr>
          <w:b w:val="0"/>
        </w:rPr>
        <w:t xml:space="preserve">    36.2 可及性审计问题</w:t>
      </w:r>
    </w:p>
    <w:p>
      <w:pPr/>
      <w:r>
        <w:rPr>
          <w:b w:val="0"/>
        </w:rPr>
        <w:t xml:space="preserve">    三十七、框架工具化、商业化与分裂风险协议</w:t>
      </w:r>
    </w:p>
    <w:p>
      <w:pPr/>
      <w:r>
        <w:rPr>
          <w:b w:val="0"/>
        </w:rPr>
        <w:t xml:space="preserve">    37.1 工具化红线</w:t>
      </w:r>
    </w:p>
    <w:p>
      <w:pPr/>
      <w:r>
        <w:rPr>
          <w:b w:val="0"/>
        </w:rPr>
        <w:t xml:space="preserve">    37.2 分裂协议</w:t>
      </w:r>
    </w:p>
    <w:p>
      <w:pPr/>
      <w:r>
        <w:rPr>
          <w:b w:val="0"/>
        </w:rPr>
        <w:t xml:space="preserve">    37.3 公开使用与工具化边界</w:t>
      </w:r>
    </w:p>
    <w:p>
      <w:pPr/>
      <w:r>
        <w:rPr>
          <w:b w:val="0"/>
        </w:rPr>
        <w:t xml:space="preserve">    三十八、开放断言被权力捕获后的退场规则</w:t>
      </w:r>
    </w:p>
    <w:p>
      <w:pPr/>
      <w:r>
        <w:rPr>
          <w:b w:val="0"/>
        </w:rPr>
        <w:t xml:space="preserve">    38.1 退场触发条件</w:t>
      </w:r>
    </w:p>
    <w:p>
      <w:pPr/>
      <w:r>
        <w:rPr>
          <w:b w:val="0"/>
        </w:rPr>
        <w:t xml:space="preserve">    38.2 退场后的处理方式</w:t>
      </w:r>
    </w:p>
    <w:p>
      <w:pPr/>
      <w:r>
        <w:rPr>
          <w:b w:val="0"/>
        </w:rPr>
        <w:t xml:space="preserve">    三十九、框架良性消亡与替代框架接口</w:t>
      </w:r>
    </w:p>
    <w:p>
      <w:pPr/>
      <w:r>
        <w:rPr>
          <w:b w:val="0"/>
        </w:rPr>
        <w:t xml:space="preserve">    39.1 良性消亡触发条件</w:t>
      </w:r>
    </w:p>
    <w:p>
      <w:pPr/>
      <w:r>
        <w:rPr>
          <w:b w:val="0"/>
        </w:rPr>
        <w:t xml:space="preserve">    39.2 替代框架接口规则</w:t>
      </w:r>
    </w:p>
    <w:p>
      <w:pPr/>
      <w:r>
        <w:rPr>
          <w:b w:val="0"/>
        </w:rPr>
        <w:t xml:space="preserve">    版本写回与反例写回</w:t>
      </w:r>
    </w:p>
    <w:p>
      <w:pPr/>
      <w:r>
        <w:rPr>
          <w:b w:val="0"/>
        </w:rPr>
        <w:t xml:space="preserve">    内部压力测试仅限内部风洞</w:t>
      </w:r>
    </w:p>
    <w:p>
      <w:pPr/>
      <w:r>
        <w:rPr>
          <w:b w:val="0"/>
        </w:rPr>
        <w:t xml:space="preserve">    外部评审材料包</w:t>
      </w:r>
    </w:p>
    <w:p>
      <w:pPr/>
      <w:r>
        <w:rPr>
          <w:b w:val="0"/>
        </w:rPr>
        <w:t xml:space="preserve">    公开发布判断门禁</w:t>
      </w:r>
    </w:p>
    <w:p>
      <w:pPr/>
      <w:r>
        <w:rPr>
          <w:b w:val="0"/>
        </w:rPr>
        <w:t xml:space="preserve">    四十、总原则</w:t>
      </w:r>
    </w:p>
    <w:p>
      <w:pPr/>
      <w:r>
        <w:t>第一部分：极简导读</w:t>
      </w:r>
    </w:p>
    <w:p>
      <w:pPr/>
      <w:r>
        <w:t>第二部分：供给层：使用准则、边界与盲区</w:t>
      </w:r>
    </w:p>
    <w:p>
      <w:pPr/>
      <w:r>
        <w:t>第三部分：传导层：核心概念、根假设与状态坐标</w:t>
      </w:r>
    </w:p>
    <w:p>
      <w:pPr/>
      <w:r>
        <w:t>第四部分：诊断层：流程、工具箱、维度与输出</w:t>
      </w:r>
    </w:p>
    <w:p>
      <w:pPr/>
      <w:r>
        <w:t>第五部分：闭环层：操作通则、疗愈与转移协议</w:t>
      </w:r>
    </w:p>
    <w:p>
      <w:pPr/>
      <w:r>
        <w:t>第六部分：应用与专项</w:t>
      </w:r>
    </w:p>
    <w:p>
      <w:pPr/>
      <w:r>
        <w:t>第七部分：框架治理、证伪与现实保护协议</w:t>
      </w:r>
    </w:p>
    <w:p w14:paraId="1FC1B1CC" w14:textId="77777777" w:rsidR="007219F2" w:rsidRDefault="00000000">
      <w:pPr>
        <w:pStyle w:val="1"/>
        <w:spacing w:before="480" w:line="288" w:lineRule="auto"/>
        <w:ind w:firstLine="723"/>
        <w:rPr>
          <w:rFonts w:hint="eastAsia"/>
        </w:rPr>
      </w:pPr>
      <w:r>
        <w:rPr>
          <w:color w:val="1A1A2E"/>
          <w:sz w:val="36"/>
        </w:rPr>
        <w:t>第一部分：极简导读</w:t>
      </w:r>
    </w:p>
    <w:p w14:paraId="64CE926F" w14:textId="77777777" w:rsidR="007219F2" w:rsidRDefault="00000000">
      <w:pPr>
        <w:pStyle w:val="21"/>
        <w:spacing w:before="360" w:after="160" w:line="288" w:lineRule="auto"/>
        <w:jc w:val="left"/>
      </w:pPr>
      <w:bookmarkStart w:id="0" w:name="_Toc1936180174"/>
      <w:r>
        <w:rPr>
          <w:color w:val="1A1A2E"/>
          <w:sz w:val="30"/>
        </w:rPr>
        <w:t>模型是什么</w:t>
      </w:r>
      <w:bookmarkEnd w:id="0"/>
    </w:p>
    <w:p w14:paraId="63D4966C" w14:textId="77777777" w:rsidR="007219F2" w:rsidRDefault="00000000">
      <w:pPr>
        <w:spacing w:before="40" w:after="40" w:line="384" w:lineRule="auto"/>
      </w:pPr>
      <w:r>
        <w:t>本框架是一套跨尺度结构诊断语言，用来帮助使用者界定对象、追踪证据、识别承接与回流问题，并形成可撤回、可证伪、可承担的判断。</w:t>
      </w:r>
    </w:p>
    <w:p w14:paraId="6D9B8EDD" w14:textId="77777777" w:rsidR="007219F2" w:rsidRDefault="00000000">
      <w:pPr>
        <w:spacing w:before="40" w:after="40" w:line="384" w:lineRule="auto"/>
      </w:pPr>
      <w:r>
        <w:t>框架不是为了让使用者永远停留在</w:t>
      </w:r>
      <w:r>
        <w:t>“</w:t>
      </w:r>
      <w:r>
        <w:t>条件不足</w:t>
      </w:r>
      <w:r>
        <w:t>”</w:t>
      </w:r>
      <w:r>
        <w:t>的安全位置，而是帮助使用者在不确定世界中做出更负责任的明确判断。判断可以谨慎，但不能以谨慎之名取消判断；判断必须可撤回，但不能因为可错而拒绝面对现实。</w:t>
      </w:r>
    </w:p>
    <w:p w14:paraId="03C4A821" w14:textId="77777777" w:rsidR="007219F2" w:rsidRDefault="00000000">
      <w:pPr>
        <w:spacing w:before="40" w:after="40" w:line="384" w:lineRule="auto"/>
      </w:pPr>
      <w:r>
        <w:t>本文保留框架的概念密度，同时把使用边界、证据追踪、程序正义、行动上限和误用防护前移为正文约束。框架仍然服务于解释与判断，但每个判断都必须说明对象、尺度、时间窗口、证据边界、反例条件、撤回路径和可能影响到的人。</w:t>
      </w:r>
    </w:p>
    <w:p w14:paraId="2A72A692" w14:textId="77777777" w:rsidR="007219F2" w:rsidRDefault="00000000">
      <w:pPr>
        <w:spacing w:before="40" w:after="40" w:line="384" w:lineRule="auto"/>
      </w:pPr>
      <w:r>
        <w:t>框架中的概念不是身份标签，而是条件识别工具。锚点、先行者、主体层、失稳机制、环境势场、结构性熵增、疗愈、爱等词，只能用于描述结构条件、责任链和承接状态，不能直接贴到具体个人或群体身上。</w:t>
      </w:r>
    </w:p>
    <w:p w14:paraId="0B6D0BCE" w14:textId="77777777" w:rsidR="007219F2" w:rsidRDefault="00000000">
      <w:pPr>
        <w:pStyle w:val="21"/>
        <w:spacing w:before="360" w:after="160" w:line="288" w:lineRule="auto"/>
        <w:jc w:val="left"/>
      </w:pPr>
      <w:bookmarkStart w:id="1" w:name="_Toc592440734"/>
      <w:r>
        <w:rPr>
          <w:color w:val="1A1A2E"/>
          <w:sz w:val="30"/>
        </w:rPr>
        <w:t>模型不是什么</w:t>
      </w:r>
      <w:bookmarkEnd w:id="1"/>
    </w:p>
    <w:p w14:paraId="716A8C5D" w14:textId="77777777" w:rsidR="007219F2" w:rsidRDefault="00000000">
      <w:pPr>
        <w:spacing w:before="40" w:after="40" w:line="384" w:lineRule="auto"/>
      </w:pPr>
      <w:r>
        <w:t>它不是世界本体论，不是现实终审，不是道德审判工具，也不是把所有对象都套成同一形状的解释系统。</w:t>
      </w:r>
    </w:p>
    <w:p w14:paraId="1F97C446" w14:textId="77777777" w:rsidR="007219F2" w:rsidRDefault="00000000">
      <w:pPr>
        <w:pStyle w:val="21"/>
        <w:spacing w:before="360" w:after="160" w:line="288" w:lineRule="auto"/>
        <w:jc w:val="left"/>
      </w:pPr>
      <w:bookmarkStart w:id="2" w:name="_Toc1864381143"/>
      <w:r>
        <w:rPr>
          <w:color w:val="1A1A2E"/>
          <w:sz w:val="30"/>
        </w:rPr>
        <w:t>模型仍然要做什么</w:t>
      </w:r>
      <w:bookmarkEnd w:id="2"/>
    </w:p>
    <w:p w14:paraId="1C5167E8" w14:textId="77777777" w:rsidR="007219F2" w:rsidRDefault="00000000">
      <w:pPr>
        <w:spacing w:before="40" w:after="40" w:line="384" w:lineRule="auto"/>
      </w:pPr>
      <w:r>
        <w:t>框架仍然要敢于解释世界。它不追求不可错的终局判断，但允许在证据边界清楚、反例条件</w:t>
      </w:r>
      <w:r>
        <w:lastRenderedPageBreak/>
        <w:t>明确、撤回机制存在的前提下，给出明确的结构断言。</w:t>
      </w:r>
    </w:p>
    <w:p w14:paraId="7A0BE4C7" w14:textId="77777777" w:rsidR="007219F2" w:rsidRDefault="00000000">
      <w:pPr>
        <w:spacing w:before="40" w:after="40" w:line="384" w:lineRule="auto"/>
      </w:pPr>
      <w:r>
        <w:t>框架的自我保护不是为了逃避判断，而是为了让判断能够被追问、被修正、被继承。没有判断，框架无法成为靶子；没有靶子，思想无法演进。</w:t>
      </w:r>
    </w:p>
    <w:p w14:paraId="35549AA8" w14:textId="77777777" w:rsidR="007219F2" w:rsidRDefault="00000000">
      <w:pPr>
        <w:pStyle w:val="21"/>
        <w:spacing w:before="360" w:after="160" w:line="288" w:lineRule="auto"/>
        <w:jc w:val="left"/>
      </w:pPr>
      <w:bookmarkStart w:id="3" w:name="_Toc2044740481"/>
      <w:r>
        <w:rPr>
          <w:color w:val="1A1A2E"/>
          <w:sz w:val="30"/>
        </w:rPr>
        <w:t>什么时候可以使用</w:t>
      </w:r>
      <w:bookmarkEnd w:id="3"/>
    </w:p>
    <w:p w14:paraId="09BDFC52" w14:textId="77777777" w:rsidR="007219F2" w:rsidRDefault="00000000">
      <w:pPr>
        <w:spacing w:before="40" w:after="40" w:line="384" w:lineRule="auto"/>
      </w:pPr>
      <w:r>
        <w:t>当对象存在可识别边界、持续互动、共同指向、承接主体、反馈通道和成本回流时，可以进入基础诊断。</w:t>
      </w:r>
    </w:p>
    <w:p w14:paraId="58858EBC" w14:textId="77777777" w:rsidR="007219F2" w:rsidRDefault="00000000">
      <w:pPr>
        <w:pStyle w:val="31"/>
        <w:spacing w:before="240" w:after="120" w:line="300" w:lineRule="auto"/>
        <w:jc w:val="left"/>
      </w:pPr>
      <w:bookmarkStart w:id="4" w:name="_Toc1223000832"/>
      <w:r>
        <w:rPr>
          <w:color w:val="2D2D3F"/>
          <w:sz w:val="26"/>
        </w:rPr>
        <w:t>使用边界与证据治理总闸</w:t>
      </w:r>
      <w:bookmarkEnd w:id="4"/>
    </w:p>
    <w:p w14:paraId="16C19DF0" w14:textId="77777777" w:rsidR="007219F2" w:rsidRDefault="00000000">
      <w:pPr>
        <w:spacing w:before="40" w:after="40" w:line="384" w:lineRule="auto"/>
      </w:pPr>
      <w:r>
        <w:t>进入诊断前，必须先判断对象是否满足六个最低条件：边界可被说明，互动持续存在，共同指向仍可识别，承接者或承接位置存在，反馈有可能写回，成本和损害能够被追踪。六个条件只要有两项以上长期无法说明，诊断必须降级为观察、假设或材料整理，不能直接输出强判断。</w:t>
      </w:r>
    </w:p>
    <w:p w14:paraId="1CD4B949" w14:textId="77777777" w:rsidR="007219F2" w:rsidRDefault="00000000">
      <w:pPr>
        <w:spacing w:before="40" w:after="40" w:line="384" w:lineRule="auto"/>
      </w:pPr>
      <w:r>
        <w:t>当诊断可能影响资源、身份、资格、关系、退出、组织处置或平台结果时，证据要求自动上调。此时不能只依据单一叙述、单一指标、沉默、投诉减少、表格合规或人工智能摘要作结论；必须保留替代解释、反向条件、申诉入口和撤回路径。</w:t>
      </w:r>
    </w:p>
    <w:p w14:paraId="27D4E8BB" w14:textId="77777777" w:rsidR="007219F2" w:rsidRDefault="00000000">
      <w:pPr>
        <w:pStyle w:val="21"/>
        <w:spacing w:before="360" w:after="160" w:line="288" w:lineRule="auto"/>
        <w:jc w:val="left"/>
      </w:pPr>
      <w:bookmarkStart w:id="5" w:name="_Toc919336696"/>
      <w:r>
        <w:rPr>
          <w:color w:val="1A1A2E"/>
          <w:sz w:val="30"/>
        </w:rPr>
        <w:t>什么时候不能使用</w:t>
      </w:r>
      <w:bookmarkEnd w:id="5"/>
    </w:p>
    <w:p w14:paraId="2DF12527" w14:textId="77777777" w:rsidR="007219F2" w:rsidRDefault="00000000">
      <w:pPr>
        <w:spacing w:before="40" w:after="40" w:line="384" w:lineRule="auto"/>
      </w:pPr>
      <w:r>
        <w:t>当对象无边界、无共同指向、无持续互动、证据极少，或关键信息被权力系统性过滤、弱信号无法安全进入、申诉复核不具备反报复保护、诊断结果极易被用作合规装饰，或权力封闭度已触发退出与转移条件时，不能输出强诊断、责任定性、资格判断、高责任处置建议或结构性修复承诺。</w:t>
      </w:r>
    </w:p>
    <w:p w14:paraId="172B0D21" w14:textId="77777777" w:rsidR="007219F2" w:rsidRDefault="00000000">
      <w:pPr>
        <w:spacing w:before="40" w:after="40" w:line="384" w:lineRule="auto"/>
      </w:pPr>
      <w:r>
        <w:t>但这不等于完全不行动。若问题紧急且存在低风险、可撤回、可观察的动作，框架可以输出轻量观察、风险登记、开放断言、外部复核请求和试探行动建议。试探行动只用于保护关键支撑点、降低不可逆伤害、补充证据和观察反馈，不得用于惩罚、定性、排除或资源剥夺。</w:t>
      </w:r>
      <w:r>
        <w:t xml:space="preserve"> </w:t>
      </w:r>
      <w:r>
        <w:t>若权力封闭度已经触发，行动目标应从</w:t>
      </w:r>
      <w:r>
        <w:t>“</w:t>
      </w:r>
      <w:r>
        <w:t>修复系统</w:t>
      </w:r>
      <w:r>
        <w:t>”</w:t>
      </w:r>
      <w:r>
        <w:t>转向</w:t>
      </w:r>
      <w:r>
        <w:t>“</w:t>
      </w:r>
      <w:r>
        <w:t>保护个体、释放演化记忆和寻找外部承接</w:t>
      </w:r>
      <w:r>
        <w:t>”</w:t>
      </w:r>
      <w:r>
        <w:t>。</w:t>
      </w:r>
    </w:p>
    <w:p w14:paraId="69A37B29" w14:textId="77777777" w:rsidR="007219F2" w:rsidRDefault="00000000">
      <w:pPr>
        <w:spacing w:before="40" w:after="40" w:line="384" w:lineRule="auto"/>
      </w:pPr>
      <w:r>
        <w:t>当对象处于高权力封闭、反报复风险、无法安全退出、证据入口被单方控制、诊断结果会立刻改变个体处境的场景，框架不得被用作快速裁判。此时优先做安全保护、证据保存、外部承接</w:t>
      </w:r>
      <w:r>
        <w:lastRenderedPageBreak/>
        <w:t>和低风险复核。</w:t>
      </w:r>
    </w:p>
    <w:p w14:paraId="3FB8BB5F" w14:textId="77777777" w:rsidR="007219F2" w:rsidRDefault="00000000">
      <w:pPr>
        <w:spacing w:before="40" w:after="40" w:line="384" w:lineRule="auto"/>
      </w:pPr>
      <w:r>
        <w:t>当使用者无法区分来源、证据、案例、反例和判断，或者无法说明判断如何被反例改变时，不能使用框架作强解释。此时可以继续阅读和整理，但输出只能是条件式问题，不得是处置性结论。</w:t>
      </w:r>
    </w:p>
    <w:p w14:paraId="2CF8FF6F" w14:textId="77777777" w:rsidR="007219F2" w:rsidRDefault="007219F2"/>
    <w:p w14:paraId="676C0995" w14:textId="77777777" w:rsidR="007219F2" w:rsidRDefault="00000000">
      <w:r>
        <w:t xml:space="preserve">1. </w:t>
      </w:r>
      <w:r>
        <w:t>框架被用于给已有权力决定提供合法性包装。</w:t>
      </w:r>
      <w:r>
        <w:t xml:space="preserve">2. </w:t>
      </w:r>
      <w:r>
        <w:t>诊断被用于压制当事人申诉或替代正式程序。</w:t>
      </w:r>
      <w:r>
        <w:t xml:space="preserve">3. </w:t>
      </w:r>
      <w:r>
        <w:t>术语被武器化为标签攻击具体人。</w:t>
      </w:r>
      <w:r>
        <w:t xml:space="preserve">4. </w:t>
      </w:r>
      <w:r>
        <w:t>诊断要求低权力主体继续暴露、继续承压或放弃退出。</w:t>
      </w:r>
      <w:r>
        <w:t xml:space="preserve">5. </w:t>
      </w:r>
      <w:r>
        <w:t>证据收集本身会造成不可逆伤害。</w:t>
      </w:r>
      <w:r>
        <w:t xml:space="preserve">6. </w:t>
      </w:r>
      <w:r>
        <w:t>框架的一致性和安全性无法从框架外部得到独立评估。</w:t>
      </w:r>
    </w:p>
    <w:p w14:paraId="36B8852D" w14:textId="77777777" w:rsidR="007219F2" w:rsidRDefault="00000000">
      <w:r>
        <w:t>退出条件（任一触发即停止诊断）：</w:t>
      </w:r>
    </w:p>
    <w:p w14:paraId="5FD9E656" w14:textId="77777777" w:rsidR="007219F2" w:rsidRDefault="00000000">
      <w:r>
        <w:t xml:space="preserve">1. </w:t>
      </w:r>
      <w:r>
        <w:t>证据链不完整，无法区分来源、证据卡、案例和反例。</w:t>
      </w:r>
      <w:r>
        <w:t xml:space="preserve">2. </w:t>
      </w:r>
      <w:r>
        <w:t>低权力主体无法安全提交反例或申诉。</w:t>
      </w:r>
      <w:r>
        <w:t xml:space="preserve">3. </w:t>
      </w:r>
      <w:r>
        <w:t>诊断本身可能通过发布改变对象（高反身性场景）。</w:t>
      </w:r>
      <w:r>
        <w:t>4. AI</w:t>
      </w:r>
      <w:r>
        <w:t>、平台或指标中介了关键证据，且中介过程无法溯源。</w:t>
      </w:r>
      <w:r>
        <w:t xml:space="preserve">5. </w:t>
      </w:r>
      <w:r>
        <w:t>对象正在经历快速变化，时间窗口无法锁定。</w:t>
      </w:r>
    </w:p>
    <w:p w14:paraId="45666D06" w14:textId="77777777" w:rsidR="007219F2" w:rsidRDefault="00000000">
      <w:r>
        <w:t>降级条件（任一触发即降级为</w:t>
      </w:r>
      <w:r>
        <w:t xml:space="preserve"> L0-L1</w:t>
      </w:r>
      <w:r>
        <w:t>）：</w:t>
      </w:r>
    </w:p>
    <w:p w14:paraId="05715BB8" w14:textId="77777777" w:rsidR="007219F2" w:rsidRDefault="00000000">
      <w:r>
        <w:t xml:space="preserve">1. </w:t>
      </w:r>
      <w:r>
        <w:t>存在可识别的最小共同指向（对象、边界、时间窗口）。</w:t>
      </w:r>
      <w:r>
        <w:t xml:space="preserve">2. </w:t>
      </w:r>
      <w:r>
        <w:t>证据至少达到局部假设级别（有可追溯的来源和反例搜索）。</w:t>
      </w:r>
      <w:r>
        <w:t xml:space="preserve">3. </w:t>
      </w:r>
      <w:r>
        <w:t>受影响位置可以被识别，且其安全申诉路径已被检查。</w:t>
      </w:r>
      <w:r>
        <w:t xml:space="preserve">4. </w:t>
      </w:r>
      <w:r>
        <w:t>诊断者已声明自身与被诊断对象的关系、利益和权力位置。</w:t>
      </w:r>
    </w:p>
    <w:p w14:paraId="68D861D5" w14:textId="77777777" w:rsidR="007219F2" w:rsidRDefault="00000000">
      <w:r>
        <w:t>诊断准入条件（必须同时满足）：</w:t>
      </w:r>
    </w:p>
    <w:p w14:paraId="502E06DD" w14:textId="77777777" w:rsidR="007219F2" w:rsidRDefault="00000000">
      <w:pPr>
        <w:pStyle w:val="21"/>
      </w:pPr>
      <w:bookmarkStart w:id="6" w:name="_Toc33938620"/>
      <w:r>
        <w:rPr>
          <w:rFonts w:eastAsia="宋体"/>
        </w:rPr>
        <w:t>诊断准入、降级与退出条件</w:t>
      </w:r>
      <w:bookmarkEnd w:id="6"/>
    </w:p>
    <w:p w14:paraId="10CA2800" w14:textId="77777777" w:rsidR="007219F2" w:rsidRDefault="00000000">
      <w:pPr>
        <w:pStyle w:val="21"/>
        <w:spacing w:before="360" w:after="160" w:line="288" w:lineRule="auto"/>
        <w:jc w:val="left"/>
      </w:pPr>
      <w:bookmarkStart w:id="7" w:name="_Toc1737743201"/>
      <w:r>
        <w:rPr>
          <w:color w:val="1A1A2E"/>
          <w:sz w:val="30"/>
        </w:rPr>
        <w:t>前台</w:t>
      </w:r>
      <w:r>
        <w:rPr>
          <w:color w:val="1A1A2E"/>
          <w:sz w:val="30"/>
        </w:rPr>
        <w:t xml:space="preserve"> 9 </w:t>
      </w:r>
      <w:r>
        <w:rPr>
          <w:color w:val="1A1A2E"/>
          <w:sz w:val="30"/>
        </w:rPr>
        <w:t>个入口概念</w:t>
      </w:r>
      <w:bookmarkEnd w:id="7"/>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2012"/>
        <w:gridCol w:w="6704"/>
      </w:tblGrid>
      <w:tr w:rsidR="007219F2" w14:paraId="56BCCF4B" w14:textId="77777777">
        <w:trPr>
          <w:tblHeader/>
          <w:jc w:val="center"/>
        </w:trPr>
        <w:tc>
          <w:tcPr>
            <w:tcW w:w="2154" w:type="dxa"/>
            <w:shd w:val="clear" w:color="auto" w:fill="16213E"/>
            <w:tcMar>
              <w:top w:w="30" w:type="dxa"/>
              <w:left w:w="60" w:type="dxa"/>
              <w:bottom w:w="30" w:type="dxa"/>
              <w:right w:w="60" w:type="dxa"/>
            </w:tcMar>
          </w:tcPr>
          <w:p w14:paraId="366D4811" w14:textId="77777777" w:rsidR="007219F2" w:rsidRDefault="00000000">
            <w:pPr>
              <w:spacing w:after="0" w:line="252" w:lineRule="auto"/>
              <w:ind w:firstLine="381"/>
              <w:jc w:val="center"/>
            </w:pPr>
            <w:r>
              <w:rPr>
                <w:rFonts w:ascii="Arial" w:eastAsia="黑体" w:hAnsi="Arial"/>
                <w:b/>
                <w:color w:val="FFFFFF"/>
                <w:sz w:val="19"/>
              </w:rPr>
              <w:t>概念</w:t>
            </w:r>
          </w:p>
        </w:tc>
        <w:tc>
          <w:tcPr>
            <w:tcW w:w="7200" w:type="dxa"/>
            <w:shd w:val="clear" w:color="auto" w:fill="16213E"/>
            <w:tcMar>
              <w:top w:w="30" w:type="dxa"/>
              <w:left w:w="60" w:type="dxa"/>
              <w:bottom w:w="30" w:type="dxa"/>
              <w:right w:w="60" w:type="dxa"/>
            </w:tcMar>
          </w:tcPr>
          <w:p w14:paraId="19727345" w14:textId="77777777" w:rsidR="007219F2" w:rsidRDefault="00000000">
            <w:pPr>
              <w:spacing w:after="0" w:line="252" w:lineRule="auto"/>
              <w:ind w:firstLine="381"/>
              <w:jc w:val="center"/>
            </w:pPr>
            <w:r>
              <w:rPr>
                <w:rFonts w:ascii="Arial" w:eastAsia="黑体" w:hAnsi="Arial"/>
                <w:b/>
                <w:color w:val="FFFFFF"/>
                <w:sz w:val="19"/>
              </w:rPr>
              <w:t>一句话解释</w:t>
            </w:r>
          </w:p>
        </w:tc>
      </w:tr>
      <w:tr w:rsidR="007219F2" w14:paraId="6231853B" w14:textId="77777777">
        <w:trPr>
          <w:jc w:val="center"/>
        </w:trPr>
        <w:tc>
          <w:tcPr>
            <w:tcW w:w="2154" w:type="dxa"/>
            <w:shd w:val="clear" w:color="auto" w:fill="FFFFFF"/>
            <w:tcMar>
              <w:top w:w="30" w:type="dxa"/>
              <w:left w:w="60" w:type="dxa"/>
              <w:bottom w:w="30" w:type="dxa"/>
              <w:right w:w="60" w:type="dxa"/>
            </w:tcMar>
          </w:tcPr>
          <w:p w14:paraId="2469570D" w14:textId="77777777" w:rsidR="007219F2" w:rsidRDefault="00000000">
            <w:pPr>
              <w:spacing w:after="0" w:line="252" w:lineRule="auto"/>
              <w:ind w:firstLine="380"/>
            </w:pPr>
            <w:r>
              <w:rPr>
                <w:sz w:val="19"/>
              </w:rPr>
              <w:t>分析对象</w:t>
            </w:r>
          </w:p>
        </w:tc>
        <w:tc>
          <w:tcPr>
            <w:tcW w:w="7200" w:type="dxa"/>
            <w:shd w:val="clear" w:color="auto" w:fill="FFFFFF"/>
            <w:tcMar>
              <w:top w:w="30" w:type="dxa"/>
              <w:left w:w="60" w:type="dxa"/>
              <w:bottom w:w="30" w:type="dxa"/>
              <w:right w:w="60" w:type="dxa"/>
            </w:tcMar>
          </w:tcPr>
          <w:p w14:paraId="783D494A" w14:textId="77777777" w:rsidR="007219F2" w:rsidRDefault="00000000">
            <w:pPr>
              <w:spacing w:after="0" w:line="252" w:lineRule="auto"/>
              <w:ind w:firstLine="380"/>
            </w:pPr>
            <w:r>
              <w:rPr>
                <w:sz w:val="19"/>
              </w:rPr>
              <w:t>本次到底在看哪个系统、哪一层、哪段时间。</w:t>
            </w:r>
          </w:p>
        </w:tc>
      </w:tr>
      <w:tr w:rsidR="007219F2" w14:paraId="1FD9BDF8" w14:textId="77777777">
        <w:trPr>
          <w:jc w:val="center"/>
        </w:trPr>
        <w:tc>
          <w:tcPr>
            <w:tcW w:w="2154" w:type="dxa"/>
            <w:shd w:val="clear" w:color="auto" w:fill="F0F0F5"/>
            <w:tcMar>
              <w:top w:w="30" w:type="dxa"/>
              <w:left w:w="60" w:type="dxa"/>
              <w:bottom w:w="30" w:type="dxa"/>
              <w:right w:w="60" w:type="dxa"/>
            </w:tcMar>
          </w:tcPr>
          <w:p w14:paraId="20D11143" w14:textId="77777777" w:rsidR="007219F2" w:rsidRDefault="00000000">
            <w:pPr>
              <w:spacing w:after="0" w:line="252" w:lineRule="auto"/>
              <w:ind w:firstLine="380"/>
            </w:pPr>
            <w:r>
              <w:rPr>
                <w:sz w:val="19"/>
              </w:rPr>
              <w:t>边界</w:t>
            </w:r>
          </w:p>
        </w:tc>
        <w:tc>
          <w:tcPr>
            <w:tcW w:w="7200" w:type="dxa"/>
            <w:shd w:val="clear" w:color="auto" w:fill="F0F0F5"/>
            <w:tcMar>
              <w:top w:w="30" w:type="dxa"/>
              <w:left w:w="60" w:type="dxa"/>
              <w:bottom w:w="30" w:type="dxa"/>
              <w:right w:w="60" w:type="dxa"/>
            </w:tcMar>
          </w:tcPr>
          <w:p w14:paraId="0F8FEF3D" w14:textId="77777777" w:rsidR="007219F2" w:rsidRDefault="00000000">
            <w:pPr>
              <w:spacing w:after="0" w:line="252" w:lineRule="auto"/>
              <w:ind w:firstLine="380"/>
            </w:pPr>
            <w:r>
              <w:rPr>
                <w:sz w:val="19"/>
              </w:rPr>
              <w:t>对象与外界如何区分，什么能进入，什么必须隔离，什么需要接口。</w:t>
            </w:r>
          </w:p>
        </w:tc>
      </w:tr>
      <w:tr w:rsidR="007219F2" w14:paraId="1DFEBD2D" w14:textId="77777777">
        <w:trPr>
          <w:jc w:val="center"/>
        </w:trPr>
        <w:tc>
          <w:tcPr>
            <w:tcW w:w="2154" w:type="dxa"/>
            <w:shd w:val="clear" w:color="auto" w:fill="FFFFFF"/>
            <w:tcMar>
              <w:top w:w="30" w:type="dxa"/>
              <w:left w:w="60" w:type="dxa"/>
              <w:bottom w:w="30" w:type="dxa"/>
              <w:right w:w="60" w:type="dxa"/>
            </w:tcMar>
          </w:tcPr>
          <w:p w14:paraId="7F599F84" w14:textId="77777777" w:rsidR="007219F2" w:rsidRDefault="00000000">
            <w:pPr>
              <w:spacing w:after="0" w:line="252" w:lineRule="auto"/>
              <w:ind w:firstLine="380"/>
            </w:pPr>
            <w:r>
              <w:rPr>
                <w:sz w:val="19"/>
              </w:rPr>
              <w:t>锚点</w:t>
            </w:r>
          </w:p>
        </w:tc>
        <w:tc>
          <w:tcPr>
            <w:tcW w:w="7200" w:type="dxa"/>
            <w:shd w:val="clear" w:color="auto" w:fill="FFFFFF"/>
            <w:tcMar>
              <w:top w:w="30" w:type="dxa"/>
              <w:left w:w="60" w:type="dxa"/>
              <w:bottom w:w="30" w:type="dxa"/>
              <w:right w:w="60" w:type="dxa"/>
            </w:tcMar>
          </w:tcPr>
          <w:p w14:paraId="2C4995A6" w14:textId="77777777" w:rsidR="007219F2" w:rsidRDefault="00000000">
            <w:pPr>
              <w:spacing w:after="0" w:line="252" w:lineRule="auto"/>
              <w:ind w:firstLine="380"/>
            </w:pPr>
            <w:r>
              <w:rPr>
                <w:sz w:val="19"/>
              </w:rPr>
              <w:t>系统真正要守住的方向、目标或共同指向。</w:t>
            </w:r>
          </w:p>
        </w:tc>
      </w:tr>
      <w:tr w:rsidR="007219F2" w14:paraId="3B9E1A38" w14:textId="77777777">
        <w:trPr>
          <w:jc w:val="center"/>
        </w:trPr>
        <w:tc>
          <w:tcPr>
            <w:tcW w:w="2154" w:type="dxa"/>
            <w:shd w:val="clear" w:color="auto" w:fill="F0F0F5"/>
            <w:tcMar>
              <w:top w:w="30" w:type="dxa"/>
              <w:left w:w="60" w:type="dxa"/>
              <w:bottom w:w="30" w:type="dxa"/>
              <w:right w:w="60" w:type="dxa"/>
            </w:tcMar>
          </w:tcPr>
          <w:p w14:paraId="50AC1FD8" w14:textId="77777777" w:rsidR="007219F2" w:rsidRDefault="00000000">
            <w:pPr>
              <w:spacing w:after="0" w:line="252" w:lineRule="auto"/>
              <w:ind w:firstLine="380"/>
            </w:pPr>
            <w:r>
              <w:rPr>
                <w:sz w:val="19"/>
              </w:rPr>
              <w:t>承接者</w:t>
            </w:r>
          </w:p>
        </w:tc>
        <w:tc>
          <w:tcPr>
            <w:tcW w:w="7200" w:type="dxa"/>
            <w:shd w:val="clear" w:color="auto" w:fill="F0F0F5"/>
            <w:tcMar>
              <w:top w:w="30" w:type="dxa"/>
              <w:left w:w="60" w:type="dxa"/>
              <w:bottom w:w="30" w:type="dxa"/>
              <w:right w:w="60" w:type="dxa"/>
            </w:tcMar>
          </w:tcPr>
          <w:p w14:paraId="764E79A8" w14:textId="77777777" w:rsidR="007219F2" w:rsidRDefault="00000000">
            <w:pPr>
              <w:spacing w:after="0" w:line="252" w:lineRule="auto"/>
              <w:ind w:firstLine="380"/>
            </w:pPr>
            <w:r>
              <w:rPr>
                <w:sz w:val="19"/>
              </w:rPr>
              <w:t>实际承担运行、维护、修复和代价的人、岗位、通道或制度。</w:t>
            </w:r>
          </w:p>
        </w:tc>
      </w:tr>
      <w:tr w:rsidR="007219F2" w14:paraId="31914114" w14:textId="77777777">
        <w:trPr>
          <w:jc w:val="center"/>
        </w:trPr>
        <w:tc>
          <w:tcPr>
            <w:tcW w:w="2154" w:type="dxa"/>
            <w:shd w:val="clear" w:color="auto" w:fill="FFFFFF"/>
            <w:tcMar>
              <w:top w:w="30" w:type="dxa"/>
              <w:left w:w="60" w:type="dxa"/>
              <w:bottom w:w="30" w:type="dxa"/>
              <w:right w:w="60" w:type="dxa"/>
            </w:tcMar>
          </w:tcPr>
          <w:p w14:paraId="3B60974F" w14:textId="77777777" w:rsidR="007219F2" w:rsidRDefault="00000000">
            <w:pPr>
              <w:spacing w:after="0" w:line="252" w:lineRule="auto"/>
              <w:ind w:firstLine="380"/>
            </w:pPr>
            <w:r>
              <w:rPr>
                <w:sz w:val="19"/>
              </w:rPr>
              <w:t>承接</w:t>
            </w:r>
            <w:r>
              <w:rPr>
                <w:sz w:val="19"/>
              </w:rPr>
              <w:t>-</w:t>
            </w:r>
            <w:r>
              <w:rPr>
                <w:sz w:val="19"/>
              </w:rPr>
              <w:t>回流链</w:t>
            </w:r>
          </w:p>
        </w:tc>
        <w:tc>
          <w:tcPr>
            <w:tcW w:w="7200" w:type="dxa"/>
            <w:shd w:val="clear" w:color="auto" w:fill="FFFFFF"/>
            <w:tcMar>
              <w:top w:w="30" w:type="dxa"/>
              <w:left w:w="60" w:type="dxa"/>
              <w:bottom w:w="30" w:type="dxa"/>
              <w:right w:w="60" w:type="dxa"/>
            </w:tcMar>
          </w:tcPr>
          <w:p w14:paraId="039977B0" w14:textId="77777777" w:rsidR="007219F2" w:rsidRDefault="00000000">
            <w:pPr>
              <w:spacing w:after="0" w:line="252" w:lineRule="auto"/>
              <w:ind w:firstLine="380"/>
            </w:pPr>
            <w:r>
              <w:rPr>
                <w:sz w:val="19"/>
              </w:rPr>
              <w:t>资源、信息、责任、收益和反馈是否能到达承担成本者，并回到系统。</w:t>
            </w:r>
          </w:p>
        </w:tc>
      </w:tr>
      <w:tr w:rsidR="007219F2" w14:paraId="2194CF95" w14:textId="77777777">
        <w:trPr>
          <w:jc w:val="center"/>
        </w:trPr>
        <w:tc>
          <w:tcPr>
            <w:tcW w:w="2154" w:type="dxa"/>
            <w:shd w:val="clear" w:color="auto" w:fill="F0F0F5"/>
            <w:tcMar>
              <w:top w:w="30" w:type="dxa"/>
              <w:left w:w="60" w:type="dxa"/>
              <w:bottom w:w="30" w:type="dxa"/>
              <w:right w:w="60" w:type="dxa"/>
            </w:tcMar>
          </w:tcPr>
          <w:p w14:paraId="2C7A6134" w14:textId="77777777" w:rsidR="007219F2" w:rsidRDefault="00000000">
            <w:pPr>
              <w:spacing w:after="0" w:line="252" w:lineRule="auto"/>
              <w:ind w:firstLine="380"/>
            </w:pPr>
            <w:r>
              <w:rPr>
                <w:sz w:val="19"/>
              </w:rPr>
              <w:t>反馈写回</w:t>
            </w:r>
          </w:p>
        </w:tc>
        <w:tc>
          <w:tcPr>
            <w:tcW w:w="7200" w:type="dxa"/>
            <w:shd w:val="clear" w:color="auto" w:fill="F0F0F5"/>
            <w:tcMar>
              <w:top w:w="30" w:type="dxa"/>
              <w:left w:w="60" w:type="dxa"/>
              <w:bottom w:w="30" w:type="dxa"/>
              <w:right w:w="60" w:type="dxa"/>
            </w:tcMar>
          </w:tcPr>
          <w:p w14:paraId="6DEFBF8F" w14:textId="77777777" w:rsidR="007219F2" w:rsidRDefault="00000000">
            <w:pPr>
              <w:spacing w:after="0" w:line="252" w:lineRule="auto"/>
              <w:ind w:firstLine="380"/>
            </w:pPr>
            <w:r>
              <w:rPr>
                <w:sz w:val="19"/>
              </w:rPr>
              <w:t>问题是否能改变规则、资源、角色、责任或记忆。</w:t>
            </w:r>
          </w:p>
        </w:tc>
      </w:tr>
      <w:tr w:rsidR="007219F2" w14:paraId="0FEB08E3" w14:textId="77777777">
        <w:trPr>
          <w:jc w:val="center"/>
        </w:trPr>
        <w:tc>
          <w:tcPr>
            <w:tcW w:w="2154" w:type="dxa"/>
            <w:shd w:val="clear" w:color="auto" w:fill="FFFFFF"/>
            <w:tcMar>
              <w:top w:w="30" w:type="dxa"/>
              <w:left w:w="60" w:type="dxa"/>
              <w:bottom w:w="30" w:type="dxa"/>
              <w:right w:w="60" w:type="dxa"/>
            </w:tcMar>
          </w:tcPr>
          <w:p w14:paraId="64EC39B4" w14:textId="77777777" w:rsidR="007219F2" w:rsidRDefault="00000000">
            <w:pPr>
              <w:spacing w:after="0" w:line="252" w:lineRule="auto"/>
              <w:ind w:firstLine="380"/>
            </w:pPr>
            <w:r>
              <w:rPr>
                <w:sz w:val="19"/>
              </w:rPr>
              <w:t>观测参与</w:t>
            </w:r>
          </w:p>
        </w:tc>
        <w:tc>
          <w:tcPr>
            <w:tcW w:w="7200" w:type="dxa"/>
            <w:shd w:val="clear" w:color="auto" w:fill="FFFFFF"/>
            <w:tcMar>
              <w:top w:w="30" w:type="dxa"/>
              <w:left w:w="60" w:type="dxa"/>
              <w:bottom w:w="30" w:type="dxa"/>
              <w:right w:w="60" w:type="dxa"/>
            </w:tcMar>
          </w:tcPr>
          <w:p w14:paraId="556E9F88" w14:textId="77777777" w:rsidR="007219F2" w:rsidRDefault="00000000">
            <w:pPr>
              <w:spacing w:after="0" w:line="252" w:lineRule="auto"/>
              <w:ind w:firstLine="380"/>
            </w:pPr>
            <w:r>
              <w:rPr>
                <w:sz w:val="19"/>
              </w:rPr>
              <w:t>观察、命名、诊断和发布会不会改变对象本身，是否需要区分诊断前基线、观测后反应和公开后反应。</w:t>
            </w:r>
          </w:p>
        </w:tc>
      </w:tr>
      <w:tr w:rsidR="007219F2" w14:paraId="12A6E7A0" w14:textId="77777777">
        <w:trPr>
          <w:jc w:val="center"/>
        </w:trPr>
        <w:tc>
          <w:tcPr>
            <w:tcW w:w="2154" w:type="dxa"/>
            <w:shd w:val="clear" w:color="auto" w:fill="F0F0F5"/>
            <w:tcMar>
              <w:top w:w="30" w:type="dxa"/>
              <w:left w:w="60" w:type="dxa"/>
              <w:bottom w:w="30" w:type="dxa"/>
              <w:right w:w="60" w:type="dxa"/>
            </w:tcMar>
          </w:tcPr>
          <w:p w14:paraId="46C0B632" w14:textId="77777777" w:rsidR="007219F2" w:rsidRDefault="00000000">
            <w:pPr>
              <w:spacing w:after="0" w:line="252" w:lineRule="auto"/>
              <w:ind w:firstLine="380"/>
            </w:pPr>
            <w:r>
              <w:rPr>
                <w:sz w:val="19"/>
              </w:rPr>
              <w:t>负荷</w:t>
            </w:r>
            <w:r>
              <w:rPr>
                <w:sz w:val="19"/>
              </w:rPr>
              <w:t>-</w:t>
            </w:r>
            <w:r>
              <w:rPr>
                <w:sz w:val="19"/>
              </w:rPr>
              <w:t>恢复状态</w:t>
            </w:r>
          </w:p>
        </w:tc>
        <w:tc>
          <w:tcPr>
            <w:tcW w:w="7200" w:type="dxa"/>
            <w:shd w:val="clear" w:color="auto" w:fill="F0F0F5"/>
            <w:tcMar>
              <w:top w:w="30" w:type="dxa"/>
              <w:left w:w="60" w:type="dxa"/>
              <w:bottom w:w="30" w:type="dxa"/>
              <w:right w:w="60" w:type="dxa"/>
            </w:tcMar>
          </w:tcPr>
          <w:p w14:paraId="6A1A6BD0" w14:textId="77777777" w:rsidR="007219F2" w:rsidRDefault="00000000">
            <w:pPr>
              <w:spacing w:after="0" w:line="252" w:lineRule="auto"/>
              <w:ind w:firstLine="380"/>
            </w:pPr>
            <w:r>
              <w:rPr>
                <w:sz w:val="19"/>
              </w:rPr>
              <w:t>系统是否因熵增、维护欠账、主体耗竭、恢复不足而变钝、变沉或变脆。</w:t>
            </w:r>
          </w:p>
        </w:tc>
      </w:tr>
      <w:tr w:rsidR="007219F2" w14:paraId="3896A255" w14:textId="77777777">
        <w:trPr>
          <w:jc w:val="center"/>
        </w:trPr>
        <w:tc>
          <w:tcPr>
            <w:tcW w:w="2154" w:type="dxa"/>
            <w:shd w:val="clear" w:color="auto" w:fill="FFFFFF"/>
            <w:tcMar>
              <w:top w:w="30" w:type="dxa"/>
              <w:left w:w="60" w:type="dxa"/>
              <w:bottom w:w="30" w:type="dxa"/>
              <w:right w:w="60" w:type="dxa"/>
            </w:tcMar>
          </w:tcPr>
          <w:p w14:paraId="2810AF88" w14:textId="77777777" w:rsidR="007219F2" w:rsidRDefault="00000000">
            <w:pPr>
              <w:spacing w:after="0" w:line="252" w:lineRule="auto"/>
              <w:ind w:firstLine="380"/>
            </w:pPr>
            <w:r>
              <w:rPr>
                <w:sz w:val="19"/>
              </w:rPr>
              <w:t>阶段与窗口</w:t>
            </w:r>
          </w:p>
        </w:tc>
        <w:tc>
          <w:tcPr>
            <w:tcW w:w="7200" w:type="dxa"/>
            <w:shd w:val="clear" w:color="auto" w:fill="FFFFFF"/>
            <w:tcMar>
              <w:top w:w="30" w:type="dxa"/>
              <w:left w:w="60" w:type="dxa"/>
              <w:bottom w:w="30" w:type="dxa"/>
              <w:right w:w="60" w:type="dxa"/>
            </w:tcMar>
          </w:tcPr>
          <w:p w14:paraId="232AB60C" w14:textId="77777777" w:rsidR="007219F2" w:rsidRDefault="00000000">
            <w:pPr>
              <w:spacing w:after="0" w:line="252" w:lineRule="auto"/>
              <w:ind w:firstLine="380"/>
            </w:pPr>
            <w:r>
              <w:rPr>
                <w:sz w:val="19"/>
              </w:rPr>
              <w:t>系统处在什么阶段，当下更适合推进、修复、等待、收束还是退出。</w:t>
            </w:r>
          </w:p>
        </w:tc>
      </w:tr>
    </w:tbl>
    <w:p w14:paraId="05DE64A9" w14:textId="77777777" w:rsidR="007219F2" w:rsidRDefault="00000000">
      <w:pPr>
        <w:pStyle w:val="21"/>
        <w:spacing w:before="360" w:after="160" w:line="288" w:lineRule="auto"/>
        <w:jc w:val="left"/>
      </w:pPr>
      <w:bookmarkStart w:id="8" w:name="_Toc1611081863"/>
      <w:r>
        <w:rPr>
          <w:color w:val="1A1A2E"/>
          <w:sz w:val="30"/>
        </w:rPr>
        <w:lastRenderedPageBreak/>
        <w:t>轻量诊断流程</w:t>
      </w:r>
      <w:bookmarkEnd w:id="8"/>
    </w:p>
    <w:p w14:paraId="3FC84956" w14:textId="77777777" w:rsidR="007219F2" w:rsidRDefault="00000000">
      <w:pPr>
        <w:spacing w:before="40" w:after="40" w:line="384" w:lineRule="auto"/>
        <w:ind w:left="142"/>
      </w:pPr>
      <w:r>
        <w:t xml:space="preserve">1. </w:t>
      </w:r>
      <w:r>
        <w:t>先用白话写出反复出现的现实问题。</w:t>
      </w:r>
    </w:p>
    <w:p w14:paraId="01B24CF3" w14:textId="77777777" w:rsidR="007219F2" w:rsidRDefault="00000000">
      <w:pPr>
        <w:spacing w:before="40" w:after="40" w:line="384" w:lineRule="auto"/>
        <w:ind w:left="142"/>
      </w:pPr>
      <w:r>
        <w:t xml:space="preserve">2. </w:t>
      </w:r>
      <w:r>
        <w:t>界定分析对象、尺度窗口和证据边界。</w:t>
      </w:r>
    </w:p>
    <w:p w14:paraId="303EBE8D" w14:textId="77777777" w:rsidR="007219F2" w:rsidRDefault="00000000">
      <w:pPr>
        <w:spacing w:before="40" w:after="40" w:line="384" w:lineRule="auto"/>
        <w:ind w:left="142"/>
      </w:pPr>
      <w:r>
        <w:t xml:space="preserve">3. </w:t>
      </w:r>
      <w:r>
        <w:t>找到当前最不能受伤的支撑点。</w:t>
      </w:r>
    </w:p>
    <w:p w14:paraId="7220EA82" w14:textId="77777777" w:rsidR="007219F2" w:rsidRDefault="00000000">
      <w:pPr>
        <w:spacing w:before="40" w:after="40" w:line="384" w:lineRule="auto"/>
        <w:ind w:left="142"/>
      </w:pPr>
      <w:r>
        <w:t xml:space="preserve">4. </w:t>
      </w:r>
      <w:r>
        <w:t>检查承接者是否得到资源、保护、替代者和回流。</w:t>
      </w:r>
    </w:p>
    <w:p w14:paraId="73D17269" w14:textId="77777777" w:rsidR="007219F2" w:rsidRDefault="00000000">
      <w:pPr>
        <w:spacing w:before="40" w:after="40" w:line="384" w:lineRule="auto"/>
        <w:ind w:left="142"/>
      </w:pPr>
      <w:r>
        <w:t xml:space="preserve">5. </w:t>
      </w:r>
      <w:r>
        <w:t>写出</w:t>
      </w:r>
      <w:r>
        <w:t xml:space="preserve"> 1-3 </w:t>
      </w:r>
      <w:r>
        <w:t>条可能走向，并给出反向信号。</w:t>
      </w:r>
    </w:p>
    <w:p w14:paraId="451F29A5" w14:textId="77777777" w:rsidR="007219F2" w:rsidRDefault="00000000">
      <w:pPr>
        <w:spacing w:before="40" w:after="40" w:line="384" w:lineRule="auto"/>
        <w:ind w:left="142"/>
      </w:pPr>
      <w:r>
        <w:t xml:space="preserve">6. </w:t>
      </w:r>
      <w:r>
        <w:t>给出一个当前最有解释力的临时断言，并标明它为何不是终局判断。</w:t>
      </w:r>
    </w:p>
    <w:p w14:paraId="578D7063" w14:textId="77777777" w:rsidR="007219F2" w:rsidRDefault="00000000">
      <w:pPr>
        <w:spacing w:before="40" w:after="40" w:line="384" w:lineRule="auto"/>
        <w:ind w:left="142"/>
      </w:pPr>
      <w:r>
        <w:t xml:space="preserve">7. </w:t>
      </w:r>
      <w:r>
        <w:t>若对象知道自己被诊断，区分诊断前基线、观测中反应和公开后反应。</w:t>
      </w:r>
    </w:p>
    <w:p w14:paraId="681D70CF" w14:textId="77777777" w:rsidR="007219F2" w:rsidRDefault="00000000">
      <w:pPr>
        <w:spacing w:before="40" w:after="40" w:line="384" w:lineRule="auto"/>
      </w:pPr>
      <w:r>
        <w:t xml:space="preserve">8. </w:t>
      </w:r>
      <w:r>
        <w:t>若条件不足但问题紧急，提出低风险、可撤回、可观察的试探行动。</w:t>
      </w:r>
    </w:p>
    <w:p w14:paraId="4C7DB626" w14:textId="77777777" w:rsidR="007219F2" w:rsidRDefault="00000000">
      <w:pPr>
        <w:spacing w:before="40" w:after="40" w:line="384" w:lineRule="auto"/>
      </w:pPr>
      <w:r>
        <w:t xml:space="preserve">9. </w:t>
      </w:r>
      <w:r>
        <w:t>明确下一轮需要观察什么，以及什么结果会让临时断言或试探行动停止、扩大或撤回。</w:t>
      </w:r>
    </w:p>
    <w:p w14:paraId="0DC1C0CD" w14:textId="77777777" w:rsidR="007219F2" w:rsidRDefault="00000000">
      <w:pPr>
        <w:pStyle w:val="21"/>
        <w:spacing w:before="360" w:after="160" w:line="288" w:lineRule="auto"/>
        <w:jc w:val="left"/>
      </w:pPr>
      <w:bookmarkStart w:id="9" w:name="_Toc998500395"/>
      <w:r>
        <w:rPr>
          <w:color w:val="1A1A2E"/>
          <w:sz w:val="30"/>
        </w:rPr>
        <w:t>强判断前必须回答的</w:t>
      </w:r>
      <w:r>
        <w:rPr>
          <w:color w:val="1A1A2E"/>
          <w:sz w:val="30"/>
        </w:rPr>
        <w:t xml:space="preserve"> 10 </w:t>
      </w:r>
      <w:r>
        <w:rPr>
          <w:color w:val="1A1A2E"/>
          <w:sz w:val="30"/>
        </w:rPr>
        <w:t>个问题</w:t>
      </w:r>
      <w:bookmarkEnd w:id="9"/>
    </w:p>
    <w:p w14:paraId="5D0E28A6" w14:textId="77777777" w:rsidR="007219F2" w:rsidRDefault="00000000">
      <w:pPr>
        <w:spacing w:before="40" w:after="40" w:line="384" w:lineRule="auto"/>
        <w:ind w:left="142"/>
      </w:pPr>
      <w:r>
        <w:t xml:space="preserve">1. </w:t>
      </w:r>
      <w:r>
        <w:t>这次判断的对象和尺度是什么？</w:t>
      </w:r>
    </w:p>
    <w:p w14:paraId="033A60A5" w14:textId="77777777" w:rsidR="007219F2" w:rsidRDefault="00000000">
      <w:pPr>
        <w:spacing w:before="40" w:after="40" w:line="384" w:lineRule="auto"/>
        <w:ind w:left="142"/>
      </w:pPr>
      <w:r>
        <w:t xml:space="preserve">2. </w:t>
      </w:r>
      <w:r>
        <w:t>当前证据是什么，证据强度如何？</w:t>
      </w:r>
    </w:p>
    <w:p w14:paraId="719A427A" w14:textId="77777777" w:rsidR="007219F2" w:rsidRDefault="00000000">
      <w:pPr>
        <w:spacing w:before="40" w:after="40" w:line="384" w:lineRule="auto"/>
        <w:ind w:left="142"/>
      </w:pPr>
      <w:r>
        <w:t xml:space="preserve">3. </w:t>
      </w:r>
      <w:r>
        <w:t>至少一个替代解释是什么？</w:t>
      </w:r>
    </w:p>
    <w:p w14:paraId="45F5266D" w14:textId="77777777" w:rsidR="007219F2" w:rsidRDefault="00000000">
      <w:pPr>
        <w:spacing w:before="40" w:after="40" w:line="384" w:lineRule="auto"/>
        <w:ind w:left="142"/>
      </w:pPr>
      <w:r>
        <w:t xml:space="preserve">4. </w:t>
      </w:r>
      <w:r>
        <w:t>什么事实会修改或撤回判断？</w:t>
      </w:r>
    </w:p>
    <w:p w14:paraId="68D007ED" w14:textId="77777777" w:rsidR="007219F2" w:rsidRDefault="00000000">
      <w:pPr>
        <w:spacing w:before="40" w:after="40" w:line="384" w:lineRule="auto"/>
        <w:ind w:left="142"/>
      </w:pPr>
      <w:r>
        <w:t xml:space="preserve">5. </w:t>
      </w:r>
      <w:r>
        <w:t>判断可能影响谁的资源、声誉、资格、权利或责任？</w:t>
      </w:r>
    </w:p>
    <w:p w14:paraId="0FCCF142" w14:textId="77777777" w:rsidR="007219F2" w:rsidRDefault="00000000">
      <w:pPr>
        <w:spacing w:before="40" w:after="40" w:line="384" w:lineRule="auto"/>
        <w:ind w:left="142"/>
      </w:pPr>
      <w:r>
        <w:t xml:space="preserve">6. </w:t>
      </w:r>
      <w:r>
        <w:t>被影响者如何申诉、复核或补充事实？</w:t>
      </w:r>
    </w:p>
    <w:p w14:paraId="44502281" w14:textId="77777777" w:rsidR="007219F2" w:rsidRDefault="00000000">
      <w:pPr>
        <w:spacing w:before="40" w:after="40" w:line="384" w:lineRule="auto"/>
        <w:ind w:left="142"/>
      </w:pPr>
      <w:r>
        <w:t xml:space="preserve">7. </w:t>
      </w:r>
      <w:r>
        <w:t>这次判断会不会因公开、命名或执行而改变对象行为、身份或边界？</w:t>
      </w:r>
    </w:p>
    <w:p w14:paraId="51488B2D" w14:textId="77777777" w:rsidR="007219F2" w:rsidRDefault="00000000">
      <w:pPr>
        <w:spacing w:before="40" w:after="40" w:line="384" w:lineRule="auto"/>
      </w:pPr>
      <w:r>
        <w:t xml:space="preserve">8. </w:t>
      </w:r>
      <w:r>
        <w:t>低权力主体能否安全提供反例、申诉和证词？</w:t>
      </w:r>
    </w:p>
    <w:p w14:paraId="67100ECB" w14:textId="77777777" w:rsidR="007219F2" w:rsidRDefault="00000000">
      <w:pPr>
        <w:spacing w:before="40" w:after="40" w:line="384" w:lineRule="auto"/>
      </w:pPr>
      <w:r>
        <w:t xml:space="preserve">9. </w:t>
      </w:r>
      <w:r>
        <w:t>这个诊断会不会被委托方、强势方或</w:t>
      </w:r>
      <w:r>
        <w:t xml:space="preserve"> </w:t>
      </w:r>
      <w:r>
        <w:t>人工智能</w:t>
      </w:r>
      <w:r>
        <w:t xml:space="preserve"> </w:t>
      </w:r>
      <w:r>
        <w:t>系统用作合规装饰？</w:t>
      </w:r>
    </w:p>
    <w:p w14:paraId="6E146C97" w14:textId="77777777" w:rsidR="007219F2" w:rsidRDefault="00000000">
      <w:pPr>
        <w:spacing w:before="40" w:after="40" w:line="384" w:lineRule="auto"/>
      </w:pPr>
      <w:r>
        <w:t xml:space="preserve">10. </w:t>
      </w:r>
      <w:r>
        <w:t>是否存在权力封闭度触发条件，需要从</w:t>
      </w:r>
      <w:r>
        <w:t>“</w:t>
      </w:r>
      <w:r>
        <w:t>修复系统</w:t>
      </w:r>
      <w:r>
        <w:t>”</w:t>
      </w:r>
      <w:r>
        <w:t>切换为</w:t>
      </w:r>
      <w:r>
        <w:t>“</w:t>
      </w:r>
      <w:r>
        <w:t>保护个体与释放演化记忆</w:t>
      </w:r>
      <w:r>
        <w:t>”</w:t>
      </w:r>
      <w:r>
        <w:t>？</w:t>
      </w:r>
    </w:p>
    <w:p w14:paraId="2096DDCF" w14:textId="77777777" w:rsidR="007219F2" w:rsidRDefault="00000000">
      <w:pPr>
        <w:pStyle w:val="31"/>
        <w:spacing w:before="240" w:after="120" w:line="300" w:lineRule="auto"/>
        <w:jc w:val="left"/>
      </w:pPr>
      <w:bookmarkStart w:id="10" w:name="_Toc2027476703"/>
      <w:r>
        <w:rPr>
          <w:color w:val="2D2D3F"/>
          <w:sz w:val="26"/>
        </w:rPr>
        <w:t>强判断八件套</w:t>
      </w:r>
      <w:bookmarkEnd w:id="10"/>
    </w:p>
    <w:p w14:paraId="56C818E7" w14:textId="77777777" w:rsidR="007219F2" w:rsidRDefault="00000000">
      <w:pPr>
        <w:spacing w:before="40" w:after="40" w:line="384" w:lineRule="auto"/>
      </w:pPr>
      <w:r>
        <w:t>完整八件套见“强判断程序正义协议”。极简导读只提示：任何可能改变资源、身份、关系、资格、退出、组织处置或平台结果的强判断，都必须先具备反向条件、申诉入口、反报复保护、证据补充权、安全提交反例、外部复核触发、回滚撤回和版本写回。</w:t>
      </w:r>
    </w:p>
    <w:p w14:paraId="5570336D" w14:textId="77777777" w:rsidR="007219F2" w:rsidRDefault="00000000">
      <w:pPr>
        <w:spacing w:before="40" w:after="40" w:line="384" w:lineRule="auto"/>
      </w:pPr>
      <w:r>
        <w:t>如果判断会影响弱势位置、依赖关系、评价资格、资源分配或公开声誉，而八项程序条件不能成立，则判断必须降级为观察或风险提示，不能进入处置建议。</w:t>
      </w:r>
    </w:p>
    <w:p w14:paraId="4C71D0D0" w14:textId="77777777" w:rsidR="007219F2" w:rsidRDefault="00000000">
      <w:pPr>
        <w:pStyle w:val="21"/>
        <w:spacing w:before="360" w:after="160" w:line="288" w:lineRule="auto"/>
        <w:jc w:val="left"/>
      </w:pPr>
      <w:bookmarkStart w:id="11" w:name="_Toc1429586094"/>
      <w:r>
        <w:rPr>
          <w:color w:val="1A1A2E"/>
          <w:sz w:val="30"/>
        </w:rPr>
        <w:t>一页式输出模板</w:t>
      </w:r>
      <w:bookmarkEnd w:id="11"/>
    </w:p>
    <w:p w14:paraId="45648AD6" w14:textId="77777777" w:rsidR="007219F2" w:rsidRDefault="00000000">
      <w:pPr>
        <w:pStyle w:val="31"/>
        <w:spacing w:before="240" w:after="120" w:line="300" w:lineRule="auto"/>
        <w:jc w:val="left"/>
      </w:pPr>
      <w:bookmarkStart w:id="12" w:name="_Toc510523964"/>
      <w:r>
        <w:rPr>
          <w:color w:val="2D2D3F"/>
          <w:sz w:val="26"/>
        </w:rPr>
        <w:t>来源</w:t>
      </w:r>
      <w:r>
        <w:rPr>
          <w:color w:val="2D2D3F"/>
          <w:sz w:val="26"/>
        </w:rPr>
        <w:t>-</w:t>
      </w:r>
      <w:r>
        <w:rPr>
          <w:color w:val="2D2D3F"/>
          <w:sz w:val="26"/>
        </w:rPr>
        <w:t>证据</w:t>
      </w:r>
      <w:r>
        <w:rPr>
          <w:color w:val="2D2D3F"/>
          <w:sz w:val="26"/>
        </w:rPr>
        <w:t>-</w:t>
      </w:r>
      <w:r>
        <w:rPr>
          <w:color w:val="2D2D3F"/>
          <w:sz w:val="26"/>
        </w:rPr>
        <w:t>判断</w:t>
      </w:r>
      <w:r>
        <w:rPr>
          <w:color w:val="2D2D3F"/>
          <w:sz w:val="26"/>
        </w:rPr>
        <w:t>-</w:t>
      </w:r>
      <w:r>
        <w:rPr>
          <w:color w:val="2D2D3F"/>
          <w:sz w:val="26"/>
        </w:rPr>
        <w:t>行动上限输出栏</w:t>
      </w:r>
      <w:bookmarkEnd w:id="12"/>
    </w:p>
    <w:p w14:paraId="3D2F1453" w14:textId="77777777" w:rsidR="007219F2" w:rsidRDefault="00000000">
      <w:pPr>
        <w:spacing w:before="40" w:after="40" w:line="384" w:lineRule="auto"/>
      </w:pPr>
      <w:r>
        <w:t>一页式输出应增加四栏：来源栏只写材料来自哪里；证据栏只写材料实际支持什么；判断栏写该证据如何支持或挑战框架节点；行动上限栏写当前最多能做什么、不能做什么、何时必须停止。四栏不得合并。</w:t>
      </w:r>
    </w:p>
    <w:p w14:paraId="522B9329" w14:textId="77777777" w:rsidR="007219F2" w:rsidRDefault="00000000">
      <w:pPr>
        <w:spacing w:before="40" w:after="40" w:line="384" w:lineRule="auto"/>
      </w:pPr>
      <w:r>
        <w:t>同一来源可以支持多条证据，同一判断也可能需要多个来源共同支撑。来源不是证据本身，证据不是结论本身，结论不是行动授权本身。</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3415"/>
        <w:gridCol w:w="5301"/>
      </w:tblGrid>
      <w:tr w:rsidR="007219F2" w14:paraId="4BE10FB4" w14:textId="77777777">
        <w:trPr>
          <w:tblHeader/>
          <w:jc w:val="center"/>
        </w:trPr>
        <w:tc>
          <w:tcPr>
            <w:tcW w:w="2154" w:type="dxa"/>
            <w:shd w:val="clear" w:color="auto" w:fill="16213E"/>
            <w:tcMar>
              <w:top w:w="30" w:type="dxa"/>
              <w:left w:w="60" w:type="dxa"/>
              <w:bottom w:w="30" w:type="dxa"/>
              <w:right w:w="60" w:type="dxa"/>
            </w:tcMar>
          </w:tcPr>
          <w:p w14:paraId="6CB97205" w14:textId="77777777" w:rsidR="007219F2" w:rsidRDefault="00000000">
            <w:pPr>
              <w:spacing w:after="0" w:line="252" w:lineRule="auto"/>
              <w:ind w:firstLine="381"/>
              <w:jc w:val="center"/>
            </w:pPr>
            <w:r>
              <w:rPr>
                <w:rFonts w:ascii="Arial" w:eastAsia="黑体" w:hAnsi="Arial"/>
                <w:b/>
                <w:color w:val="FFFFFF"/>
                <w:sz w:val="19"/>
              </w:rPr>
              <w:t>字段</w:t>
            </w:r>
          </w:p>
        </w:tc>
        <w:tc>
          <w:tcPr>
            <w:tcW w:w="7200" w:type="dxa"/>
            <w:shd w:val="clear" w:color="auto" w:fill="16213E"/>
            <w:tcMar>
              <w:top w:w="30" w:type="dxa"/>
              <w:left w:w="60" w:type="dxa"/>
              <w:bottom w:w="30" w:type="dxa"/>
              <w:right w:w="60" w:type="dxa"/>
            </w:tcMar>
          </w:tcPr>
          <w:p w14:paraId="215819C3" w14:textId="77777777" w:rsidR="007219F2" w:rsidRDefault="00000000">
            <w:pPr>
              <w:spacing w:after="0" w:line="252" w:lineRule="auto"/>
              <w:ind w:firstLine="381"/>
              <w:jc w:val="center"/>
            </w:pPr>
            <w:r>
              <w:rPr>
                <w:rFonts w:ascii="Arial" w:eastAsia="黑体" w:hAnsi="Arial"/>
                <w:b/>
                <w:color w:val="FFFFFF"/>
                <w:sz w:val="19"/>
              </w:rPr>
              <w:t>填写</w:t>
            </w:r>
          </w:p>
        </w:tc>
      </w:tr>
      <w:tr w:rsidR="007219F2" w14:paraId="7598B11C" w14:textId="77777777">
        <w:trPr>
          <w:jc w:val="center"/>
        </w:trPr>
        <w:tc>
          <w:tcPr>
            <w:tcW w:w="2154" w:type="dxa"/>
            <w:shd w:val="clear" w:color="auto" w:fill="FFFFFF"/>
            <w:tcMar>
              <w:top w:w="30" w:type="dxa"/>
              <w:left w:w="60" w:type="dxa"/>
              <w:bottom w:w="30" w:type="dxa"/>
              <w:right w:w="60" w:type="dxa"/>
            </w:tcMar>
          </w:tcPr>
          <w:p w14:paraId="14243945" w14:textId="77777777" w:rsidR="007219F2" w:rsidRDefault="00000000">
            <w:pPr>
              <w:spacing w:after="0" w:line="252" w:lineRule="auto"/>
              <w:ind w:firstLine="380"/>
            </w:pPr>
            <w:r>
              <w:rPr>
                <w:sz w:val="19"/>
              </w:rPr>
              <w:t>对象</w:t>
            </w:r>
          </w:p>
        </w:tc>
        <w:tc>
          <w:tcPr>
            <w:tcW w:w="7200" w:type="dxa"/>
            <w:shd w:val="clear" w:color="auto" w:fill="FFFFFF"/>
            <w:tcMar>
              <w:top w:w="30" w:type="dxa"/>
              <w:left w:w="60" w:type="dxa"/>
              <w:bottom w:w="30" w:type="dxa"/>
              <w:right w:w="60" w:type="dxa"/>
            </w:tcMar>
          </w:tcPr>
          <w:p w14:paraId="4CB5CD7A" w14:textId="77777777" w:rsidR="007219F2" w:rsidRDefault="00000000">
            <w:pPr>
              <w:spacing w:after="0" w:line="252" w:lineRule="auto"/>
              <w:ind w:firstLine="380"/>
            </w:pPr>
            <w:r>
              <w:rPr>
                <w:sz w:val="19"/>
              </w:rPr>
              <w:t>本次看的系统</w:t>
            </w:r>
            <w:r>
              <w:rPr>
                <w:sz w:val="19"/>
              </w:rPr>
              <w:t xml:space="preserve"> / </w:t>
            </w:r>
            <w:r>
              <w:rPr>
                <w:sz w:val="19"/>
              </w:rPr>
              <w:t>关系</w:t>
            </w:r>
            <w:r>
              <w:rPr>
                <w:sz w:val="19"/>
              </w:rPr>
              <w:t xml:space="preserve"> / </w:t>
            </w:r>
            <w:r>
              <w:rPr>
                <w:sz w:val="19"/>
              </w:rPr>
              <w:t>组织</w:t>
            </w:r>
            <w:r>
              <w:rPr>
                <w:sz w:val="19"/>
              </w:rPr>
              <w:t xml:space="preserve"> / </w:t>
            </w:r>
            <w:r>
              <w:rPr>
                <w:sz w:val="19"/>
              </w:rPr>
              <w:t>制度是什么？</w:t>
            </w:r>
          </w:p>
        </w:tc>
      </w:tr>
      <w:tr w:rsidR="007219F2" w14:paraId="7085F6C1" w14:textId="77777777">
        <w:trPr>
          <w:jc w:val="center"/>
        </w:trPr>
        <w:tc>
          <w:tcPr>
            <w:tcW w:w="2154" w:type="dxa"/>
            <w:shd w:val="clear" w:color="auto" w:fill="F0F0F5"/>
            <w:tcMar>
              <w:top w:w="30" w:type="dxa"/>
              <w:left w:w="60" w:type="dxa"/>
              <w:bottom w:w="30" w:type="dxa"/>
              <w:right w:w="60" w:type="dxa"/>
            </w:tcMar>
          </w:tcPr>
          <w:p w14:paraId="7DCF7FAC" w14:textId="77777777" w:rsidR="007219F2" w:rsidRDefault="00000000">
            <w:pPr>
              <w:spacing w:after="0" w:line="252" w:lineRule="auto"/>
              <w:ind w:firstLine="380"/>
            </w:pPr>
            <w:r>
              <w:rPr>
                <w:sz w:val="19"/>
              </w:rPr>
              <w:t>现实问题</w:t>
            </w:r>
          </w:p>
        </w:tc>
        <w:tc>
          <w:tcPr>
            <w:tcW w:w="7200" w:type="dxa"/>
            <w:shd w:val="clear" w:color="auto" w:fill="F0F0F5"/>
            <w:tcMar>
              <w:top w:w="30" w:type="dxa"/>
              <w:left w:w="60" w:type="dxa"/>
              <w:bottom w:w="30" w:type="dxa"/>
              <w:right w:w="60" w:type="dxa"/>
            </w:tcMar>
          </w:tcPr>
          <w:p w14:paraId="1C61D71B" w14:textId="77777777" w:rsidR="007219F2" w:rsidRDefault="00000000">
            <w:pPr>
              <w:spacing w:after="0" w:line="252" w:lineRule="auto"/>
              <w:ind w:firstLine="380"/>
            </w:pPr>
            <w:r>
              <w:rPr>
                <w:sz w:val="19"/>
              </w:rPr>
              <w:t>反复出现的现象是什么？</w:t>
            </w:r>
          </w:p>
        </w:tc>
      </w:tr>
      <w:tr w:rsidR="007219F2" w14:paraId="56CB53D1" w14:textId="77777777">
        <w:trPr>
          <w:jc w:val="center"/>
        </w:trPr>
        <w:tc>
          <w:tcPr>
            <w:tcW w:w="2154" w:type="dxa"/>
            <w:shd w:val="clear" w:color="auto" w:fill="FFFFFF"/>
            <w:tcMar>
              <w:top w:w="30" w:type="dxa"/>
              <w:left w:w="60" w:type="dxa"/>
              <w:bottom w:w="30" w:type="dxa"/>
              <w:right w:w="60" w:type="dxa"/>
            </w:tcMar>
          </w:tcPr>
          <w:p w14:paraId="5E58430C" w14:textId="77777777" w:rsidR="007219F2" w:rsidRDefault="00000000">
            <w:pPr>
              <w:spacing w:after="0" w:line="252" w:lineRule="auto"/>
              <w:ind w:firstLine="380"/>
            </w:pPr>
            <w:r>
              <w:rPr>
                <w:sz w:val="19"/>
              </w:rPr>
              <w:t>关键支撑点</w:t>
            </w:r>
          </w:p>
        </w:tc>
        <w:tc>
          <w:tcPr>
            <w:tcW w:w="7200" w:type="dxa"/>
            <w:shd w:val="clear" w:color="auto" w:fill="FFFFFF"/>
            <w:tcMar>
              <w:top w:w="30" w:type="dxa"/>
              <w:left w:w="60" w:type="dxa"/>
              <w:bottom w:w="30" w:type="dxa"/>
              <w:right w:w="60" w:type="dxa"/>
            </w:tcMar>
          </w:tcPr>
          <w:p w14:paraId="7B1103CA" w14:textId="77777777" w:rsidR="007219F2" w:rsidRDefault="00000000">
            <w:pPr>
              <w:spacing w:after="0" w:line="252" w:lineRule="auto"/>
              <w:ind w:firstLine="380"/>
            </w:pPr>
            <w:r>
              <w:rPr>
                <w:sz w:val="19"/>
              </w:rPr>
              <w:t>当前最不能受伤的是什么？</w:t>
            </w:r>
          </w:p>
        </w:tc>
      </w:tr>
      <w:tr w:rsidR="007219F2" w14:paraId="1AC96697" w14:textId="77777777">
        <w:trPr>
          <w:jc w:val="center"/>
        </w:trPr>
        <w:tc>
          <w:tcPr>
            <w:tcW w:w="2154" w:type="dxa"/>
            <w:shd w:val="clear" w:color="auto" w:fill="F0F0F5"/>
            <w:tcMar>
              <w:top w:w="30" w:type="dxa"/>
              <w:left w:w="60" w:type="dxa"/>
              <w:bottom w:w="30" w:type="dxa"/>
              <w:right w:w="60" w:type="dxa"/>
            </w:tcMar>
          </w:tcPr>
          <w:p w14:paraId="515B6772" w14:textId="77777777" w:rsidR="007219F2" w:rsidRDefault="00000000">
            <w:pPr>
              <w:spacing w:after="0" w:line="252" w:lineRule="auto"/>
              <w:ind w:firstLine="380"/>
            </w:pPr>
            <w:r>
              <w:rPr>
                <w:sz w:val="19"/>
              </w:rPr>
              <w:t>证据</w:t>
            </w:r>
          </w:p>
        </w:tc>
        <w:tc>
          <w:tcPr>
            <w:tcW w:w="7200" w:type="dxa"/>
            <w:shd w:val="clear" w:color="auto" w:fill="F0F0F5"/>
            <w:tcMar>
              <w:top w:w="30" w:type="dxa"/>
              <w:left w:w="60" w:type="dxa"/>
              <w:bottom w:w="30" w:type="dxa"/>
              <w:right w:w="60" w:type="dxa"/>
            </w:tcMar>
          </w:tcPr>
          <w:p w14:paraId="3A9C572F" w14:textId="77777777" w:rsidR="007219F2" w:rsidRDefault="00000000">
            <w:pPr>
              <w:spacing w:after="0" w:line="252" w:lineRule="auto"/>
              <w:ind w:firstLine="380"/>
            </w:pPr>
            <w:r>
              <w:rPr>
                <w:sz w:val="19"/>
              </w:rPr>
              <w:t>有哪些行为事实、资源流向、反馈记录？</w:t>
            </w:r>
          </w:p>
        </w:tc>
      </w:tr>
      <w:tr w:rsidR="007219F2" w14:paraId="5327A6A2" w14:textId="77777777">
        <w:trPr>
          <w:jc w:val="center"/>
        </w:trPr>
        <w:tc>
          <w:tcPr>
            <w:tcW w:w="2154" w:type="dxa"/>
            <w:shd w:val="clear" w:color="auto" w:fill="FFFFFF"/>
            <w:tcMar>
              <w:top w:w="30" w:type="dxa"/>
              <w:left w:w="60" w:type="dxa"/>
              <w:bottom w:w="30" w:type="dxa"/>
              <w:right w:w="60" w:type="dxa"/>
            </w:tcMar>
          </w:tcPr>
          <w:p w14:paraId="3B717164" w14:textId="77777777" w:rsidR="007219F2" w:rsidRDefault="00000000">
            <w:pPr>
              <w:spacing w:after="0" w:line="252" w:lineRule="auto"/>
              <w:ind w:firstLine="380"/>
            </w:pPr>
            <w:r>
              <w:rPr>
                <w:sz w:val="19"/>
              </w:rPr>
              <w:t>观测影响</w:t>
            </w:r>
          </w:p>
        </w:tc>
        <w:tc>
          <w:tcPr>
            <w:tcW w:w="7200" w:type="dxa"/>
            <w:shd w:val="clear" w:color="auto" w:fill="FFFFFF"/>
            <w:tcMar>
              <w:top w:w="30" w:type="dxa"/>
              <w:left w:w="60" w:type="dxa"/>
              <w:bottom w:w="30" w:type="dxa"/>
              <w:right w:w="60" w:type="dxa"/>
            </w:tcMar>
          </w:tcPr>
          <w:p w14:paraId="0A17EE8F" w14:textId="77777777" w:rsidR="007219F2" w:rsidRDefault="00000000">
            <w:pPr>
              <w:spacing w:after="0" w:line="252" w:lineRule="auto"/>
              <w:ind w:firstLine="380"/>
            </w:pPr>
            <w:r>
              <w:rPr>
                <w:sz w:val="19"/>
              </w:rPr>
              <w:t>诊断、命名或发布会不会改变对象？需区分诊断前基线、观测后反应和公开后反应。</w:t>
            </w:r>
          </w:p>
        </w:tc>
      </w:tr>
      <w:tr w:rsidR="007219F2" w14:paraId="6C9AF1E3" w14:textId="77777777">
        <w:trPr>
          <w:jc w:val="center"/>
        </w:trPr>
        <w:tc>
          <w:tcPr>
            <w:tcW w:w="4620" w:type="dxa"/>
            <w:shd w:val="clear" w:color="auto" w:fill="F0F0F5"/>
            <w:tcMar>
              <w:top w:w="30" w:type="dxa"/>
              <w:left w:w="60" w:type="dxa"/>
              <w:bottom w:w="30" w:type="dxa"/>
              <w:right w:w="60" w:type="dxa"/>
            </w:tcMar>
          </w:tcPr>
          <w:p w14:paraId="33308804" w14:textId="77777777" w:rsidR="007219F2" w:rsidRDefault="00000000">
            <w:pPr>
              <w:ind w:firstLine="380"/>
            </w:pPr>
            <w:r>
              <w:rPr>
                <w:sz w:val="19"/>
              </w:rPr>
              <w:t>诊断可行性</w:t>
            </w:r>
          </w:p>
        </w:tc>
        <w:tc>
          <w:tcPr>
            <w:tcW w:w="4620" w:type="dxa"/>
            <w:shd w:val="clear" w:color="auto" w:fill="F0F0F5"/>
            <w:tcMar>
              <w:top w:w="30" w:type="dxa"/>
              <w:left w:w="60" w:type="dxa"/>
              <w:bottom w:w="30" w:type="dxa"/>
              <w:right w:w="60" w:type="dxa"/>
            </w:tcMar>
          </w:tcPr>
          <w:p w14:paraId="67DEE242" w14:textId="77777777" w:rsidR="007219F2" w:rsidRDefault="00000000">
            <w:pPr>
              <w:ind w:firstLine="380"/>
            </w:pPr>
            <w:r>
              <w:rPr>
                <w:sz w:val="19"/>
              </w:rPr>
              <w:t>关键信息是否可进入、弱信号是否安全、程序是否有效、诊断是否值得。</w:t>
            </w:r>
          </w:p>
        </w:tc>
      </w:tr>
      <w:tr w:rsidR="007219F2" w14:paraId="16D480FD" w14:textId="77777777">
        <w:trPr>
          <w:jc w:val="center"/>
        </w:trPr>
        <w:tc>
          <w:tcPr>
            <w:tcW w:w="4620" w:type="dxa"/>
            <w:shd w:val="clear" w:color="auto" w:fill="FFFFFF"/>
            <w:tcMar>
              <w:top w:w="30" w:type="dxa"/>
              <w:left w:w="60" w:type="dxa"/>
              <w:bottom w:w="30" w:type="dxa"/>
              <w:right w:w="60" w:type="dxa"/>
            </w:tcMar>
          </w:tcPr>
          <w:p w14:paraId="0F3E9198" w14:textId="77777777" w:rsidR="007219F2" w:rsidRDefault="00000000">
            <w:pPr>
              <w:ind w:firstLine="380"/>
            </w:pPr>
            <w:r>
              <w:rPr>
                <w:sz w:val="19"/>
              </w:rPr>
              <w:t>权力封闭度</w:t>
            </w:r>
          </w:p>
        </w:tc>
        <w:tc>
          <w:tcPr>
            <w:tcW w:w="4620" w:type="dxa"/>
            <w:shd w:val="clear" w:color="auto" w:fill="FFFFFF"/>
            <w:tcMar>
              <w:top w:w="30" w:type="dxa"/>
              <w:left w:w="60" w:type="dxa"/>
              <w:bottom w:w="30" w:type="dxa"/>
              <w:right w:w="60" w:type="dxa"/>
            </w:tcMar>
          </w:tcPr>
          <w:p w14:paraId="6E643F12" w14:textId="77777777" w:rsidR="007219F2" w:rsidRDefault="00000000">
            <w:pPr>
              <w:ind w:firstLine="380"/>
            </w:pPr>
            <w:r>
              <w:rPr>
                <w:sz w:val="19"/>
              </w:rPr>
              <w:t>是否满足退出成本、申诉无效、反报复保护缺失、证据单方控制等触发条件？若触发，应转向保护个体、释放演化记忆和外部承接。</w:t>
            </w:r>
          </w:p>
        </w:tc>
      </w:tr>
      <w:tr w:rsidR="007219F2" w14:paraId="7BE4A413" w14:textId="77777777">
        <w:trPr>
          <w:jc w:val="center"/>
        </w:trPr>
        <w:tc>
          <w:tcPr>
            <w:tcW w:w="2154" w:type="dxa"/>
            <w:shd w:val="clear" w:color="auto" w:fill="F0F0F5"/>
            <w:tcMar>
              <w:top w:w="30" w:type="dxa"/>
              <w:left w:w="60" w:type="dxa"/>
              <w:bottom w:w="30" w:type="dxa"/>
              <w:right w:w="60" w:type="dxa"/>
            </w:tcMar>
          </w:tcPr>
          <w:p w14:paraId="71652FAA" w14:textId="77777777" w:rsidR="007219F2" w:rsidRDefault="00000000">
            <w:pPr>
              <w:spacing w:after="0" w:line="252" w:lineRule="auto"/>
              <w:ind w:firstLine="380"/>
            </w:pPr>
            <w:r>
              <w:rPr>
                <w:sz w:val="19"/>
              </w:rPr>
              <w:t>可能走向</w:t>
            </w:r>
          </w:p>
        </w:tc>
        <w:tc>
          <w:tcPr>
            <w:tcW w:w="7200" w:type="dxa"/>
            <w:shd w:val="clear" w:color="auto" w:fill="F0F0F5"/>
            <w:tcMar>
              <w:top w:w="30" w:type="dxa"/>
              <w:left w:w="60" w:type="dxa"/>
              <w:bottom w:w="30" w:type="dxa"/>
              <w:right w:w="60" w:type="dxa"/>
            </w:tcMar>
          </w:tcPr>
          <w:p w14:paraId="51E29115" w14:textId="77777777" w:rsidR="007219F2" w:rsidRDefault="00000000">
            <w:pPr>
              <w:spacing w:after="0" w:line="252" w:lineRule="auto"/>
              <w:ind w:firstLine="380"/>
            </w:pPr>
            <w:r>
              <w:rPr>
                <w:sz w:val="19"/>
              </w:rPr>
              <w:t xml:space="preserve">1-3 </w:t>
            </w:r>
            <w:r>
              <w:rPr>
                <w:sz w:val="19"/>
              </w:rPr>
              <w:t>条分支，每条写触发条件和反向信号。</w:t>
            </w:r>
          </w:p>
        </w:tc>
      </w:tr>
      <w:tr w:rsidR="007219F2" w14:paraId="3DED02FA" w14:textId="77777777">
        <w:trPr>
          <w:jc w:val="center"/>
        </w:trPr>
        <w:tc>
          <w:tcPr>
            <w:tcW w:w="4620" w:type="dxa"/>
            <w:shd w:val="clear" w:color="auto" w:fill="FFFFFF"/>
            <w:tcMar>
              <w:top w:w="30" w:type="dxa"/>
              <w:left w:w="60" w:type="dxa"/>
              <w:bottom w:w="30" w:type="dxa"/>
              <w:right w:w="60" w:type="dxa"/>
            </w:tcMar>
          </w:tcPr>
          <w:p w14:paraId="0D7757C1" w14:textId="77777777" w:rsidR="007219F2" w:rsidRDefault="00000000">
            <w:pPr>
              <w:ind w:firstLine="380"/>
            </w:pPr>
            <w:r>
              <w:rPr>
                <w:sz w:val="19"/>
              </w:rPr>
              <w:t>临时断言</w:t>
            </w:r>
          </w:p>
        </w:tc>
        <w:tc>
          <w:tcPr>
            <w:tcW w:w="4620" w:type="dxa"/>
            <w:shd w:val="clear" w:color="auto" w:fill="FFFFFF"/>
            <w:tcMar>
              <w:top w:w="30" w:type="dxa"/>
              <w:left w:w="60" w:type="dxa"/>
              <w:bottom w:w="30" w:type="dxa"/>
              <w:right w:w="60" w:type="dxa"/>
            </w:tcMar>
          </w:tcPr>
          <w:p w14:paraId="366E3B7D" w14:textId="77777777" w:rsidR="007219F2" w:rsidRDefault="00000000">
            <w:pPr>
              <w:ind w:firstLine="380"/>
            </w:pPr>
            <w:r>
              <w:rPr>
                <w:sz w:val="19"/>
              </w:rPr>
              <w:t>当前最有解释力的一句话判断是什么？它的证据边界、反例条件和撤回条件是什么？</w:t>
            </w:r>
          </w:p>
        </w:tc>
      </w:tr>
      <w:tr w:rsidR="007219F2" w14:paraId="7FCEFD66" w14:textId="77777777">
        <w:trPr>
          <w:jc w:val="center"/>
        </w:trPr>
        <w:tc>
          <w:tcPr>
            <w:tcW w:w="2154" w:type="dxa"/>
            <w:shd w:val="clear" w:color="auto" w:fill="F0F0F5"/>
            <w:tcMar>
              <w:top w:w="30" w:type="dxa"/>
              <w:left w:w="60" w:type="dxa"/>
              <w:bottom w:w="30" w:type="dxa"/>
              <w:right w:w="60" w:type="dxa"/>
            </w:tcMar>
          </w:tcPr>
          <w:p w14:paraId="4897FF1F" w14:textId="77777777" w:rsidR="007219F2" w:rsidRDefault="00000000">
            <w:pPr>
              <w:ind w:firstLine="380"/>
            </w:pPr>
            <w:r>
              <w:rPr>
                <w:sz w:val="19"/>
              </w:rPr>
              <w:t>试探行动</w:t>
            </w:r>
          </w:p>
        </w:tc>
        <w:tc>
          <w:tcPr>
            <w:tcW w:w="7200" w:type="dxa"/>
            <w:shd w:val="clear" w:color="auto" w:fill="F0F0F5"/>
            <w:tcMar>
              <w:top w:w="30" w:type="dxa"/>
              <w:left w:w="60" w:type="dxa"/>
              <w:bottom w:w="30" w:type="dxa"/>
              <w:right w:w="60" w:type="dxa"/>
            </w:tcMar>
          </w:tcPr>
          <w:p w14:paraId="0A231AFC" w14:textId="77777777" w:rsidR="007219F2" w:rsidRDefault="00000000">
            <w:pPr>
              <w:ind w:firstLine="380"/>
            </w:pPr>
            <w:r>
              <w:rPr>
                <w:sz w:val="19"/>
              </w:rPr>
              <w:t>若条件不足但问题紧急，先做哪个低风险、可撤回、可观察的小动作？它保护什么支撑点，观察什么反馈，何时停止或撤回？</w:t>
            </w:r>
          </w:p>
        </w:tc>
      </w:tr>
      <w:tr w:rsidR="007219F2" w14:paraId="54516F9C" w14:textId="77777777">
        <w:trPr>
          <w:jc w:val="center"/>
        </w:trPr>
        <w:tc>
          <w:tcPr>
            <w:tcW w:w="2154" w:type="dxa"/>
            <w:shd w:val="clear" w:color="auto" w:fill="FFFFFF"/>
            <w:tcMar>
              <w:top w:w="30" w:type="dxa"/>
              <w:left w:w="60" w:type="dxa"/>
              <w:bottom w:w="30" w:type="dxa"/>
              <w:right w:w="60" w:type="dxa"/>
            </w:tcMar>
          </w:tcPr>
          <w:p w14:paraId="42DC39AD" w14:textId="77777777" w:rsidR="007219F2" w:rsidRDefault="00000000">
            <w:pPr>
              <w:spacing w:after="0" w:line="252" w:lineRule="auto"/>
              <w:ind w:firstLine="380"/>
            </w:pPr>
            <w:r>
              <w:rPr>
                <w:sz w:val="19"/>
              </w:rPr>
              <w:t>行动边界</w:t>
            </w:r>
          </w:p>
        </w:tc>
        <w:tc>
          <w:tcPr>
            <w:tcW w:w="7200" w:type="dxa"/>
            <w:shd w:val="clear" w:color="auto" w:fill="FFFFFF"/>
            <w:tcMar>
              <w:top w:w="30" w:type="dxa"/>
              <w:left w:w="60" w:type="dxa"/>
              <w:bottom w:w="30" w:type="dxa"/>
              <w:right w:w="60" w:type="dxa"/>
            </w:tcMar>
          </w:tcPr>
          <w:p w14:paraId="159D72FF" w14:textId="77777777" w:rsidR="007219F2" w:rsidRDefault="00000000">
            <w:pPr>
              <w:spacing w:after="0" w:line="252" w:lineRule="auto"/>
              <w:ind w:firstLine="380"/>
            </w:pPr>
            <w:r>
              <w:rPr>
                <w:sz w:val="19"/>
              </w:rPr>
              <w:t>先做什么，暂时不做什么，谁承担风险？</w:t>
            </w:r>
          </w:p>
        </w:tc>
      </w:tr>
      <w:tr w:rsidR="007219F2" w14:paraId="6FC88294" w14:textId="77777777">
        <w:trPr>
          <w:jc w:val="center"/>
        </w:trPr>
        <w:tc>
          <w:tcPr>
            <w:tcW w:w="2154" w:type="dxa"/>
            <w:shd w:val="clear" w:color="auto" w:fill="F0F0F5"/>
            <w:tcMar>
              <w:top w:w="30" w:type="dxa"/>
              <w:left w:w="60" w:type="dxa"/>
              <w:bottom w:w="30" w:type="dxa"/>
              <w:right w:w="60" w:type="dxa"/>
            </w:tcMar>
          </w:tcPr>
          <w:p w14:paraId="53339EBE" w14:textId="77777777" w:rsidR="007219F2" w:rsidRDefault="00000000">
            <w:pPr>
              <w:spacing w:after="0" w:line="252" w:lineRule="auto"/>
              <w:ind w:firstLine="380"/>
            </w:pPr>
            <w:r>
              <w:rPr>
                <w:sz w:val="19"/>
              </w:rPr>
              <w:lastRenderedPageBreak/>
              <w:t>撤回条件</w:t>
            </w:r>
          </w:p>
        </w:tc>
        <w:tc>
          <w:tcPr>
            <w:tcW w:w="7200" w:type="dxa"/>
            <w:shd w:val="clear" w:color="auto" w:fill="F0F0F5"/>
            <w:tcMar>
              <w:top w:w="30" w:type="dxa"/>
              <w:left w:w="60" w:type="dxa"/>
              <w:bottom w:w="30" w:type="dxa"/>
              <w:right w:w="60" w:type="dxa"/>
            </w:tcMar>
          </w:tcPr>
          <w:p w14:paraId="7E5DCE83" w14:textId="77777777" w:rsidR="007219F2" w:rsidRDefault="00000000">
            <w:pPr>
              <w:spacing w:after="0" w:line="252" w:lineRule="auto"/>
              <w:ind w:firstLine="380"/>
            </w:pPr>
            <w:r>
              <w:rPr>
                <w:sz w:val="19"/>
              </w:rPr>
              <w:t>什么事实出现时需要改写或撤回判断？</w:t>
            </w:r>
          </w:p>
        </w:tc>
      </w:tr>
    </w:tbl>
    <w:p w14:paraId="7A4665DE" w14:textId="77777777" w:rsidR="007219F2" w:rsidRDefault="007219F2"/>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7E0" w:firstRow="1" w:lastRow="1" w:firstColumn="1" w:lastColumn="1" w:noHBand="1" w:noVBand="1"/>
      </w:tblPr>
      <w:tblGrid>
        <w:gridCol w:w="4358"/>
        <w:gridCol w:w="4358"/>
      </w:tblGrid>
      <w:tr w:rsidR="007219F2" w14:paraId="1E1F879B" w14:textId="77777777">
        <w:trPr>
          <w:tblHeader/>
          <w:jc w:val="center"/>
        </w:trPr>
        <w:tc>
          <w:tcPr>
            <w:tcW w:w="4500" w:type="dxa"/>
            <w:shd w:val="clear" w:color="auto" w:fill="16213E"/>
            <w:tcMar>
              <w:top w:w="30" w:type="dxa"/>
              <w:left w:w="60" w:type="dxa"/>
              <w:bottom w:w="30" w:type="dxa"/>
              <w:right w:w="60" w:type="dxa"/>
            </w:tcMar>
          </w:tcPr>
          <w:p w14:paraId="79BEEA75" w14:textId="77777777" w:rsidR="007219F2" w:rsidRDefault="00000000">
            <w:pPr>
              <w:spacing w:after="0" w:line="252" w:lineRule="auto"/>
              <w:ind w:firstLine="381"/>
              <w:jc w:val="center"/>
            </w:pPr>
            <w:r>
              <w:rPr>
                <w:rFonts w:ascii="Arial" w:eastAsia="黑体"/>
                <w:b/>
                <w:color w:val="FFFFFF"/>
                <w:sz w:val="19"/>
              </w:rPr>
              <w:t>使用场景</w:t>
            </w:r>
          </w:p>
        </w:tc>
        <w:tc>
          <w:tcPr>
            <w:tcW w:w="4500" w:type="dxa"/>
            <w:shd w:val="clear" w:color="auto" w:fill="16213E"/>
            <w:tcMar>
              <w:top w:w="30" w:type="dxa"/>
              <w:left w:w="60" w:type="dxa"/>
              <w:bottom w:w="30" w:type="dxa"/>
              <w:right w:w="60" w:type="dxa"/>
            </w:tcMar>
          </w:tcPr>
          <w:p w14:paraId="2C35919A" w14:textId="77777777" w:rsidR="007219F2" w:rsidRDefault="00000000">
            <w:pPr>
              <w:spacing w:after="0" w:line="252" w:lineRule="auto"/>
              <w:ind w:firstLine="381"/>
              <w:jc w:val="center"/>
            </w:pPr>
            <w:r>
              <w:rPr>
                <w:rFonts w:ascii="Arial" w:eastAsia="黑体"/>
                <w:b/>
                <w:color w:val="FFFFFF"/>
                <w:sz w:val="19"/>
              </w:rPr>
              <w:t>邻近警告（必须出现在该场景的行动建议旁边）</w:t>
            </w:r>
          </w:p>
        </w:tc>
      </w:tr>
      <w:tr w:rsidR="007219F2" w14:paraId="5113159E" w14:textId="77777777">
        <w:trPr>
          <w:jc w:val="center"/>
        </w:trPr>
        <w:tc>
          <w:tcPr>
            <w:tcW w:w="4500" w:type="dxa"/>
          </w:tcPr>
          <w:p w14:paraId="3AA203CD" w14:textId="77777777" w:rsidR="007219F2" w:rsidRDefault="00000000">
            <w:r>
              <w:t>提到</w:t>
            </w:r>
            <w:r>
              <w:t>"</w:t>
            </w:r>
            <w:r>
              <w:t>对话</w:t>
            </w:r>
            <w:r>
              <w:t>"</w:t>
            </w:r>
          </w:p>
        </w:tc>
        <w:tc>
          <w:tcPr>
            <w:tcW w:w="4500" w:type="dxa"/>
          </w:tcPr>
          <w:p w14:paraId="747895AD" w14:textId="77777777" w:rsidR="007219F2" w:rsidRDefault="00000000">
            <w:r>
              <w:t>是否可以拒绝对话？是否可以代理提交？是否有反报复保护？</w:t>
            </w:r>
          </w:p>
        </w:tc>
      </w:tr>
      <w:tr w:rsidR="007219F2" w14:paraId="4C594E55" w14:textId="77777777">
        <w:trPr>
          <w:jc w:val="center"/>
        </w:trPr>
        <w:tc>
          <w:tcPr>
            <w:tcW w:w="4500" w:type="dxa"/>
          </w:tcPr>
          <w:p w14:paraId="64312D55" w14:textId="77777777" w:rsidR="007219F2" w:rsidRDefault="00000000">
            <w:r>
              <w:t>提到</w:t>
            </w:r>
            <w:r>
              <w:t>"</w:t>
            </w:r>
            <w:r>
              <w:t>承接</w:t>
            </w:r>
            <w:r>
              <w:t>"</w:t>
            </w:r>
          </w:p>
        </w:tc>
        <w:tc>
          <w:tcPr>
            <w:tcW w:w="4500" w:type="dxa"/>
          </w:tcPr>
          <w:p w14:paraId="4DA4F50A" w14:textId="77777777" w:rsidR="007219F2" w:rsidRDefault="00000000">
            <w:r>
              <w:t>谁承担成本？谁受益？谁有停止权？是否存在隐藏债务？</w:t>
            </w:r>
          </w:p>
        </w:tc>
      </w:tr>
      <w:tr w:rsidR="007219F2" w14:paraId="4A0AC71D" w14:textId="77777777">
        <w:trPr>
          <w:jc w:val="center"/>
        </w:trPr>
        <w:tc>
          <w:tcPr>
            <w:tcW w:w="4500" w:type="dxa"/>
          </w:tcPr>
          <w:p w14:paraId="191EFA95" w14:textId="77777777" w:rsidR="007219F2" w:rsidRDefault="00000000">
            <w:r>
              <w:t>提到</w:t>
            </w:r>
            <w:r>
              <w:t>"</w:t>
            </w:r>
            <w:r>
              <w:t>修复</w:t>
            </w:r>
            <w:r>
              <w:t>"</w:t>
            </w:r>
          </w:p>
        </w:tc>
        <w:tc>
          <w:tcPr>
            <w:tcW w:w="4500" w:type="dxa"/>
          </w:tcPr>
          <w:p w14:paraId="547FE897" w14:textId="77777777" w:rsidR="007219F2" w:rsidRDefault="00000000">
            <w:r>
              <w:t>修复是否改变了记录、规则、资源、角色、补偿或停止条件？</w:t>
            </w:r>
          </w:p>
        </w:tc>
      </w:tr>
      <w:tr w:rsidR="007219F2" w14:paraId="43CA950A" w14:textId="77777777">
        <w:trPr>
          <w:jc w:val="center"/>
        </w:trPr>
        <w:tc>
          <w:tcPr>
            <w:tcW w:w="4500" w:type="dxa"/>
          </w:tcPr>
          <w:p w14:paraId="1A8590B5" w14:textId="77777777" w:rsidR="007219F2" w:rsidRDefault="00000000">
            <w:r>
              <w:t>提到</w:t>
            </w:r>
            <w:r>
              <w:t>"</w:t>
            </w:r>
            <w:r>
              <w:t>退出</w:t>
            </w:r>
            <w:r>
              <w:t>"</w:t>
            </w:r>
          </w:p>
        </w:tc>
        <w:tc>
          <w:tcPr>
            <w:tcW w:w="4500" w:type="dxa"/>
          </w:tcPr>
          <w:p w14:paraId="110D3C2F" w14:textId="77777777" w:rsidR="007219F2" w:rsidRDefault="00000000">
            <w:r>
              <w:t>支持是否足够？义务是否保留？记忆是否保存？留下的人如何保护？</w:t>
            </w:r>
          </w:p>
        </w:tc>
      </w:tr>
      <w:tr w:rsidR="007219F2" w14:paraId="0152F4BF" w14:textId="77777777">
        <w:trPr>
          <w:jc w:val="center"/>
        </w:trPr>
        <w:tc>
          <w:tcPr>
            <w:tcW w:w="4500" w:type="dxa"/>
          </w:tcPr>
          <w:p w14:paraId="4DC482CA" w14:textId="77777777" w:rsidR="007219F2" w:rsidRDefault="00000000">
            <w:r>
              <w:t>提到</w:t>
            </w:r>
            <w:r>
              <w:t>"</w:t>
            </w:r>
            <w:r>
              <w:t>复杂</w:t>
            </w:r>
            <w:r>
              <w:t>"</w:t>
            </w:r>
          </w:p>
        </w:tc>
        <w:tc>
          <w:tcPr>
            <w:tcW w:w="4500" w:type="dxa"/>
          </w:tcPr>
          <w:p w14:paraId="06DA5747" w14:textId="77777777" w:rsidR="007219F2" w:rsidRDefault="00000000">
            <w:r>
              <w:t>复杂性不能取消责任。</w:t>
            </w:r>
          </w:p>
        </w:tc>
      </w:tr>
      <w:tr w:rsidR="007219F2" w14:paraId="01C7411B" w14:textId="77777777">
        <w:trPr>
          <w:jc w:val="center"/>
        </w:trPr>
        <w:tc>
          <w:tcPr>
            <w:tcW w:w="4500" w:type="dxa"/>
          </w:tcPr>
          <w:p w14:paraId="6683EE78" w14:textId="77777777" w:rsidR="007219F2" w:rsidRDefault="00000000">
            <w:r>
              <w:t>提到</w:t>
            </w:r>
            <w:r>
              <w:t>"</w:t>
            </w:r>
            <w:r>
              <w:t>紧急</w:t>
            </w:r>
            <w:r>
              <w:t>"</w:t>
            </w:r>
          </w:p>
        </w:tc>
        <w:tc>
          <w:tcPr>
            <w:tcW w:w="4500" w:type="dxa"/>
          </w:tcPr>
          <w:p w14:paraId="6E605C71" w14:textId="77777777" w:rsidR="007219F2" w:rsidRDefault="00000000">
            <w:r>
              <w:t>紧急不能创造无限授权。</w:t>
            </w:r>
          </w:p>
        </w:tc>
      </w:tr>
      <w:tr w:rsidR="007219F2" w14:paraId="3E735FE4" w14:textId="77777777">
        <w:trPr>
          <w:jc w:val="center"/>
        </w:trPr>
        <w:tc>
          <w:tcPr>
            <w:tcW w:w="4500" w:type="dxa"/>
          </w:tcPr>
          <w:p w14:paraId="54196B92" w14:textId="77777777" w:rsidR="007219F2" w:rsidRDefault="00000000">
            <w:r>
              <w:t>提到</w:t>
            </w:r>
            <w:r>
              <w:t>"</w:t>
            </w:r>
            <w:r>
              <w:t>阶段</w:t>
            </w:r>
            <w:r>
              <w:t>/</w:t>
            </w:r>
            <w:r>
              <w:t>成熟度</w:t>
            </w:r>
            <w:r>
              <w:t>"</w:t>
            </w:r>
          </w:p>
        </w:tc>
        <w:tc>
          <w:tcPr>
            <w:tcW w:w="4500" w:type="dxa"/>
          </w:tcPr>
          <w:p w14:paraId="6E4093CF" w14:textId="77777777" w:rsidR="007219F2" w:rsidRDefault="00000000">
            <w:r>
              <w:t>阶段不是宿命，成熟度不是道德等级。</w:t>
            </w:r>
          </w:p>
        </w:tc>
      </w:tr>
      <w:tr w:rsidR="007219F2" w14:paraId="413B7FE6" w14:textId="77777777">
        <w:trPr>
          <w:jc w:val="center"/>
        </w:trPr>
        <w:tc>
          <w:tcPr>
            <w:tcW w:w="4500" w:type="dxa"/>
          </w:tcPr>
          <w:p w14:paraId="6B3272AF" w14:textId="77777777" w:rsidR="007219F2" w:rsidRDefault="00000000">
            <w:r>
              <w:t>提到</w:t>
            </w:r>
            <w:r>
              <w:t>"</w:t>
            </w:r>
            <w:r>
              <w:t>结构负荷</w:t>
            </w:r>
            <w:r>
              <w:t>/</w:t>
            </w:r>
            <w:r>
              <w:t>熵增</w:t>
            </w:r>
            <w:r>
              <w:t>"</w:t>
            </w:r>
          </w:p>
        </w:tc>
        <w:tc>
          <w:tcPr>
            <w:tcW w:w="4500" w:type="dxa"/>
          </w:tcPr>
          <w:p w14:paraId="0966A102" w14:textId="77777777" w:rsidR="007219F2" w:rsidRDefault="00000000">
            <w:r>
              <w:t>不能用作</w:t>
            </w:r>
            <w:r>
              <w:t>"</w:t>
            </w:r>
            <w:r>
              <w:t>自然退化</w:t>
            </w:r>
            <w:r>
              <w:t>"</w:t>
            </w:r>
            <w:r>
              <w:t>叙事来取消具体责任人的行动责任。</w:t>
            </w:r>
          </w:p>
        </w:tc>
      </w:tr>
      <w:tr w:rsidR="007219F2" w14:paraId="2EBE94EB" w14:textId="77777777">
        <w:trPr>
          <w:jc w:val="center"/>
        </w:trPr>
        <w:tc>
          <w:tcPr>
            <w:tcW w:w="4500" w:type="dxa"/>
          </w:tcPr>
          <w:p w14:paraId="22A680E9" w14:textId="77777777" w:rsidR="007219F2" w:rsidRDefault="00000000">
            <w:r>
              <w:t>提到</w:t>
            </w:r>
            <w:r>
              <w:t>"</w:t>
            </w:r>
            <w:r>
              <w:t>爱</w:t>
            </w:r>
            <w:r>
              <w:t>/</w:t>
            </w:r>
            <w:r>
              <w:t>使命</w:t>
            </w:r>
            <w:r>
              <w:t>/</w:t>
            </w:r>
            <w:r>
              <w:t>奉献</w:t>
            </w:r>
            <w:r>
              <w:t>"</w:t>
            </w:r>
          </w:p>
        </w:tc>
        <w:tc>
          <w:tcPr>
            <w:tcW w:w="4500" w:type="dxa"/>
          </w:tcPr>
          <w:p w14:paraId="68AC22C3" w14:textId="77777777" w:rsidR="007219F2" w:rsidRDefault="00000000">
            <w:r>
              <w:t>开放性承担行动是生成事件，不是可以被系统调用的资源。</w:t>
            </w:r>
          </w:p>
        </w:tc>
      </w:tr>
      <w:tr w:rsidR="007219F2" w14:paraId="2B4B87E3" w14:textId="77777777">
        <w:trPr>
          <w:jc w:val="center"/>
        </w:trPr>
        <w:tc>
          <w:tcPr>
            <w:tcW w:w="4500" w:type="dxa"/>
          </w:tcPr>
          <w:p w14:paraId="6063BB6F" w14:textId="77777777" w:rsidR="007219F2" w:rsidRDefault="00000000">
            <w:r>
              <w:t>提到</w:t>
            </w:r>
            <w:r>
              <w:t xml:space="preserve">"AI </w:t>
            </w:r>
            <w:r>
              <w:t>诊断</w:t>
            </w:r>
            <w:r>
              <w:t>/</w:t>
            </w:r>
            <w:r>
              <w:t>指标评分</w:t>
            </w:r>
            <w:r>
              <w:t>"</w:t>
            </w:r>
          </w:p>
        </w:tc>
        <w:tc>
          <w:tcPr>
            <w:tcW w:w="4500" w:type="dxa"/>
          </w:tcPr>
          <w:p w14:paraId="6D1A76C6" w14:textId="77777777" w:rsidR="007219F2" w:rsidRDefault="00000000">
            <w:r>
              <w:t xml:space="preserve">AI </w:t>
            </w:r>
            <w:r>
              <w:t>输出不是独立调查。指标评分不是现实本身。</w:t>
            </w:r>
            <w:r>
              <w:t xml:space="preserve">benchmark </w:t>
            </w:r>
            <w:r>
              <w:t>分数不是安全证明。</w:t>
            </w:r>
          </w:p>
        </w:tc>
      </w:tr>
    </w:tbl>
    <w:p w14:paraId="0BA8CFFB" w14:textId="77777777" w:rsidR="007219F2" w:rsidRDefault="00000000">
      <w:r>
        <w:t>以下误用模式已在多个领域和场景中被反复确认。每个误用警告必须贴在相应行动建议旁边：</w:t>
      </w:r>
    </w:p>
    <w:p w14:paraId="663F92B8" w14:textId="77777777" w:rsidR="007219F2" w:rsidRDefault="00000000">
      <w:pPr>
        <w:pStyle w:val="21"/>
      </w:pPr>
      <w:bookmarkStart w:id="13" w:name="_Toc1802586368"/>
      <w:r>
        <w:rPr>
          <w:rFonts w:eastAsia="宋体"/>
        </w:rPr>
        <w:t>邻近警告表</w:t>
      </w:r>
      <w:bookmarkEnd w:id="13"/>
    </w:p>
    <w:p w14:paraId="2FEC8213" w14:textId="77777777" w:rsidR="007219F2" w:rsidRDefault="00000000">
      <w:pPr>
        <w:pStyle w:val="21"/>
        <w:spacing w:before="360" w:after="160" w:line="288" w:lineRule="auto"/>
        <w:jc w:val="left"/>
      </w:pPr>
      <w:bookmarkStart w:id="14" w:name="_Toc2067770465"/>
      <w:r>
        <w:rPr>
          <w:color w:val="1A1A2E"/>
          <w:sz w:val="30"/>
        </w:rPr>
        <w:t>常见误用</w:t>
      </w:r>
      <w:bookmarkEnd w:id="14"/>
    </w:p>
    <w:p w14:paraId="1F46D597" w14:textId="77777777" w:rsidR="007219F2" w:rsidRDefault="00000000">
      <w:pPr>
        <w:spacing w:before="40" w:after="40" w:line="384" w:lineRule="auto"/>
      </w:pPr>
      <w:r>
        <w:t>常见误用包括：把框架判断写成现实终审；用术语替代证据；把阶段写成宿命；把跨尺度类比写成跨尺度证明；用结构解释取消具体责任；用爱、使命、奉献、大局要求单方继续承压；把被诊断激发后的反应误当成对象本质；把观察者的影响藏起来；把内部自评包装成框架强诊断；用</w:t>
      </w:r>
      <w:r>
        <w:t xml:space="preserve"> </w:t>
      </w:r>
      <w:r>
        <w:t>人工智能</w:t>
      </w:r>
      <w:r>
        <w:t xml:space="preserve"> </w:t>
      </w:r>
      <w:r>
        <w:t>生成的合规材料替代末端反馈、弱信号、受影响者证词和高成本证据；把诊断降级写成行动瘫痪；把试探行动伪装成强诊断或正式干预；在高封闭权力系统中继续输出修复承诺而</w:t>
      </w:r>
      <w:r>
        <w:lastRenderedPageBreak/>
        <w:t>不切换保护与转移；把爱自封为正当性来源，或在结构解释足够时优先使用</w:t>
      </w:r>
      <w:r>
        <w:t>“</w:t>
      </w:r>
      <w:r>
        <w:t>爱</w:t>
      </w:r>
      <w:r>
        <w:t>”</w:t>
      </w:r>
      <w:r>
        <w:t>作为解释。</w:t>
      </w:r>
    </w:p>
    <w:p w14:paraId="7B7CCEA7" w14:textId="77777777" w:rsidR="007219F2" w:rsidRDefault="007219F2"/>
    <w:p w14:paraId="7E10E3D6" w14:textId="77777777" w:rsidR="007219F2" w:rsidRDefault="00000000">
      <w:r>
        <w:t xml:space="preserve">6. </w:t>
      </w:r>
      <w:r>
        <w:t>一个没有读完整框架的人，是否仍能安全使用轻量版本？一个低学历、低时间、低资源主体，是否能借助框架保护自己，而不是被术语压倒？框架必须回答这些问题。</w:t>
      </w:r>
    </w:p>
    <w:p w14:paraId="69017CA7" w14:textId="77777777" w:rsidR="007219F2" w:rsidRDefault="00000000">
      <w:r>
        <w:t xml:space="preserve">5. </w:t>
      </w:r>
      <w:r>
        <w:t>沉默、缺席、不透明和无法退出都应作为信号进入诊断，不得被当作</w:t>
      </w:r>
      <w:r>
        <w:t>"</w:t>
      </w:r>
      <w:r>
        <w:t>信息不足</w:t>
      </w:r>
      <w:r>
        <w:t>"</w:t>
      </w:r>
      <w:r>
        <w:t>而忽略。</w:t>
      </w:r>
    </w:p>
    <w:p w14:paraId="791812DE" w14:textId="77777777" w:rsidR="007219F2" w:rsidRDefault="00000000">
      <w:r>
        <w:t xml:space="preserve">4. </w:t>
      </w:r>
      <w:r>
        <w:t>诊断不得降低低权力主体已有的法律、制度、社区保护门槛。</w:t>
      </w:r>
    </w:p>
    <w:p w14:paraId="2B98C6AF" w14:textId="77777777" w:rsidR="007219F2" w:rsidRDefault="00000000">
      <w:r>
        <w:t xml:space="preserve">3. </w:t>
      </w:r>
      <w:r>
        <w:t>反例和申诉必须允许匿名或代理提交，不得以</w:t>
      </w:r>
      <w:r>
        <w:t>"</w:t>
      </w:r>
      <w:r>
        <w:t>实名才有证据效力</w:t>
      </w:r>
      <w:r>
        <w:t>"</w:t>
      </w:r>
      <w:r>
        <w:t>为由拒绝保护性不透明。</w:t>
      </w:r>
    </w:p>
    <w:p w14:paraId="1F0B011E" w14:textId="77777777" w:rsidR="007219F2" w:rsidRDefault="00000000">
      <w:r>
        <w:t xml:space="preserve">2. </w:t>
      </w:r>
      <w:r>
        <w:t>任何</w:t>
      </w:r>
      <w:r>
        <w:t>"</w:t>
      </w:r>
      <w:r>
        <w:t>承接</w:t>
      </w:r>
      <w:r>
        <w:t>""</w:t>
      </w:r>
      <w:r>
        <w:t>修复</w:t>
      </w:r>
      <w:r>
        <w:t>""</w:t>
      </w:r>
      <w:r>
        <w:t>对话</w:t>
      </w:r>
      <w:r>
        <w:t>"</w:t>
      </w:r>
      <w:r>
        <w:t>的建议必须同时说明：谁是承担成本者、谁是受益者、谁有停止权。</w:t>
      </w:r>
    </w:p>
    <w:p w14:paraId="043691B3" w14:textId="77777777" w:rsidR="007219F2" w:rsidRDefault="00000000">
      <w:r>
        <w:t xml:space="preserve">1. </w:t>
      </w:r>
      <w:r>
        <w:t>不得要求低权力主体为了</w:t>
      </w:r>
      <w:r>
        <w:t>"</w:t>
      </w:r>
      <w:r>
        <w:t>对话</w:t>
      </w:r>
      <w:r>
        <w:t>""</w:t>
      </w:r>
      <w:r>
        <w:t>理解</w:t>
      </w:r>
      <w:r>
        <w:t>""</w:t>
      </w:r>
      <w:r>
        <w:t>大局</w:t>
      </w:r>
      <w:r>
        <w:t>"</w:t>
      </w:r>
      <w:r>
        <w:t>而继续暴露在伤害中。</w:t>
      </w:r>
    </w:p>
    <w:p w14:paraId="3C80438A" w14:textId="77777777" w:rsidR="007219F2" w:rsidRDefault="00000000">
      <w:r>
        <w:t>框架在所有诊断和行动建议中，必须优先保护低权力主体</w:t>
      </w:r>
      <w:r>
        <w:t>——</w:t>
      </w:r>
      <w:r>
        <w:t>即在特定结构中缺乏退出选择、申诉通道、信息获取能力、资源替代方案或安全表达条件的人。具体要求：</w:t>
      </w:r>
    </w:p>
    <w:p w14:paraId="1FABD1DD" w14:textId="77777777" w:rsidR="007219F2" w:rsidRDefault="00000000">
      <w:pPr>
        <w:pStyle w:val="21"/>
      </w:pPr>
      <w:bookmarkStart w:id="15" w:name="_Toc1132361512"/>
      <w:r>
        <w:rPr>
          <w:rFonts w:eastAsia="宋体"/>
        </w:rPr>
        <w:t>低权力主体保护优先原则</w:t>
      </w:r>
      <w:bookmarkEnd w:id="15"/>
    </w:p>
    <w:p w14:paraId="1D9EBEC3" w14:textId="77777777" w:rsidR="007219F2" w:rsidRDefault="00000000">
      <w:pPr>
        <w:pStyle w:val="1"/>
        <w:spacing w:before="480" w:line="288" w:lineRule="auto"/>
        <w:ind w:firstLine="723"/>
      </w:pPr>
      <w:r>
        <w:t>第二部分：供给层：使用准则、边界与盲区</w:t>
      </w:r>
    </w:p>
    <w:p>
      <w:pPr/>
      <w:r>
        <w:t>本部分属于供给层，负责说明框架何时可以使用、何时必须降级、何时必须退出，以及哪些盲区不能被框架语言覆盖。</w:t>
      </w:r>
    </w:p>
    <w:p w14:paraId="6E091082" w14:textId="77777777" w:rsidR="007219F2" w:rsidRDefault="00000000">
      <w:pPr>
        <w:pStyle w:val="21"/>
        <w:spacing w:before="360" w:after="160" w:line="288" w:lineRule="auto"/>
        <w:ind w:firstLine="760"/>
        <w:jc w:val="left"/>
      </w:pPr>
      <w:bookmarkStart w:id="17" w:name="_Toc1191346749"/>
      <w:r>
        <w:rPr>
          <w:color w:val="1A1A2E"/>
          <w:sz w:val="30"/>
        </w:rPr>
        <w:t>一、框架定位</w:t>
      </w:r>
      <w:bookmarkEnd w:id="17"/>
    </w:p>
    <w:p w14:paraId="6CCB4AFA" w14:textId="77777777" w:rsidR="007219F2" w:rsidRDefault="00000000">
      <w:pPr>
        <w:spacing w:before="40" w:after="40" w:line="384" w:lineRule="auto"/>
      </w:pPr>
      <w:r>
        <w:t>本框架是一套跨尺度结构诊断语言，用于提出结构问题、追踪证据边界，并形成可撤回的判断。</w:t>
      </w:r>
    </w:p>
    <w:p w14:paraId="4E084D7C" w14:textId="77777777" w:rsidR="007219F2" w:rsidRDefault="00000000">
      <w:pPr>
        <w:spacing w:before="40" w:after="40" w:line="384" w:lineRule="auto"/>
      </w:pPr>
      <w:r>
        <w:t>框架按七部分阅读，并保留三层使用关系：供给层提供边界、准入、盲区和误用防护；传导层提供核心概念、根假设、状态坐标和结构解释语言；闭环层把诊断转化为可撤回、可复核、可保护现实的行动、治理和退场机制。诊断层与应用专项是为了降低使用成本而从传导层中分出的操作入口；框架治理与证伪是闭环层对框架自身的约束。</w:t>
      </w:r>
    </w:p>
    <w:p w14:paraId="1254A8DD" w14:textId="77777777" w:rsidR="007219F2" w:rsidRDefault="00000000">
      <w:pPr>
        <w:spacing w:before="40" w:after="40" w:line="384" w:lineRule="auto"/>
      </w:pPr>
      <w:r>
        <w:lastRenderedPageBreak/>
        <w:t>三层使用还共同受一条约束：任何判断都要说明观察尺度、有效对象、证据边界和失效条件。框架可以压缩复杂性，但不能把压缩后的表达误认为现实本身。</w:t>
      </w:r>
    </w:p>
    <w:p w14:paraId="54DED2B7" w14:textId="77777777" w:rsidR="007219F2" w:rsidRDefault="00000000">
      <w:pPr>
        <w:spacing w:before="40" w:after="40" w:line="384" w:lineRule="auto"/>
      </w:pPr>
      <w:r>
        <w:t>当对象从个人、关系、组织进入制度、文明或超大规模系统时，框架不能只是把同一套词放大使用，而要重新判断哪些对象仍然有效，哪些变量已经被压缩，哪些反馈已经被边界隔断。</w:t>
      </w:r>
    </w:p>
    <w:p w14:paraId="0346ABAC" w14:textId="77777777" w:rsidR="007219F2" w:rsidRDefault="00000000">
      <w:pPr>
        <w:spacing w:before="40" w:after="40" w:line="384" w:lineRule="auto"/>
      </w:pPr>
      <w:r>
        <w:t>框架是镜子，不是锤子。它的功能是帮助圈层看清自身状态，不是帮助任何个体攻击他人。</w:t>
      </w:r>
    </w:p>
    <w:p w14:paraId="49349C42" w14:textId="77777777" w:rsidR="007219F2" w:rsidRDefault="00000000">
      <w:pPr>
        <w:spacing w:before="40" w:after="40" w:line="384" w:lineRule="auto"/>
      </w:pPr>
      <w:r>
        <w:t>本框架提供一套可跨尺度迁移的结构观察语言。它可以用于分析家庭、关系、组织、平台、制度和超大规模共同体，但不预设这些对象天然同构。每次跨尺度使用前，需要重新确认：对象是否存在可识别边界、持续互动、共同指向、承接主体、反馈通道和成本回流。若这些条件不成立，不能把对象强行称为</w:t>
      </w:r>
      <w:r>
        <w:t>“</w:t>
      </w:r>
      <w:r>
        <w:t>圈层</w:t>
      </w:r>
      <w:r>
        <w:t>”</w:t>
      </w:r>
      <w:r>
        <w:t>，也不能套用完整诊断流程。</w:t>
      </w:r>
    </w:p>
    <w:p w14:paraId="025B615B" w14:textId="77777777" w:rsidR="007219F2" w:rsidRDefault="00000000">
      <w:pPr>
        <w:spacing w:before="40" w:after="40" w:line="384" w:lineRule="auto"/>
      </w:pPr>
      <w:r>
        <w:t>本框架不是世界本体论，也不是对所有系统的统一解释。它的功能是帮助使用者提出更好的结构问题、降低误判、追踪证据、形成可撤回的判断。框架可以压缩复杂性，但不能把压缩后的表达误认为现实本身。</w:t>
      </w:r>
    </w:p>
    <w:p w14:paraId="06B28E38" w14:textId="77777777" w:rsidR="007219F2" w:rsidRDefault="00000000">
      <w:pPr>
        <w:spacing w:before="40" w:after="40" w:line="384" w:lineRule="auto"/>
      </w:pPr>
      <w:r>
        <w:t>当观察、命名、诊断或发布判断会反过来改变对象时，框架必须把观察本身纳入分析边界。此时不再追求脱离观察条件的静态结论，而应写出对象在未被观察、被观察、被公开判断后的不同状态与变形规则。</w:t>
      </w:r>
    </w:p>
    <w:p w14:paraId="0B06A9A1" w14:textId="77777777" w:rsidR="007219F2" w:rsidRDefault="00000000">
      <w:pPr>
        <w:pStyle w:val="21"/>
        <w:spacing w:before="360" w:after="160" w:line="288" w:lineRule="auto"/>
        <w:jc w:val="left"/>
      </w:pPr>
      <w:bookmarkStart w:id="18" w:name="_Toc1591192895"/>
      <w:r>
        <w:rPr>
          <w:color w:val="1A1A2E"/>
          <w:sz w:val="30"/>
        </w:rPr>
        <w:t xml:space="preserve">1.0 </w:t>
      </w:r>
      <w:r>
        <w:rPr>
          <w:color w:val="1A1A2E"/>
          <w:sz w:val="30"/>
        </w:rPr>
        <w:t>解释对象：人类结构化世界</w:t>
      </w:r>
      <w:bookmarkEnd w:id="18"/>
    </w:p>
    <w:p w14:paraId="19A64133" w14:textId="77777777" w:rsidR="007219F2" w:rsidRDefault="00000000">
      <w:pPr>
        <w:spacing w:before="40" w:after="40" w:line="384" w:lineRule="auto"/>
      </w:pPr>
      <w:r>
        <w:t>本框架仍然是一套解释世界的语言，但它解释的不是全部自然世界，也不是所有个体偶然选择，而是人类结构化世界：关系、组织、制度、平台、公共承诺、社会演化和文明记忆中，目标、承接、反馈、边界、成本、时间和爱如何共同塑造现实。</w:t>
      </w:r>
    </w:p>
    <w:p w14:paraId="1A200332" w14:textId="77777777" w:rsidR="007219F2" w:rsidRDefault="00000000">
      <w:pPr>
        <w:pStyle w:val="21"/>
        <w:spacing w:before="360" w:after="160" w:line="288" w:lineRule="auto"/>
        <w:jc w:val="left"/>
      </w:pPr>
      <w:bookmarkStart w:id="19" w:name="_Toc1411636179"/>
      <w:r>
        <w:rPr>
          <w:color w:val="1A1A2E"/>
          <w:sz w:val="30"/>
        </w:rPr>
        <w:t xml:space="preserve">1.1 </w:t>
      </w:r>
      <w:r>
        <w:rPr>
          <w:color w:val="1A1A2E"/>
          <w:sz w:val="30"/>
        </w:rPr>
        <w:t>跨尺度迁移闸</w:t>
      </w:r>
      <w:bookmarkEnd w:id="19"/>
    </w:p>
    <w:p w14:paraId="5927548D" w14:textId="77777777" w:rsidR="007219F2" w:rsidRDefault="00000000">
      <w:pPr>
        <w:spacing w:before="40" w:after="40" w:line="384" w:lineRule="auto"/>
      </w:pPr>
      <w:r>
        <w:t>本框架允许结构语言跨尺度迁移，但每次迁移前应通过六项检查：边界检查、共同指向检查、持续互动检查、承接主体检查、反馈写回检查、退出与申诉检查。</w:t>
      </w:r>
    </w:p>
    <w:p w14:paraId="54E398B0" w14:textId="77777777" w:rsidR="007219F2" w:rsidRDefault="00000000">
      <w:pPr>
        <w:spacing w:before="40" w:after="40" w:line="384" w:lineRule="auto"/>
      </w:pPr>
      <w:r>
        <w:t>边界检查：对象是否有可识别边界？成员、接口、资源、责任是否能被区分？共同指向检查：对象是否存在最小共同目标、共同问题或共同约束？持续互动检查：对象内部是否有重复互动，而不是一次性事件拼接？</w:t>
      </w:r>
    </w:p>
    <w:p w14:paraId="3A656E41" w14:textId="77777777" w:rsidR="007219F2" w:rsidRDefault="00000000">
      <w:pPr>
        <w:spacing w:before="40" w:after="40" w:line="384" w:lineRule="auto"/>
      </w:pPr>
      <w:r>
        <w:lastRenderedPageBreak/>
        <w:t>承接主体检查：是否有人、岗位、制度、通道或资源实际承担系统运行成本？反馈写回检查：问题、反例、坏消息、投诉、审计或结果是否能改变规则、资源、角色、责任或记忆？退出与申诉检查：受影响主体是否有拒绝、退出、申诉、复核或低破坏争议处理入口？</w:t>
      </w:r>
    </w:p>
    <w:p w14:paraId="6043970B" w14:textId="77777777" w:rsidR="007219F2" w:rsidRDefault="00000000">
      <w:pPr>
        <w:spacing w:before="40" w:after="40" w:line="384" w:lineRule="auto"/>
      </w:pPr>
      <w:r>
        <w:t>六项中少于四项成立时，只能做轻量观察，不得输出强结构判断。若涉及处置、资格、声誉、资源或权利，需要完整通过六项检查。</w:t>
      </w:r>
    </w:p>
    <w:p w14:paraId="1C065C43" w14:textId="77777777" w:rsidR="007219F2" w:rsidRDefault="00000000">
      <w:pPr>
        <w:pStyle w:val="21"/>
        <w:spacing w:before="360" w:after="160" w:line="288" w:lineRule="auto"/>
        <w:ind w:firstLine="760"/>
        <w:jc w:val="left"/>
      </w:pPr>
      <w:bookmarkStart w:id="20" w:name="_Toc1868527332"/>
      <w:r>
        <w:rPr>
          <w:color w:val="1A1A2E"/>
          <w:sz w:val="30"/>
        </w:rPr>
        <w:t>二、使用准则</w:t>
      </w:r>
      <w:bookmarkEnd w:id="20"/>
    </w:p>
    <w:p w14:paraId="3B0E32F5" w14:textId="77777777" w:rsidR="007219F2" w:rsidRDefault="00000000">
      <w:pPr>
        <w:pStyle w:val="21"/>
        <w:spacing w:before="360" w:after="160" w:line="288" w:lineRule="auto"/>
        <w:ind w:firstLine="580"/>
        <w:jc w:val="left"/>
      </w:pPr>
      <w:bookmarkStart w:id="21" w:name="_Toc1370904359"/>
      <w:r>
        <w:rPr>
          <w:color w:val="1A1A2E"/>
          <w:sz w:val="30"/>
        </w:rPr>
        <w:t xml:space="preserve">2.1 </w:t>
      </w:r>
      <w:r>
        <w:rPr>
          <w:color w:val="1A1A2E"/>
          <w:sz w:val="30"/>
        </w:rPr>
        <w:t>概念武器化的防范</w:t>
      </w:r>
      <w:bookmarkEnd w:id="21"/>
    </w:p>
    <w:p w14:paraId="2AC5B8D2" w14:textId="77777777" w:rsidR="007219F2" w:rsidRDefault="00000000">
      <w:pPr>
        <w:spacing w:before="40" w:after="40" w:line="384" w:lineRule="auto"/>
      </w:pPr>
      <w:r>
        <w:t>应用层禁用规则：在现实诊断、组织管理、关系分析、公共表达和</w:t>
      </w:r>
      <w:r>
        <w:t xml:space="preserve"> </w:t>
      </w:r>
      <w:r>
        <w:t>人工智能输出中，默认禁止直接使用</w:t>
      </w:r>
      <w:r>
        <w:t>“</w:t>
      </w:r>
      <w:r>
        <w:t>扰动体</w:t>
      </w:r>
      <w:r>
        <w:t>”</w:t>
      </w:r>
      <w:r>
        <w:t>称呼具体个人或群体。可以分析</w:t>
      </w:r>
      <w:r>
        <w:t>“</w:t>
      </w:r>
      <w:r>
        <w:t>失稳因素</w:t>
      </w:r>
      <w:r>
        <w:t>”“</w:t>
      </w:r>
      <w:r>
        <w:t>破坏性行为</w:t>
      </w:r>
      <w:r>
        <w:t>”“</w:t>
      </w:r>
      <w:r>
        <w:t>反馈污染源</w:t>
      </w:r>
      <w:r>
        <w:t>”“</w:t>
      </w:r>
      <w:r>
        <w:t>边界冲突</w:t>
      </w:r>
      <w:r>
        <w:t>”“</w:t>
      </w:r>
      <w:r>
        <w:t>不兼容机制</w:t>
      </w:r>
      <w:r>
        <w:t>”</w:t>
      </w:r>
      <w:r>
        <w:t>，但不得把人直接定性为扰动体。该词只保留在术语表、反武器化说明、教学语境和内部映射中，且每次保留都必须说明：该词不得用于直接给现实中的个人或群体贴标签。</w:t>
      </w:r>
    </w:p>
    <w:p w14:paraId="7E5025A1" w14:textId="77777777" w:rsidR="007219F2" w:rsidRDefault="00000000">
      <w:pPr>
        <w:spacing w:before="40" w:after="40" w:line="384" w:lineRule="auto"/>
      </w:pPr>
      <w:r>
        <w:t>框架中的所有判定性概念（失稳因素、锚点篡夺、负向子锚点、先行者异化等）都存在被武器化的风险</w:t>
      </w:r>
      <w:r>
        <w:t>————</w:t>
      </w:r>
      <w:r>
        <w:t>被特定个体或群体从诊断工具转化为攻击标签。概念武器化本身就是一种失稳行为，且是最隐蔽的一种，因为它披着</w:t>
      </w:r>
      <w:r>
        <w:t>"</w:t>
      </w:r>
      <w:r>
        <w:t>使用框架</w:t>
      </w:r>
      <w:r>
        <w:t>"</w:t>
      </w:r>
      <w:r>
        <w:t>的外衣。</w:t>
      </w:r>
    </w:p>
    <w:p w14:paraId="63C08D6B" w14:textId="77777777" w:rsidR="007219F2" w:rsidRDefault="00000000">
      <w:pPr>
        <w:spacing w:before="40" w:after="40" w:line="384" w:lineRule="auto"/>
      </w:pPr>
      <w:r>
        <w:t>识别概念武器化的三个信号：</w:t>
      </w:r>
    </w:p>
    <w:p w14:paraId="6CFE2C7E" w14:textId="77777777" w:rsidR="007219F2" w:rsidRDefault="00000000">
      <w:pPr>
        <w:spacing w:before="40" w:after="40" w:line="384" w:lineRule="auto"/>
        <w:ind w:left="142"/>
      </w:pPr>
      <w:r>
        <w:t>第一，判定过程跳过了共识程序</w:t>
      </w:r>
      <w:r>
        <w:t>————</w:t>
      </w:r>
      <w:r>
        <w:t>某个人或小团体单方面宣布他人为</w:t>
      </w:r>
      <w:r>
        <w:t>"</w:t>
      </w:r>
      <w:r>
        <w:t>失稳因素</w:t>
      </w:r>
      <w:r>
        <w:t>"</w:t>
      </w:r>
      <w:r>
        <w:t>，未经主体层的独立评估和多轮确认。</w:t>
      </w:r>
    </w:p>
    <w:p w14:paraId="6DFDC9D1" w14:textId="77777777" w:rsidR="007219F2" w:rsidRDefault="00000000">
      <w:pPr>
        <w:spacing w:before="40" w:after="40" w:line="384" w:lineRule="auto"/>
        <w:ind w:left="142"/>
      </w:pPr>
      <w:r>
        <w:t>第二，判定标准从</w:t>
      </w:r>
      <w:r>
        <w:t>"</w:t>
      </w:r>
      <w:r>
        <w:t>是否背离锚点</w:t>
      </w:r>
      <w:r>
        <w:t>"</w:t>
      </w:r>
      <w:r>
        <w:t>滑向</w:t>
      </w:r>
      <w:r>
        <w:t>"</w:t>
      </w:r>
      <w:r>
        <w:t>是否反对我</w:t>
      </w:r>
      <w:r>
        <w:t>"————</w:t>
      </w:r>
      <w:r>
        <w:t>参照系从系统锚点替换为特定个体的利益或偏好。</w:t>
      </w:r>
    </w:p>
    <w:p w14:paraId="3C34546E" w14:textId="77777777" w:rsidR="007219F2" w:rsidRDefault="00000000">
      <w:pPr>
        <w:spacing w:before="40" w:after="40" w:line="384" w:lineRule="auto"/>
        <w:ind w:left="142"/>
      </w:pPr>
      <w:r>
        <w:t>第三，判定结果不可申诉</w:t>
      </w:r>
      <w:r>
        <w:t>————</w:t>
      </w:r>
      <w:r>
        <w:t>被贴上标签的一方没有任何机制来质疑或推翻判定。</w:t>
      </w:r>
    </w:p>
    <w:p w14:paraId="3E97E364" w14:textId="77777777" w:rsidR="007219F2" w:rsidRDefault="00000000">
      <w:pPr>
        <w:spacing w:before="40" w:after="40" w:line="384" w:lineRule="auto"/>
      </w:pPr>
      <w:r>
        <w:t>当这三个信号中的任何一个出现时，使用框架概念的人本身就需要被审视。</w:t>
      </w:r>
    </w:p>
    <w:p w14:paraId="63FB4E97" w14:textId="77777777" w:rsidR="007219F2" w:rsidRDefault="00000000">
      <w:pPr>
        <w:spacing w:before="40" w:after="40" w:line="384" w:lineRule="auto"/>
      </w:pPr>
      <w:r>
        <w:t>概念武器化的极端形式是自证陷阱</w:t>
      </w:r>
      <w:r>
        <w:t>————</w:t>
      </w:r>
      <w:r>
        <w:t>一旦某个单元被贴上标签，其任何行为都被解释为标签的证据，无论做什么都无法推翻判定。</w:t>
      </w:r>
    </w:p>
    <w:p w14:paraId="3B02D9D6" w14:textId="77777777" w:rsidR="007219F2" w:rsidRDefault="00000000">
      <w:pPr>
        <w:spacing w:before="40" w:after="40" w:line="384" w:lineRule="auto"/>
      </w:pPr>
      <w:r>
        <w:t>上述三个识别信号同时也是自证陷阱的构成条件。反向检验原则、效果验证原则和可申诉的共识程序共同构成对自证陷阱的结构性防御。</w:t>
      </w:r>
    </w:p>
    <w:p w14:paraId="776BBE8E" w14:textId="77777777" w:rsidR="007219F2" w:rsidRDefault="00000000">
      <w:pPr>
        <w:pStyle w:val="21"/>
        <w:spacing w:before="360" w:after="160" w:line="288" w:lineRule="auto"/>
        <w:ind w:firstLine="580"/>
        <w:jc w:val="left"/>
      </w:pPr>
      <w:bookmarkStart w:id="22" w:name="_Toc1519328987"/>
      <w:r>
        <w:rPr>
          <w:color w:val="1A1A2E"/>
          <w:sz w:val="30"/>
        </w:rPr>
        <w:lastRenderedPageBreak/>
        <w:t xml:space="preserve">2.2 </w:t>
      </w:r>
      <w:r>
        <w:rPr>
          <w:color w:val="1A1A2E"/>
          <w:sz w:val="30"/>
        </w:rPr>
        <w:t>框架教条化的防范</w:t>
      </w:r>
      <w:bookmarkEnd w:id="22"/>
    </w:p>
    <w:p w14:paraId="7B7A494A" w14:textId="77777777" w:rsidR="007219F2" w:rsidRDefault="00000000">
      <w:pPr>
        <w:spacing w:before="40" w:after="40" w:line="384" w:lineRule="auto"/>
      </w:pPr>
      <w:r>
        <w:t>框架的任何表达都不是终局表达。所有根假设都是从有限案例中归纳的强经验规律，而非不可质疑的绝对真理。用户对框架的质疑、反例报告和修正建议是框架更新的核心动力，而非对框架的攻击。框架创建者的解读不具有高于其他使用者的权威地位</w:t>
      </w:r>
      <w:r>
        <w:t>————</w:t>
      </w:r>
      <w:r>
        <w:t>框架的解释权属于所有使用者的共识程序，而非任何个人。</w:t>
      </w:r>
    </w:p>
    <w:p w14:paraId="1D5A97E4" w14:textId="77777777" w:rsidR="007219F2" w:rsidRDefault="00000000">
      <w:pPr>
        <w:spacing w:before="40" w:after="40" w:line="384" w:lineRule="auto"/>
      </w:pPr>
      <w:r>
        <w:t>识别教条化的三个信号：</w:t>
      </w:r>
    </w:p>
    <w:p w14:paraId="3781D0FB" w14:textId="77777777" w:rsidR="007219F2" w:rsidRDefault="00000000">
      <w:pPr>
        <w:spacing w:before="40" w:after="40" w:line="384" w:lineRule="auto"/>
        <w:ind w:left="142"/>
      </w:pPr>
      <w:r>
        <w:t>第一，</w:t>
      </w:r>
      <w:r>
        <w:t>"</w:t>
      </w:r>
      <w:r>
        <w:t>框架说了</w:t>
      </w:r>
      <w:r>
        <w:t>"</w:t>
      </w:r>
      <w:r>
        <w:t>成为终结讨论的论据而非开启讨论的起点。</w:t>
      </w:r>
    </w:p>
    <w:p w14:paraId="0A3B0E25" w14:textId="77777777" w:rsidR="007219F2" w:rsidRDefault="00000000">
      <w:pPr>
        <w:spacing w:before="40" w:after="40" w:line="384" w:lineRule="auto"/>
        <w:ind w:left="142"/>
      </w:pPr>
      <w:r>
        <w:t>第二，与框架预测不符的现实被解释为</w:t>
      </w:r>
      <w:r>
        <w:t>"</w:t>
      </w:r>
      <w:r>
        <w:t>现实的问题</w:t>
      </w:r>
      <w:r>
        <w:t>"</w:t>
      </w:r>
      <w:r>
        <w:t>而非</w:t>
      </w:r>
      <w:r>
        <w:t>"</w:t>
      </w:r>
      <w:r>
        <w:t>框架的局限</w:t>
      </w:r>
      <w:r>
        <w:t>"</w:t>
      </w:r>
      <w:r>
        <w:t>。</w:t>
      </w:r>
    </w:p>
    <w:p w14:paraId="169A5692" w14:textId="77777777" w:rsidR="007219F2" w:rsidRDefault="00000000">
      <w:pPr>
        <w:spacing w:before="40" w:after="40" w:line="384" w:lineRule="auto"/>
        <w:ind w:left="142"/>
      </w:pPr>
      <w:r>
        <w:t>第三，对框架的质疑被等同于对使用框架的圈层的攻击。</w:t>
      </w:r>
    </w:p>
    <w:p w14:paraId="39F7CA33" w14:textId="77777777" w:rsidR="007219F2" w:rsidRDefault="00000000">
      <w:pPr>
        <w:spacing w:before="40" w:after="40" w:line="384" w:lineRule="auto"/>
      </w:pPr>
      <w:r>
        <w:t>根假设选择的非唯一性：跨尺度结构诊断框架的根假设集不是唯一可能的根假设集。</w:t>
      </w:r>
    </w:p>
    <w:p w14:paraId="7214D1FA" w14:textId="77777777" w:rsidR="007219F2" w:rsidRDefault="00000000">
      <w:pPr>
        <w:spacing w:before="40" w:after="40" w:line="384" w:lineRule="auto"/>
      </w:pPr>
      <w:r>
        <w:t>基于不同的案例基础或不同的分析视角，可以选择不同的根假设集，建立不同但同样内部自洽的框架。当使用者发现某条根假设在特定类型的系统中持续不适用时，这可能不是该系统的</w:t>
      </w:r>
      <w:r>
        <w:t>"</w:t>
      </w:r>
      <w:r>
        <w:t>特殊情况</w:t>
      </w:r>
      <w:r>
        <w:t>"</w:t>
      </w:r>
      <w:r>
        <w:t>，而是该根假设的适用边界信号</w:t>
      </w:r>
      <w:r>
        <w:t>————</w:t>
      </w:r>
      <w:r>
        <w:t>提示存在一个基于不同根假设选择的替代框架。对这种信号的正确回应不是捍卫现有根假设，而是认真评估替代根假设的可能性。</w:t>
      </w:r>
    </w:p>
    <w:p w14:paraId="23C860A7" w14:textId="77777777" w:rsidR="007219F2" w:rsidRDefault="00000000">
      <w:pPr>
        <w:pStyle w:val="31"/>
        <w:spacing w:before="240" w:after="120" w:line="300" w:lineRule="auto"/>
        <w:jc w:val="left"/>
      </w:pPr>
      <w:bookmarkStart w:id="23" w:name="_Toc683534862"/>
      <w:r>
        <w:rPr>
          <w:color w:val="2D2D3F"/>
          <w:sz w:val="26"/>
        </w:rPr>
        <w:t>反过度自缚规则</w:t>
      </w:r>
      <w:bookmarkEnd w:id="23"/>
    </w:p>
    <w:p w14:paraId="5930B1D2" w14:textId="77777777" w:rsidR="007219F2" w:rsidRDefault="00000000">
      <w:pPr>
        <w:spacing w:before="40" w:after="40" w:line="384" w:lineRule="auto"/>
      </w:pPr>
      <w:r>
        <w:t>框架教条化不只表现为</w:t>
      </w:r>
      <w:r>
        <w:t>“</w:t>
      </w:r>
      <w:r>
        <w:t>框架说了，所以讨论结束</w:t>
      </w:r>
      <w:r>
        <w:t>”</w:t>
      </w:r>
      <w:r>
        <w:t>，也可能表现为</w:t>
      </w:r>
      <w:r>
        <w:t>“</w:t>
      </w:r>
      <w:r>
        <w:t>框架太谨慎，所以永远不说</w:t>
      </w:r>
      <w:r>
        <w:t>”</w:t>
      </w:r>
      <w:r>
        <w:t>。前者是判断权膨胀，后者是判断责任逃避。</w:t>
      </w:r>
    </w:p>
    <w:p w14:paraId="3C22A63F" w14:textId="77777777" w:rsidR="007219F2" w:rsidRDefault="00000000">
      <w:pPr>
        <w:spacing w:before="40" w:after="40" w:line="384" w:lineRule="auto"/>
      </w:pPr>
      <w:r>
        <w:t>当证据已经足以支持低到中置信度判断，且继续等待会使关键支撑点受损、承接者继续耗竭、弱信号继续消失或不可逆损害扩大时，框架不得以</w:t>
      </w:r>
      <w:r>
        <w:t>“</w:t>
      </w:r>
      <w:r>
        <w:t>条件仍不完美</w:t>
      </w:r>
      <w:r>
        <w:t>”</w:t>
      </w:r>
      <w:r>
        <w:t>为由无限推迟判断。</w:t>
      </w:r>
    </w:p>
    <w:p w14:paraId="18509A60" w14:textId="77777777" w:rsidR="007219F2" w:rsidRDefault="00000000">
      <w:pPr>
        <w:spacing w:before="40" w:after="40" w:line="384" w:lineRule="auto"/>
      </w:pPr>
      <w:r>
        <w:t>正确做法不是输出终局判决，而是输出开放断言：说明当前判断、证据边界、反例条件、撤回条件和下一轮观察。开放断言允许被攻击、被修正、被推翻，但不能因为可能被推翻而拒绝出现。</w:t>
      </w:r>
    </w:p>
    <w:p w14:paraId="673F2665" w14:textId="77777777" w:rsidR="007219F2" w:rsidRDefault="00000000">
      <w:pPr>
        <w:pStyle w:val="21"/>
        <w:spacing w:before="360" w:after="160" w:line="288" w:lineRule="auto"/>
        <w:ind w:firstLine="580"/>
        <w:jc w:val="left"/>
      </w:pPr>
      <w:bookmarkStart w:id="24" w:name="_Toc634583894"/>
      <w:r>
        <w:rPr>
          <w:color w:val="1A1A2E"/>
          <w:sz w:val="30"/>
        </w:rPr>
        <w:t xml:space="preserve">2.3 </w:t>
      </w:r>
      <w:r>
        <w:rPr>
          <w:color w:val="1A1A2E"/>
          <w:sz w:val="30"/>
        </w:rPr>
        <w:t>十二条操作性准则</w:t>
      </w:r>
      <w:bookmarkEnd w:id="24"/>
    </w:p>
    <w:p w14:paraId="7CB0E281" w14:textId="77777777" w:rsidR="007219F2" w:rsidRDefault="00000000">
      <w:pPr>
        <w:spacing w:before="40" w:after="40" w:line="384" w:lineRule="auto"/>
      </w:pPr>
      <w:r>
        <w:t>核心分析对象优先原则</w:t>
      </w:r>
      <w:r>
        <w:t>————</w:t>
      </w:r>
      <w:r>
        <w:t>每次分析前先明确</w:t>
      </w:r>
      <w:r>
        <w:t>“</w:t>
      </w:r>
      <w:r>
        <w:t>本次分析的核心对象是什么</w:t>
      </w:r>
      <w:r>
        <w:t>”</w:t>
      </w:r>
      <w:r>
        <w:t>。是超大规模共同体、组织、家庭、关系，还是其中某个子系统？核心对象不明，后续判断会在不同层级之</w:t>
      </w:r>
      <w:r>
        <w:lastRenderedPageBreak/>
        <w:t>间来回滑动，导致概念混用。</w:t>
      </w:r>
    </w:p>
    <w:p w14:paraId="28EE6BB2" w14:textId="77777777" w:rsidR="007219F2" w:rsidRDefault="00000000">
      <w:pPr>
        <w:spacing w:before="40" w:after="40" w:line="384" w:lineRule="auto"/>
      </w:pPr>
      <w:r>
        <w:t>主导约束优先原则</w:t>
      </w:r>
      <w:r>
        <w:t>————</w:t>
      </w:r>
      <w:r>
        <w:t>每次分析前先识别当前时期最强的主导约束、主导势场或主导矛盾。不是所有变量同等重要。这里所说的主导约束，是当前时段里最能决定系统展开方式的主要力量。判断错误，后续再精细的分析也会整体跑偏。</w:t>
      </w:r>
    </w:p>
    <w:p w14:paraId="5DA656D1" w14:textId="77777777" w:rsidR="007219F2" w:rsidRDefault="00000000">
      <w:pPr>
        <w:spacing w:before="40" w:after="40" w:line="384" w:lineRule="auto"/>
      </w:pPr>
      <w:r>
        <w:t>阶段内位置判断原则</w:t>
      </w:r>
      <w:r>
        <w:t>————</w:t>
      </w:r>
      <w:r>
        <w:t>阶段提供大势，阶段内位置决定动作。对同一结构，过早动作和过晚动作的后果可能同样糟糕。诊断时不仅要回答</w:t>
      </w:r>
      <w:r>
        <w:t>“</w:t>
      </w:r>
      <w:r>
        <w:t>它处于哪个阶段</w:t>
      </w:r>
      <w:r>
        <w:t>”</w:t>
      </w:r>
      <w:r>
        <w:t>，还要回答</w:t>
      </w:r>
      <w:r>
        <w:t>“</w:t>
      </w:r>
      <w:r>
        <w:t>它在该阶段内部更接近蓄势、显化、突破还是收束</w:t>
      </w:r>
      <w:r>
        <w:t>”</w:t>
      </w:r>
      <w:r>
        <w:t>。</w:t>
      </w:r>
    </w:p>
    <w:p w14:paraId="515D70E2" w14:textId="77777777" w:rsidR="007219F2" w:rsidRDefault="00000000">
      <w:pPr>
        <w:spacing w:before="40" w:after="40" w:line="384" w:lineRule="auto"/>
      </w:pPr>
      <w:r>
        <w:t>关键保护变量原则</w:t>
      </w:r>
      <w:r>
        <w:t>————</w:t>
      </w:r>
      <w:r>
        <w:t>每个系统在每个时段总有一个当前最不可伤的关键变量。它可能是信任、现金流、合法性、健康、核心中层、工业底盘、最低限度的认同分支，或别的东西。分析和干预时，必须明确指出当前的关键保护变量是什么，也就是一旦受损，整个系统会最快失稳或改道的那个支撑点。它不是永恒不变的本质，而是当前阶段的关键杠杆。</w:t>
      </w:r>
    </w:p>
    <w:p w14:paraId="08C06998" w14:textId="77777777" w:rsidR="007219F2" w:rsidRDefault="00000000">
      <w:pPr>
        <w:spacing w:before="40" w:after="40" w:line="384" w:lineRule="auto"/>
      </w:pPr>
      <w:r>
        <w:t>关键保护变量必须同时说明保护机制。只指出</w:t>
      </w:r>
      <w:r>
        <w:t>“</w:t>
      </w:r>
      <w:r>
        <w:t>什么最不能受伤</w:t>
      </w:r>
      <w:r>
        <w:t>”</w:t>
      </w:r>
      <w:r>
        <w:t>只是风险提示；只有说明它靠什么资源、制度、边界、冗余、承接器或回流链条被保护，才构成结构判断。</w:t>
      </w:r>
    </w:p>
    <w:p w14:paraId="589F9760" w14:textId="77777777" w:rsidR="007219F2" w:rsidRDefault="00000000">
      <w:pPr>
        <w:spacing w:before="40" w:after="40" w:line="384" w:lineRule="auto"/>
      </w:pPr>
      <w:r>
        <w:t>如果保护变量存在但保护机制缺位，系统会出现</w:t>
      </w:r>
      <w:r>
        <w:t>“</w:t>
      </w:r>
      <w:r>
        <w:t>名义上重视、结构上裸露</w:t>
      </w:r>
      <w:r>
        <w:t>”</w:t>
      </w:r>
      <w:r>
        <w:t>的状态；这类状态往往比公开忽视更危险，因为它会制造虚假的安全感。</w:t>
      </w:r>
    </w:p>
    <w:p w14:paraId="7D7F2FB0" w14:textId="77777777" w:rsidR="007219F2" w:rsidRDefault="00000000">
      <w:pPr>
        <w:spacing w:before="40" w:after="40" w:line="384" w:lineRule="auto"/>
      </w:pPr>
      <w:r>
        <w:t>关键保护变量是当前时段的结构性判断，不是系统永恒不变的本质属性。不同阶段、不同规模、不同外部势场下，关键保护变量可能发生转移。</w:t>
      </w:r>
    </w:p>
    <w:p w14:paraId="13556FC5" w14:textId="77777777" w:rsidR="007219F2" w:rsidRDefault="00000000">
      <w:pPr>
        <w:spacing w:before="40" w:after="40" w:line="384" w:lineRule="auto"/>
      </w:pPr>
      <w:r>
        <w:t>效果验证原则</w:t>
      </w:r>
      <w:r>
        <w:t>————</w:t>
      </w:r>
      <w:r>
        <w:t>任何诊断判断和干预行动，必须以可观测的系统效果为最终判定标准，而非以行动者的自我陈述为依据。</w:t>
      </w:r>
    </w:p>
    <w:p w14:paraId="4FADA3B8" w14:textId="77777777" w:rsidR="007219F2" w:rsidRDefault="00000000">
      <w:pPr>
        <w:spacing w:before="40" w:after="40" w:line="384" w:lineRule="auto"/>
      </w:pPr>
      <w:r>
        <w:t>框架不审判动机，只观察效果。</w:t>
      </w:r>
    </w:p>
    <w:p w14:paraId="536EAACD" w14:textId="77777777" w:rsidR="007219F2" w:rsidRDefault="00000000">
      <w:pPr>
        <w:spacing w:before="40" w:after="40" w:line="384" w:lineRule="auto"/>
      </w:pPr>
      <w:r>
        <w:t>信号成本原则：信号的可信度与信号的成本正相关。低成本信号（口头承诺、表态、宣言）容易被伪造，不能作为诊断的可靠依据。高成本信号（实际投入的资源、承担的风险、付出的时间、可观测的系统效果）难以被伪造，是更可靠的诊断依据。诊断时应系统性地偏重高成本信号</w:t>
      </w:r>
      <w:r>
        <w:t>————</w:t>
      </w:r>
      <w:r>
        <w:t>当行动者的自我陈述（低成本信号）与可观测的系统效果（高成本信号）矛盾时，以后者为准。</w:t>
      </w:r>
    </w:p>
    <w:p w14:paraId="579B55F6" w14:textId="77777777" w:rsidR="007219F2" w:rsidRDefault="00000000">
      <w:pPr>
        <w:pStyle w:val="31"/>
        <w:spacing w:before="240" w:after="120" w:line="300" w:lineRule="auto"/>
        <w:jc w:val="left"/>
      </w:pPr>
      <w:bookmarkStart w:id="25" w:name="_Toc1338218710"/>
      <w:r>
        <w:rPr>
          <w:color w:val="2D2D3F"/>
          <w:sz w:val="26"/>
        </w:rPr>
        <w:t>信号成本校正规则</w:t>
      </w:r>
      <w:bookmarkEnd w:id="25"/>
    </w:p>
    <w:p w14:paraId="7D3D8FE3" w14:textId="77777777" w:rsidR="007219F2" w:rsidRDefault="00000000">
      <w:pPr>
        <w:spacing w:before="40" w:after="40" w:line="384" w:lineRule="auto"/>
      </w:pPr>
      <w:r>
        <w:t>信号成本必须结合主体的资源、权力、风险和退出能力判断。对高资源、高权力主体，高成</w:t>
      </w:r>
      <w:r>
        <w:lastRenderedPageBreak/>
        <w:t>本行动可能只是可承受表演；对低资源、低权力、低退出能力主体，一句异议、一次投诉、一个拒绝、一次离开，可能已经是高风险信号。</w:t>
      </w:r>
    </w:p>
    <w:p w14:paraId="3DC5E948" w14:textId="77777777" w:rsidR="007219F2" w:rsidRDefault="00000000">
      <w:pPr>
        <w:spacing w:before="40" w:after="40" w:line="384" w:lineRule="auto"/>
      </w:pPr>
      <w:r>
        <w:t>因此，诊断不能只看信号表面成本，还要看相对成本、风险暴露、报复可能、沉默压力和替代选择。</w:t>
      </w:r>
    </w:p>
    <w:p w14:paraId="6C9345B2" w14:textId="77777777" w:rsidR="007219F2" w:rsidRDefault="00000000">
      <w:pPr>
        <w:pStyle w:val="31"/>
        <w:spacing w:before="240" w:after="120" w:line="300" w:lineRule="auto"/>
        <w:jc w:val="left"/>
      </w:pPr>
      <w:bookmarkStart w:id="26" w:name="_Toc1676359400"/>
      <w:r>
        <w:rPr>
          <w:color w:val="2D2D3F"/>
          <w:sz w:val="26"/>
        </w:rPr>
        <w:t>弱信号保护规则</w:t>
      </w:r>
      <w:bookmarkEnd w:id="26"/>
    </w:p>
    <w:p w14:paraId="68E5B5FF" w14:textId="77777777" w:rsidR="007219F2" w:rsidRDefault="00000000">
      <w:pPr>
        <w:spacing w:before="40" w:after="40" w:line="384" w:lineRule="auto"/>
      </w:pPr>
      <w:r>
        <w:t>来自边缘主体、低权力主体、受影响者和退出困难者的弱信号，不得因形式不完整、表达不专业或证据成本低而自动降权。应进入待复核区，并通过外部证据、重复模式和影响后果进行交叉校准。</w:t>
      </w:r>
    </w:p>
    <w:p w14:paraId="4F83ED0C" w14:textId="77777777" w:rsidR="007219F2" w:rsidRDefault="00000000">
      <w:pPr>
        <w:spacing w:before="40" w:after="40" w:line="384" w:lineRule="auto"/>
      </w:pPr>
      <w:r>
        <w:t>反向检验原则</w:t>
      </w:r>
      <w:r>
        <w:t>————</w:t>
      </w:r>
      <w:r>
        <w:t>对每一个诊断判断，必须主动寻找至少一个反例或替代解释。无法找到任何反例的诊断判断，恰恰是最需要警惕的</w:t>
      </w:r>
      <w:r>
        <w:t>————</w:t>
      </w:r>
      <w:r>
        <w:t>它可能意味着使用者在用框架确认自己的偏见。</w:t>
      </w:r>
    </w:p>
    <w:p w14:paraId="1329D767" w14:textId="77777777" w:rsidR="007219F2" w:rsidRDefault="00000000">
      <w:pPr>
        <w:spacing w:before="40" w:after="40" w:line="384" w:lineRule="auto"/>
      </w:pPr>
      <w:r>
        <w:t>开放断言原则</w:t>
      </w:r>
      <w:r>
        <w:t>————</w:t>
      </w:r>
      <w:r>
        <w:t>框架允许在证据不完美但边界清楚时给出明确判断。开放断言不是终局判决，也不是现实终审，而是在当前证据、尺度窗口和反例条件下，框架愿意暂时承担的一句话判断。</w:t>
      </w:r>
    </w:p>
    <w:p w14:paraId="47394F6D" w14:textId="77777777" w:rsidR="007219F2" w:rsidRDefault="00000000">
      <w:pPr>
        <w:spacing w:before="40" w:after="40" w:line="384" w:lineRule="auto"/>
      </w:pPr>
      <w:r>
        <w:t>开放断言必须同时满足五项条件：第一，说明对象和尺度；第二，说明主要证据；第三，说明至少一个替代解释；第四，说明什么事实会削弱或撤回判断；第五，说明该判断适合指导什么级别的行动，不适合指导什么级别的行动。</w:t>
      </w:r>
    </w:p>
    <w:p w14:paraId="7CA8ED99" w14:textId="77777777" w:rsidR="007219F2" w:rsidRDefault="00000000">
      <w:pPr>
        <w:spacing w:before="40" w:after="40" w:line="384" w:lineRule="auto"/>
      </w:pPr>
      <w:r>
        <w:t>禁止把开放断言包装成强诊断；也禁止因为开放断言可能出错，就永远停留在</w:t>
      </w:r>
      <w:r>
        <w:t>“</w:t>
      </w:r>
      <w:r>
        <w:t>还需要更多证据</w:t>
      </w:r>
      <w:r>
        <w:t>”</w:t>
      </w:r>
      <w:r>
        <w:t>的安全姿态。</w:t>
      </w:r>
    </w:p>
    <w:p w14:paraId="77B00116" w14:textId="77777777" w:rsidR="007219F2" w:rsidRDefault="00000000">
      <w:pPr>
        <w:spacing w:before="40" w:after="40" w:line="384" w:lineRule="auto"/>
      </w:pPr>
      <w:r>
        <w:t>外部视角原则</w:t>
      </w:r>
      <w:r>
        <w:t>————</w:t>
      </w:r>
      <w:r>
        <w:t>对自身所在圈层的诊断，应尽可能引入外部视角。自我诊断的最大风险不是能力不足，而是立场偏差。</w:t>
      </w:r>
    </w:p>
    <w:p w14:paraId="3626A899" w14:textId="77777777" w:rsidR="007219F2" w:rsidRDefault="00000000">
      <w:pPr>
        <w:spacing w:before="40" w:after="40" w:line="384" w:lineRule="auto"/>
      </w:pPr>
      <w:r>
        <w:t>观测参与原则</w:t>
      </w:r>
      <w:r>
        <w:t>————</w:t>
      </w:r>
      <w:r>
        <w:t>观察、命名、诊断、评分、分类和发布并不总是中性的旁观行为。对高反身性对象，诊断者必须说明自己与对象的关系、对象是否知情、判断是否会改变对象行为或边界，以及发布后是否可能产生自证、污名、表演、冻结或解散效应。</w:t>
      </w:r>
    </w:p>
    <w:p w14:paraId="041EB5F3" w14:textId="77777777" w:rsidR="007219F2" w:rsidRDefault="00000000">
      <w:pPr>
        <w:spacing w:before="40" w:after="40" w:line="384" w:lineRule="auto"/>
      </w:pPr>
      <w:r>
        <w:t>时间尺度校准原则</w:t>
      </w:r>
      <w:r>
        <w:t>————</w:t>
      </w:r>
      <w:r>
        <w:t>阶段转换的速度与圈层的层级和规模正相关。社群级以月计，企业级以年计，超大规模圈层以十年甚至百年计。</w:t>
      </w:r>
    </w:p>
    <w:p w14:paraId="2936DFE1" w14:textId="77777777" w:rsidR="007219F2" w:rsidRDefault="00000000">
      <w:pPr>
        <w:spacing w:before="40" w:after="40" w:line="384" w:lineRule="auto"/>
      </w:pPr>
      <w:r>
        <w:t>任何判断也必须说明尺度窗口：它是在观察个人、关系、团队、组织、制度、文明，还是跨</w:t>
      </w:r>
      <w:r>
        <w:lastRenderedPageBreak/>
        <w:t>尺度传导链。尺度窗口一变，有效对象、证据类型和变量权重都会改变。</w:t>
      </w:r>
    </w:p>
    <w:p w14:paraId="393781D9" w14:textId="77777777" w:rsidR="007219F2" w:rsidRDefault="00000000">
      <w:pPr>
        <w:spacing w:before="40" w:after="40" w:line="384" w:lineRule="auto"/>
      </w:pPr>
      <w:r>
        <w:t>尺度窗口的声明至少包括四项：观察窗口、有效对象、被压缩的细节、失效条件。没有这四项，尺度升维很容易把局部经验误写成总体规律。</w:t>
      </w:r>
    </w:p>
    <w:p w14:paraId="217D23C5" w14:textId="77777777" w:rsidR="007219F2" w:rsidRDefault="00000000">
      <w:pPr>
        <w:spacing w:before="40" w:after="40" w:line="384" w:lineRule="auto"/>
      </w:pPr>
      <w:r>
        <w:t>多尺度耦合：圈层内部同时运转着多个不同时间尺度的过程，这些过程相互耦合。当多个尺度的负面趋势同向叠加时，系统可能经历远超任何单一趋势所能解释的剧烈危机。当多个尺度的趋势相互抵消时，系统可能呈现虚假的稳定。诊断时应分别评估不同时间尺度上的趋势。</w:t>
      </w:r>
    </w:p>
    <w:p w14:paraId="58D21069" w14:textId="77777777" w:rsidR="007219F2" w:rsidRDefault="00000000">
      <w:pPr>
        <w:spacing w:before="40" w:after="40" w:line="384" w:lineRule="auto"/>
      </w:pPr>
      <w:r>
        <w:t>势场的分层速度：环境势场本身由多个以不同速度演化的层级叠加而成</w:t>
      </w:r>
      <w:r>
        <w:t>————</w:t>
      </w:r>
      <w:r>
        <w:t>底层（基础设施、物理环境、深层文化）以十年到百年计，中层（制度、技术范式、社会规范）以年到十年计，上层（政策、舆论、市场情绪）以天到月计。圈层应根据势场变化所在的层级来校准响应速度</w:t>
      </w:r>
      <w:r>
        <w:t>————</w:t>
      </w:r>
      <w:r>
        <w:t>对上层波动保持观察但不过度反应，对底层转变投入根本性的适应资源。最危险的误判是把底层转变当作上层波动来忽视，或把上层波动当作底层转变来过度反应。</w:t>
      </w:r>
    </w:p>
    <w:p w14:paraId="0DCC6FCD" w14:textId="77777777" w:rsidR="007219F2" w:rsidRDefault="00000000">
      <w:pPr>
        <w:spacing w:before="40" w:after="40" w:line="384" w:lineRule="auto"/>
      </w:pPr>
      <w:r>
        <w:t>因果年龄：衡量一个系统的演化进度，因果年龄（系统经历的有效因果事件的数量和强度）比日历年龄（系统存在的时间长度）</w:t>
      </w:r>
    </w:p>
    <w:p w14:paraId="76E9D546" w14:textId="77777777" w:rsidR="007219F2" w:rsidRDefault="00000000">
      <w:pPr>
        <w:spacing w:before="40" w:after="40" w:line="384" w:lineRule="auto"/>
      </w:pPr>
      <w:r>
        <w:t>更准确。两个同时成立的组织可能因果年龄相差悬殊</w:t>
      </w:r>
      <w:r>
        <w:t>————</w:t>
      </w:r>
      <w:r>
        <w:t>一个经历了多次危机、改革和跃迁，另一个在安稳环境中缓慢运转。</w:t>
      </w:r>
    </w:p>
    <w:p w14:paraId="03A7DB6A" w14:textId="77777777" w:rsidR="007219F2" w:rsidRDefault="00000000">
      <w:pPr>
        <w:spacing w:before="40" w:after="40" w:line="384" w:lineRule="auto"/>
      </w:pPr>
      <w:r>
        <w:t>日历年龄相同但因果年龄不同的系统处于不同的演化阶段，它们之间的互动冲突往往不是</w:t>
      </w:r>
      <w:r>
        <w:t>"</w:t>
      </w:r>
      <w:r>
        <w:t>谁对谁错</w:t>
      </w:r>
      <w:r>
        <w:t>"</w:t>
      </w:r>
      <w:r>
        <w:t>而是</w:t>
      </w:r>
      <w:r>
        <w:t>"</w:t>
      </w:r>
      <w:r>
        <w:t>因果年龄错位</w:t>
      </w:r>
      <w:r>
        <w:t>"————</w:t>
      </w:r>
      <w:r>
        <w:t>对</w:t>
      </w:r>
      <w:r>
        <w:t>"</w:t>
      </w:r>
      <w:r>
        <w:t>正常</w:t>
      </w:r>
      <w:r>
        <w:t>"</w:t>
      </w:r>
      <w:r>
        <w:t>的理解根本不同。</w:t>
      </w:r>
    </w:p>
    <w:p w14:paraId="59992415" w14:textId="77777777" w:rsidR="007219F2" w:rsidRDefault="00000000">
      <w:pPr>
        <w:spacing w:before="40" w:after="40" w:line="384" w:lineRule="auto"/>
      </w:pPr>
      <w:r>
        <w:t>因果年龄可以被加速</w:t>
      </w:r>
      <w:r>
        <w:t>————</w:t>
      </w:r>
      <w:r>
        <w:t>密集的挑战、快速的反馈循环、压缩的学习周期都在短时间内为系统创造大量因果事件。小切口突破和战略性代价行动都是加速因果年龄的机制。但加速有代价</w:t>
      </w:r>
      <w:r>
        <w:t>————</w:t>
      </w:r>
      <w:r>
        <w:t>过快的因果积累可能超出系统的整合能力（闭环层过载），导致经验被积累但未被整合，因果年龄增长但智慧不增长。</w:t>
      </w:r>
    </w:p>
    <w:p w14:paraId="630A2AC5" w14:textId="77777777" w:rsidR="007219F2" w:rsidRDefault="00000000">
      <w:pPr>
        <w:spacing w:before="40" w:after="40" w:line="384" w:lineRule="auto"/>
      </w:pPr>
      <w:r>
        <w:t>系统效率不等于系统健康</w:t>
      </w:r>
      <w:r>
        <w:t>————</w:t>
      </w:r>
      <w:r>
        <w:t>一个推力链通畅、失稳因素被压制、有效动力为正的圈层，如果其效率建立在对推力链末端的系统性动力抽取之上，则其稳定性是虚假的，推力链断裂只是时间问题。</w:t>
      </w:r>
    </w:p>
    <w:p w14:paraId="1817AC0C" w14:textId="77777777" w:rsidR="007219F2" w:rsidRDefault="00000000">
      <w:pPr>
        <w:spacing w:before="40" w:after="40" w:line="384" w:lineRule="auto"/>
      </w:pPr>
      <w:r>
        <w:t>诊断频率</w:t>
      </w:r>
      <w:r>
        <w:t>————</w:t>
      </w:r>
      <w:r>
        <w:t>社群级圈层建议每月一次快速诊断，企业级每季度一次，超大规模圈层每年一次。环境势场显著变化、先行者更替、或主体层出现异常信号时，应立即启动临时诊断。</w:t>
      </w:r>
    </w:p>
    <w:p w14:paraId="5F301216" w14:textId="77777777" w:rsidR="007219F2" w:rsidRDefault="00000000">
      <w:pPr>
        <w:spacing w:before="40" w:after="40" w:line="384" w:lineRule="auto"/>
      </w:pPr>
      <w:r>
        <w:t>过度诊断的冻结效应：诊断频率存在上限</w:t>
      </w:r>
      <w:r>
        <w:t>————</w:t>
      </w:r>
      <w:r>
        <w:t>过于频繁的诊断不仅浪费资源，还会冻结</w:t>
      </w:r>
      <w:r>
        <w:lastRenderedPageBreak/>
        <w:t>系统的自发演化。每次诊断都在迫使系统对自身状态做出明确判断，过于频繁的判断使系统没有足够的时间和空间去自发探索新的可能性</w:t>
      </w:r>
      <w:r>
        <w:t>————</w:t>
      </w:r>
      <w:r>
        <w:t>系统在两次诊断之间没有足够的时间演化到不同的状态，每次诊断都将系统</w:t>
      </w:r>
      <w:r>
        <w:t>"</w:t>
      </w:r>
      <w:r>
        <w:t>坍缩</w:t>
      </w:r>
      <w:r>
        <w:t>"</w:t>
      </w:r>
      <w:r>
        <w:t>回被诊断时的状态。过度监控导致的组织僵化不仅是</w:t>
      </w:r>
      <w:r>
        <w:t>"</w:t>
      </w:r>
      <w:r>
        <w:t>监控消耗了资源</w:t>
      </w:r>
      <w:r>
        <w:t>"</w:t>
      </w:r>
      <w:r>
        <w:t>（成本问题），更是</w:t>
      </w:r>
      <w:r>
        <w:t>"</w:t>
      </w:r>
      <w:r>
        <w:t>监控本身阻止了系统的自发演化</w:t>
      </w:r>
      <w:r>
        <w:t>"</w:t>
      </w:r>
      <w:r>
        <w:t>（结构性损害）。诊断的目的是帮助系统看清自身，不是替代系统的自发调整。</w:t>
      </w:r>
    </w:p>
    <w:p w14:paraId="5232CC01" w14:textId="77777777" w:rsidR="007219F2" w:rsidRDefault="00000000">
      <w:pPr>
        <w:pStyle w:val="21"/>
        <w:spacing w:before="360" w:after="160" w:line="288" w:lineRule="auto"/>
        <w:jc w:val="left"/>
      </w:pPr>
      <w:bookmarkStart w:id="27" w:name="_Toc1852878953"/>
      <w:r>
        <w:rPr>
          <w:color w:val="1A1A2E"/>
          <w:sz w:val="30"/>
        </w:rPr>
        <w:t xml:space="preserve">2.3.2 </w:t>
      </w:r>
      <w:r>
        <w:rPr>
          <w:color w:val="1A1A2E"/>
          <w:sz w:val="30"/>
        </w:rPr>
        <w:t>证据追踪与判断降级准则</w:t>
      </w:r>
      <w:bookmarkEnd w:id="27"/>
    </w:p>
    <w:p w14:paraId="01C91F6E" w14:textId="77777777" w:rsidR="007219F2" w:rsidRDefault="00000000">
      <w:pPr>
        <w:spacing w:before="40" w:after="40" w:line="384" w:lineRule="auto"/>
      </w:pPr>
      <w:r>
        <w:t>判断必须拆成五层：来源、证据、案例、反例、判断。来源是材料本身；证据是材料对某个判断的支持或挑战；案例是具体对象；反例是能迫使框架收缩、暂停或改写的困难对象；判断是使用者在证据边界内作出的结构性断言。五者不得互相替代。</w:t>
      </w:r>
    </w:p>
    <w:p w14:paraId="1BC76301" w14:textId="77777777" w:rsidR="007219F2" w:rsidRDefault="00000000">
      <w:pPr>
        <w:spacing w:before="40" w:after="40" w:line="384" w:lineRule="auto"/>
      </w:pPr>
      <w:r>
        <w:t>当证据不足以支撑强判断时，必须降级表达。降级方式包括：从事实判断降为观察线索；从普遍规则降为局部条件；从行动建议降为复核问题；从责任判断降为待查责任链；从阶段判断降为状态候选。</w:t>
      </w:r>
    </w:p>
    <w:p w14:paraId="4B2DDF01" w14:textId="77777777" w:rsidR="007219F2" w:rsidRDefault="00000000">
      <w:pPr>
        <w:spacing w:before="40" w:after="40" w:line="384" w:lineRule="auto"/>
      </w:pPr>
      <w:r>
        <w:t>判断降级不是退缩，而是保持判断可承担。未经降级的过度判断会损害框架的证伪性，也会把概念变成新的权力工具。</w:t>
      </w:r>
    </w:p>
    <w:p w14:paraId="39D0F857" w14:textId="77777777" w:rsidR="007219F2" w:rsidRDefault="00000000">
      <w:pPr>
        <w:pStyle w:val="21"/>
        <w:spacing w:before="360" w:after="160" w:line="288" w:lineRule="auto"/>
        <w:jc w:val="left"/>
      </w:pPr>
      <w:bookmarkStart w:id="28" w:name="_Toc1468107070"/>
      <w:r>
        <w:rPr>
          <w:color w:val="1A1A2E"/>
          <w:sz w:val="30"/>
        </w:rPr>
        <w:t xml:space="preserve">2.3.1 </w:t>
      </w:r>
      <w:r>
        <w:rPr>
          <w:color w:val="1A1A2E"/>
          <w:sz w:val="30"/>
        </w:rPr>
        <w:t>观测参与与反身性准则</w:t>
      </w:r>
      <w:bookmarkEnd w:id="28"/>
    </w:p>
    <w:p w14:paraId="20D3E651" w14:textId="77777777" w:rsidR="007219F2" w:rsidRDefault="00000000">
      <w:pPr>
        <w:spacing w:before="40" w:after="40" w:line="384" w:lineRule="auto"/>
      </w:pPr>
      <w:r>
        <w:t>观察、命名、诊断、评分、分类和发布不是外在镜面，而是可能进入对象行动链的事件。它们会改变对象的边界、身份、行为、资源、恐惧、表演、抵抗和自我理解。</w:t>
      </w:r>
    </w:p>
    <w:p w14:paraId="7C377A8D" w14:textId="77777777" w:rsidR="007219F2" w:rsidRDefault="00000000">
      <w:pPr>
        <w:spacing w:before="40" w:after="40" w:line="384" w:lineRule="auto"/>
      </w:pPr>
      <w:r>
        <w:t>当对象知道自己被诊断，或诊断者拥有权力、流量、裁决权、资源分配权、评价权时，必须启用观测参与检查。此时不能把</w:t>
      </w:r>
      <w:r>
        <w:t>“</w:t>
      </w:r>
      <w:r>
        <w:t>被诊断激发后的对象</w:t>
      </w:r>
      <w:r>
        <w:t>”</w:t>
      </w:r>
      <w:r>
        <w:t>直接当成</w:t>
      </w:r>
      <w:r>
        <w:t>“</w:t>
      </w:r>
      <w:r>
        <w:t>对象原本的状态</w:t>
      </w:r>
      <w:r>
        <w:t>”</w:t>
      </w:r>
      <w:r>
        <w:t>。</w:t>
      </w:r>
    </w:p>
    <w:p w14:paraId="77657E36" w14:textId="77777777" w:rsidR="007219F2" w:rsidRDefault="00000000">
      <w:pPr>
        <w:spacing w:before="40" w:after="40" w:line="384" w:lineRule="auto"/>
      </w:pPr>
      <w:r>
        <w:t>对高反身性对象，不应直接写</w:t>
      </w:r>
      <w:r>
        <w:t>“</w:t>
      </w:r>
      <w:r>
        <w:t>它是某状态</w:t>
      </w:r>
      <w:r>
        <w:t>”</w:t>
      </w:r>
      <w:r>
        <w:t>或</w:t>
      </w:r>
      <w:r>
        <w:t>“</w:t>
      </w:r>
      <w:r>
        <w:t>它不是某状态</w:t>
      </w:r>
      <w:r>
        <w:t>”</w:t>
      </w:r>
      <w:r>
        <w:t>，而应写：</w:t>
      </w:r>
      <w:r>
        <w:t>“</w:t>
      </w:r>
      <w:r>
        <w:t>在</w:t>
      </w:r>
      <w:r>
        <w:t xml:space="preserve"> </w:t>
      </w:r>
      <w:r>
        <w:t>条件一下呈现某状态，在</w:t>
      </w:r>
      <w:r>
        <w:t xml:space="preserve"> </w:t>
      </w:r>
      <w:r>
        <w:t>条件二下转化为另一状态；当诊断结果进入对象后，可能触发新的反应。</w:t>
      </w:r>
      <w:r>
        <w:t>”</w:t>
      </w:r>
    </w:p>
    <w:p w14:paraId="0BA7DBBA" w14:textId="77777777" w:rsidR="007219F2" w:rsidRDefault="00000000">
      <w:pPr>
        <w:pStyle w:val="31"/>
        <w:spacing w:before="240" w:after="120" w:line="300" w:lineRule="auto"/>
        <w:jc w:val="left"/>
      </w:pPr>
      <w:bookmarkStart w:id="29" w:name="_Toc900884465"/>
      <w:r>
        <w:rPr>
          <w:color w:val="2D2D3F"/>
          <w:sz w:val="26"/>
        </w:rPr>
        <w:t>反身性等级</w:t>
      </w:r>
      <w:bookmarkEnd w:id="29"/>
    </w:p>
    <w:tbl>
      <w:tblPr>
        <w:tblW w:w="5000" w:type="pct"/>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1379"/>
        <w:gridCol w:w="1799"/>
        <w:gridCol w:w="5538"/>
      </w:tblGrid>
      <w:tr w:rsidR="007219F2" w14:paraId="4B94A717" w14:textId="77777777">
        <w:trPr>
          <w:tblHeader/>
        </w:trPr>
        <w:tc>
          <w:tcPr>
            <w:tcW w:w="1474" w:type="dxa"/>
            <w:shd w:val="clear" w:color="auto" w:fill="16213E"/>
            <w:tcMar>
              <w:top w:w="30" w:type="dxa"/>
              <w:left w:w="60" w:type="dxa"/>
              <w:bottom w:w="30" w:type="dxa"/>
              <w:right w:w="60" w:type="dxa"/>
            </w:tcMar>
          </w:tcPr>
          <w:p w14:paraId="41A516A8" w14:textId="77777777" w:rsidR="007219F2" w:rsidRDefault="00000000">
            <w:pPr>
              <w:spacing w:after="0" w:line="252" w:lineRule="auto"/>
              <w:ind w:firstLine="381"/>
              <w:jc w:val="center"/>
            </w:pPr>
            <w:r>
              <w:rPr>
                <w:rFonts w:ascii="Arial" w:eastAsia="黑体" w:hAnsi="Arial"/>
                <w:b/>
                <w:color w:val="FFFFFF"/>
                <w:sz w:val="19"/>
              </w:rPr>
              <w:t>等级</w:t>
            </w:r>
          </w:p>
        </w:tc>
        <w:tc>
          <w:tcPr>
            <w:tcW w:w="1927" w:type="dxa"/>
            <w:shd w:val="clear" w:color="auto" w:fill="16213E"/>
            <w:tcMar>
              <w:top w:w="30" w:type="dxa"/>
              <w:left w:w="60" w:type="dxa"/>
              <w:bottom w:w="30" w:type="dxa"/>
              <w:right w:w="60" w:type="dxa"/>
            </w:tcMar>
          </w:tcPr>
          <w:p w14:paraId="75630BB0" w14:textId="77777777" w:rsidR="007219F2" w:rsidRDefault="00000000">
            <w:pPr>
              <w:spacing w:after="0" w:line="252" w:lineRule="auto"/>
              <w:ind w:firstLine="381"/>
              <w:jc w:val="center"/>
            </w:pPr>
            <w:r>
              <w:rPr>
                <w:rFonts w:ascii="Arial" w:eastAsia="黑体" w:hAnsi="Arial"/>
                <w:b/>
                <w:color w:val="FFFFFF"/>
                <w:sz w:val="19"/>
              </w:rPr>
              <w:t>识别信号</w:t>
            </w:r>
          </w:p>
        </w:tc>
        <w:tc>
          <w:tcPr>
            <w:tcW w:w="5953" w:type="dxa"/>
            <w:shd w:val="clear" w:color="auto" w:fill="16213E"/>
            <w:tcMar>
              <w:top w:w="30" w:type="dxa"/>
              <w:left w:w="60" w:type="dxa"/>
              <w:bottom w:w="30" w:type="dxa"/>
              <w:right w:w="60" w:type="dxa"/>
            </w:tcMar>
          </w:tcPr>
          <w:p w14:paraId="73C444E9" w14:textId="77777777" w:rsidR="007219F2" w:rsidRDefault="00000000">
            <w:pPr>
              <w:spacing w:after="0" w:line="252" w:lineRule="auto"/>
              <w:ind w:firstLine="381"/>
              <w:jc w:val="center"/>
            </w:pPr>
            <w:r>
              <w:rPr>
                <w:rFonts w:ascii="Arial" w:eastAsia="黑体" w:hAnsi="Arial"/>
                <w:b/>
                <w:color w:val="FFFFFF"/>
                <w:sz w:val="19"/>
              </w:rPr>
              <w:t>诊断要求</w:t>
            </w:r>
          </w:p>
        </w:tc>
      </w:tr>
      <w:tr w:rsidR="007219F2" w14:paraId="1C9C27A7" w14:textId="77777777">
        <w:tc>
          <w:tcPr>
            <w:tcW w:w="1474" w:type="dxa"/>
            <w:shd w:val="clear" w:color="auto" w:fill="FFFFFF"/>
            <w:tcMar>
              <w:top w:w="30" w:type="dxa"/>
              <w:left w:w="60" w:type="dxa"/>
              <w:bottom w:w="30" w:type="dxa"/>
              <w:right w:w="60" w:type="dxa"/>
            </w:tcMar>
          </w:tcPr>
          <w:p w14:paraId="20DAEE5B" w14:textId="77777777" w:rsidR="007219F2" w:rsidRDefault="00000000">
            <w:pPr>
              <w:spacing w:after="0" w:line="252" w:lineRule="auto"/>
              <w:ind w:firstLine="380"/>
            </w:pPr>
            <w:r>
              <w:rPr>
                <w:sz w:val="19"/>
              </w:rPr>
              <w:t>零级反身性</w:t>
            </w:r>
            <w:r>
              <w:rPr>
                <w:sz w:val="19"/>
              </w:rPr>
              <w:t xml:space="preserve"> </w:t>
            </w:r>
            <w:r>
              <w:rPr>
                <w:sz w:val="19"/>
              </w:rPr>
              <w:t>低反身性</w:t>
            </w:r>
          </w:p>
        </w:tc>
        <w:tc>
          <w:tcPr>
            <w:tcW w:w="1927" w:type="dxa"/>
            <w:shd w:val="clear" w:color="auto" w:fill="FFFFFF"/>
            <w:tcMar>
              <w:top w:w="30" w:type="dxa"/>
              <w:left w:w="60" w:type="dxa"/>
              <w:bottom w:w="30" w:type="dxa"/>
              <w:right w:w="60" w:type="dxa"/>
            </w:tcMar>
          </w:tcPr>
          <w:p w14:paraId="09F6DA1A" w14:textId="77777777" w:rsidR="007219F2" w:rsidRDefault="00000000">
            <w:pPr>
              <w:spacing w:after="0" w:line="252" w:lineRule="auto"/>
              <w:ind w:firstLine="380"/>
            </w:pPr>
            <w:r>
              <w:rPr>
                <w:sz w:val="19"/>
              </w:rPr>
              <w:t>看不看它，状态基本不变。</w:t>
            </w:r>
          </w:p>
        </w:tc>
        <w:tc>
          <w:tcPr>
            <w:tcW w:w="5953" w:type="dxa"/>
            <w:shd w:val="clear" w:color="auto" w:fill="FFFFFF"/>
            <w:tcMar>
              <w:top w:w="30" w:type="dxa"/>
              <w:left w:w="60" w:type="dxa"/>
              <w:bottom w:w="30" w:type="dxa"/>
              <w:right w:w="60" w:type="dxa"/>
            </w:tcMar>
          </w:tcPr>
          <w:p w14:paraId="5E19BE08" w14:textId="77777777" w:rsidR="007219F2" w:rsidRDefault="00000000">
            <w:pPr>
              <w:spacing w:after="0" w:line="252" w:lineRule="auto"/>
              <w:ind w:firstLine="380"/>
            </w:pPr>
            <w:r>
              <w:rPr>
                <w:sz w:val="19"/>
              </w:rPr>
              <w:t>按普通对象处理。</w:t>
            </w:r>
          </w:p>
        </w:tc>
      </w:tr>
      <w:tr w:rsidR="007219F2" w14:paraId="1FF52DA9" w14:textId="77777777">
        <w:tc>
          <w:tcPr>
            <w:tcW w:w="1474" w:type="dxa"/>
            <w:shd w:val="clear" w:color="auto" w:fill="F0F0F5"/>
            <w:tcMar>
              <w:top w:w="30" w:type="dxa"/>
              <w:left w:w="60" w:type="dxa"/>
              <w:bottom w:w="30" w:type="dxa"/>
              <w:right w:w="60" w:type="dxa"/>
            </w:tcMar>
          </w:tcPr>
          <w:p w14:paraId="2DA9F6FA" w14:textId="77777777" w:rsidR="007219F2" w:rsidRDefault="00000000">
            <w:pPr>
              <w:spacing w:after="0" w:line="252" w:lineRule="auto"/>
              <w:ind w:firstLine="380"/>
            </w:pPr>
            <w:r>
              <w:rPr>
                <w:sz w:val="19"/>
              </w:rPr>
              <w:lastRenderedPageBreak/>
              <w:t>一级反身性</w:t>
            </w:r>
            <w:r>
              <w:rPr>
                <w:sz w:val="19"/>
              </w:rPr>
              <w:t xml:space="preserve"> </w:t>
            </w:r>
            <w:r>
              <w:rPr>
                <w:sz w:val="19"/>
              </w:rPr>
              <w:t>行为反应型</w:t>
            </w:r>
          </w:p>
        </w:tc>
        <w:tc>
          <w:tcPr>
            <w:tcW w:w="1927" w:type="dxa"/>
            <w:shd w:val="clear" w:color="auto" w:fill="F0F0F5"/>
            <w:tcMar>
              <w:top w:w="30" w:type="dxa"/>
              <w:left w:w="60" w:type="dxa"/>
              <w:bottom w:w="30" w:type="dxa"/>
              <w:right w:w="60" w:type="dxa"/>
            </w:tcMar>
          </w:tcPr>
          <w:p w14:paraId="6C74AF55" w14:textId="77777777" w:rsidR="007219F2" w:rsidRDefault="00000000">
            <w:pPr>
              <w:spacing w:after="0" w:line="252" w:lineRule="auto"/>
              <w:ind w:firstLine="380"/>
            </w:pPr>
            <w:r>
              <w:rPr>
                <w:sz w:val="19"/>
              </w:rPr>
              <w:t>被看见后会调整行为。</w:t>
            </w:r>
          </w:p>
        </w:tc>
        <w:tc>
          <w:tcPr>
            <w:tcW w:w="5953" w:type="dxa"/>
            <w:shd w:val="clear" w:color="auto" w:fill="F0F0F5"/>
            <w:tcMar>
              <w:top w:w="30" w:type="dxa"/>
              <w:left w:w="60" w:type="dxa"/>
              <w:bottom w:w="30" w:type="dxa"/>
              <w:right w:w="60" w:type="dxa"/>
            </w:tcMar>
          </w:tcPr>
          <w:p w14:paraId="537739E7" w14:textId="77777777" w:rsidR="007219F2" w:rsidRDefault="00000000">
            <w:pPr>
              <w:spacing w:after="0" w:line="252" w:lineRule="auto"/>
              <w:ind w:firstLine="380"/>
            </w:pPr>
            <w:r>
              <w:rPr>
                <w:sz w:val="19"/>
              </w:rPr>
              <w:t>区分基线与被观察后的表现。</w:t>
            </w:r>
          </w:p>
        </w:tc>
      </w:tr>
      <w:tr w:rsidR="007219F2" w14:paraId="5549FF82" w14:textId="77777777">
        <w:tc>
          <w:tcPr>
            <w:tcW w:w="1474" w:type="dxa"/>
            <w:shd w:val="clear" w:color="auto" w:fill="FFFFFF"/>
            <w:tcMar>
              <w:top w:w="30" w:type="dxa"/>
              <w:left w:w="60" w:type="dxa"/>
              <w:bottom w:w="30" w:type="dxa"/>
              <w:right w:w="60" w:type="dxa"/>
            </w:tcMar>
          </w:tcPr>
          <w:p w14:paraId="1BE55E99" w14:textId="77777777" w:rsidR="007219F2" w:rsidRDefault="00000000">
            <w:pPr>
              <w:spacing w:after="0" w:line="252" w:lineRule="auto"/>
              <w:ind w:firstLine="380"/>
            </w:pPr>
            <w:r>
              <w:rPr>
                <w:sz w:val="19"/>
              </w:rPr>
              <w:t>二级反身性</w:t>
            </w:r>
            <w:r>
              <w:rPr>
                <w:sz w:val="19"/>
              </w:rPr>
              <w:t xml:space="preserve"> </w:t>
            </w:r>
            <w:r>
              <w:rPr>
                <w:sz w:val="19"/>
              </w:rPr>
              <w:t>身份反应型</w:t>
            </w:r>
          </w:p>
        </w:tc>
        <w:tc>
          <w:tcPr>
            <w:tcW w:w="1927" w:type="dxa"/>
            <w:shd w:val="clear" w:color="auto" w:fill="FFFFFF"/>
            <w:tcMar>
              <w:top w:w="30" w:type="dxa"/>
              <w:left w:w="60" w:type="dxa"/>
              <w:bottom w:w="30" w:type="dxa"/>
              <w:right w:w="60" w:type="dxa"/>
            </w:tcMar>
          </w:tcPr>
          <w:p w14:paraId="496AE1E2" w14:textId="77777777" w:rsidR="007219F2" w:rsidRDefault="00000000">
            <w:pPr>
              <w:spacing w:after="0" w:line="252" w:lineRule="auto"/>
              <w:ind w:firstLine="380"/>
            </w:pPr>
            <w:r>
              <w:rPr>
                <w:sz w:val="19"/>
              </w:rPr>
              <w:t>被命名后改变自我理解或群体边界。</w:t>
            </w:r>
          </w:p>
        </w:tc>
        <w:tc>
          <w:tcPr>
            <w:tcW w:w="5953" w:type="dxa"/>
            <w:shd w:val="clear" w:color="auto" w:fill="FFFFFF"/>
            <w:tcMar>
              <w:top w:w="30" w:type="dxa"/>
              <w:left w:w="60" w:type="dxa"/>
              <w:bottom w:w="30" w:type="dxa"/>
              <w:right w:w="60" w:type="dxa"/>
            </w:tcMar>
          </w:tcPr>
          <w:p w14:paraId="24686DD3" w14:textId="77777777" w:rsidR="007219F2" w:rsidRDefault="00000000">
            <w:pPr>
              <w:spacing w:after="0" w:line="252" w:lineRule="auto"/>
              <w:ind w:firstLine="380"/>
            </w:pPr>
            <w:r>
              <w:rPr>
                <w:sz w:val="19"/>
              </w:rPr>
              <w:t>检查标签是否制造聚合、排斥或污名。</w:t>
            </w:r>
          </w:p>
        </w:tc>
      </w:tr>
      <w:tr w:rsidR="007219F2" w14:paraId="16CC6002" w14:textId="77777777">
        <w:tc>
          <w:tcPr>
            <w:tcW w:w="1474" w:type="dxa"/>
            <w:shd w:val="clear" w:color="auto" w:fill="F0F0F5"/>
            <w:tcMar>
              <w:top w:w="30" w:type="dxa"/>
              <w:left w:w="60" w:type="dxa"/>
              <w:bottom w:w="30" w:type="dxa"/>
              <w:right w:w="60" w:type="dxa"/>
            </w:tcMar>
          </w:tcPr>
          <w:p w14:paraId="12DBFF7D" w14:textId="77777777" w:rsidR="007219F2" w:rsidRDefault="00000000">
            <w:pPr>
              <w:spacing w:after="0" w:line="252" w:lineRule="auto"/>
              <w:ind w:firstLine="380"/>
            </w:pPr>
            <w:r>
              <w:rPr>
                <w:sz w:val="19"/>
              </w:rPr>
              <w:t>三级反身性</w:t>
            </w:r>
            <w:r>
              <w:rPr>
                <w:sz w:val="19"/>
              </w:rPr>
              <w:t xml:space="preserve"> </w:t>
            </w:r>
            <w:r>
              <w:rPr>
                <w:sz w:val="19"/>
              </w:rPr>
              <w:t>战略反应型</w:t>
            </w:r>
          </w:p>
        </w:tc>
        <w:tc>
          <w:tcPr>
            <w:tcW w:w="1927" w:type="dxa"/>
            <w:shd w:val="clear" w:color="auto" w:fill="F0F0F5"/>
            <w:tcMar>
              <w:top w:w="30" w:type="dxa"/>
              <w:left w:w="60" w:type="dxa"/>
              <w:bottom w:w="30" w:type="dxa"/>
              <w:right w:w="60" w:type="dxa"/>
            </w:tcMar>
          </w:tcPr>
          <w:p w14:paraId="1CE5090C" w14:textId="77777777" w:rsidR="007219F2" w:rsidRDefault="00000000">
            <w:pPr>
              <w:spacing w:after="0" w:line="252" w:lineRule="auto"/>
              <w:ind w:firstLine="380"/>
            </w:pPr>
            <w:r>
              <w:rPr>
                <w:sz w:val="19"/>
              </w:rPr>
              <w:t>对象会研究诊断规则并反向利用它。</w:t>
            </w:r>
          </w:p>
        </w:tc>
        <w:tc>
          <w:tcPr>
            <w:tcW w:w="5953" w:type="dxa"/>
            <w:shd w:val="clear" w:color="auto" w:fill="F0F0F5"/>
            <w:tcMar>
              <w:top w:w="30" w:type="dxa"/>
              <w:left w:w="60" w:type="dxa"/>
              <w:bottom w:w="30" w:type="dxa"/>
              <w:right w:w="60" w:type="dxa"/>
            </w:tcMar>
          </w:tcPr>
          <w:p w14:paraId="1998D266" w14:textId="77777777" w:rsidR="007219F2" w:rsidRDefault="00000000">
            <w:pPr>
              <w:spacing w:after="0" w:line="252" w:lineRule="auto"/>
              <w:ind w:firstLine="380"/>
            </w:pPr>
            <w:r>
              <w:rPr>
                <w:sz w:val="19"/>
              </w:rPr>
              <w:t>增加反向证据、外部校准和抽样复核。</w:t>
            </w:r>
          </w:p>
        </w:tc>
      </w:tr>
      <w:tr w:rsidR="007219F2" w14:paraId="1018A531" w14:textId="77777777">
        <w:tc>
          <w:tcPr>
            <w:tcW w:w="1474" w:type="dxa"/>
            <w:shd w:val="clear" w:color="auto" w:fill="FFFFFF"/>
            <w:tcMar>
              <w:top w:w="30" w:type="dxa"/>
              <w:left w:w="60" w:type="dxa"/>
              <w:bottom w:w="30" w:type="dxa"/>
              <w:right w:w="60" w:type="dxa"/>
            </w:tcMar>
          </w:tcPr>
          <w:p w14:paraId="398BF51C" w14:textId="77777777" w:rsidR="007219F2" w:rsidRDefault="00000000">
            <w:pPr>
              <w:spacing w:after="0" w:line="252" w:lineRule="auto"/>
              <w:ind w:firstLine="380"/>
            </w:pPr>
            <w:r>
              <w:rPr>
                <w:sz w:val="19"/>
              </w:rPr>
              <w:t>四级反身性</w:t>
            </w:r>
            <w:r>
              <w:rPr>
                <w:sz w:val="19"/>
              </w:rPr>
              <w:t xml:space="preserve"> </w:t>
            </w:r>
            <w:r>
              <w:rPr>
                <w:sz w:val="19"/>
              </w:rPr>
              <w:t>存在反应型</w:t>
            </w:r>
          </w:p>
        </w:tc>
        <w:tc>
          <w:tcPr>
            <w:tcW w:w="1927" w:type="dxa"/>
            <w:shd w:val="clear" w:color="auto" w:fill="FFFFFF"/>
            <w:tcMar>
              <w:top w:w="30" w:type="dxa"/>
              <w:left w:w="60" w:type="dxa"/>
              <w:bottom w:w="30" w:type="dxa"/>
              <w:right w:w="60" w:type="dxa"/>
            </w:tcMar>
          </w:tcPr>
          <w:p w14:paraId="4946F87B" w14:textId="77777777" w:rsidR="007219F2" w:rsidRDefault="00000000">
            <w:pPr>
              <w:spacing w:after="0" w:line="252" w:lineRule="auto"/>
              <w:ind w:firstLine="380"/>
            </w:pPr>
            <w:r>
              <w:rPr>
                <w:sz w:val="19"/>
              </w:rPr>
              <w:t>对象是否存在取决于观测或判断本身。</w:t>
            </w:r>
          </w:p>
        </w:tc>
        <w:tc>
          <w:tcPr>
            <w:tcW w:w="5953" w:type="dxa"/>
            <w:shd w:val="clear" w:color="auto" w:fill="FFFFFF"/>
            <w:tcMar>
              <w:top w:w="30" w:type="dxa"/>
              <w:left w:w="60" w:type="dxa"/>
              <w:bottom w:w="30" w:type="dxa"/>
              <w:right w:w="60" w:type="dxa"/>
            </w:tcMar>
          </w:tcPr>
          <w:p w14:paraId="42B76132" w14:textId="77777777" w:rsidR="007219F2" w:rsidRDefault="00000000">
            <w:pPr>
              <w:spacing w:after="0" w:line="252" w:lineRule="auto"/>
              <w:ind w:firstLine="380"/>
            </w:pPr>
            <w:r>
              <w:rPr>
                <w:sz w:val="19"/>
              </w:rPr>
              <w:t>不得输出脱离观测条件的静态结论，只能描述变形规则。</w:t>
            </w:r>
          </w:p>
        </w:tc>
      </w:tr>
    </w:tbl>
    <w:p w14:paraId="1C85FD1A" w14:textId="77777777" w:rsidR="007219F2" w:rsidRDefault="00000000">
      <w:pPr>
        <w:pStyle w:val="31"/>
        <w:spacing w:before="240" w:after="120" w:line="300" w:lineRule="auto"/>
        <w:jc w:val="left"/>
      </w:pPr>
      <w:bookmarkStart w:id="30" w:name="_Toc183307186"/>
      <w:r>
        <w:rPr>
          <w:color w:val="2D2D3F"/>
          <w:sz w:val="26"/>
        </w:rPr>
        <w:t>基线与响应分离</w:t>
      </w:r>
      <w:bookmarkEnd w:id="30"/>
    </w:p>
    <w:p w14:paraId="5B4BA00A" w14:textId="77777777" w:rsidR="007219F2" w:rsidRDefault="00000000">
      <w:pPr>
        <w:spacing w:before="40" w:after="40" w:line="384" w:lineRule="auto"/>
      </w:pPr>
      <w:r>
        <w:t>诊断必须区分诊断前基线、观测中反应、发布后反应和沉淀后的新结构。若对象在被命名、否认、承认、评分或处置后出现变化，应先判断变化是否由诊断本身触发，而不是直接把变化当成对象本质。</w:t>
      </w:r>
    </w:p>
    <w:p w14:paraId="7F47986A" w14:textId="77777777" w:rsidR="007219F2" w:rsidRDefault="00000000">
      <w:pPr>
        <w:pStyle w:val="31"/>
        <w:spacing w:before="240" w:after="120" w:line="300" w:lineRule="auto"/>
        <w:jc w:val="left"/>
      </w:pPr>
      <w:bookmarkStart w:id="31" w:name="_Toc752928787"/>
      <w:r>
        <w:rPr>
          <w:color w:val="2D2D3F"/>
          <w:sz w:val="26"/>
        </w:rPr>
        <w:t>结构变量增益原则</w:t>
      </w:r>
      <w:bookmarkEnd w:id="31"/>
    </w:p>
    <w:p w14:paraId="78AF1337" w14:textId="77777777" w:rsidR="007219F2" w:rsidRDefault="00000000">
      <w:pPr>
        <w:spacing w:before="40" w:after="40" w:line="384" w:lineRule="auto"/>
      </w:pPr>
      <w:r>
        <w:t>反应不等于结构变化。对高反身性对象，诊断不应因为对象每一轮反应而自动改写判断，而应先检查新反应是否带来了新的结构变量。</w:t>
      </w:r>
    </w:p>
    <w:p w14:paraId="6F8116CB" w14:textId="77777777" w:rsidR="007219F2" w:rsidRDefault="00000000">
      <w:pPr>
        <w:spacing w:before="40" w:after="40" w:line="384" w:lineRule="auto"/>
      </w:pPr>
      <w:r>
        <w:t>只有当新一轮反应改变了边界、身份、资源、行动通道、承接关系、反馈写回、风险分布或公共记忆时，才允许改写诊断。若新反应只是重复、表演、反制、挑衅、沉默或同类策略延续，只能记录为反应延续，不改写主判断。</w:t>
      </w:r>
    </w:p>
    <w:p w14:paraId="465466A7" w14:textId="77777777" w:rsidR="007219F2" w:rsidRDefault="00000000">
      <w:pPr>
        <w:spacing w:before="40" w:after="40" w:line="384" w:lineRule="auto"/>
      </w:pPr>
      <w:r>
        <w:t>因此，观测参与检查的核心问题不是</w:t>
      </w:r>
      <w:r>
        <w:t>“</w:t>
      </w:r>
      <w:r>
        <w:t>对象有没有反应</w:t>
      </w:r>
      <w:r>
        <w:t>”</w:t>
      </w:r>
      <w:r>
        <w:t>，而是</w:t>
      </w:r>
      <w:r>
        <w:t>“</w:t>
      </w:r>
      <w:r>
        <w:t>对象的反应是否改变了结构变量</w:t>
      </w:r>
      <w:r>
        <w:t>”</w:t>
      </w:r>
      <w:r>
        <w:t>。没有新的结构变量的反应，不应推动框架进入新一轮递归。</w:t>
      </w:r>
    </w:p>
    <w:p w14:paraId="2EF2E6B7" w14:textId="77777777" w:rsidR="007219F2" w:rsidRDefault="00000000">
      <w:pPr>
        <w:pStyle w:val="31"/>
        <w:spacing w:before="240" w:after="120" w:line="300" w:lineRule="auto"/>
        <w:jc w:val="left"/>
      </w:pPr>
      <w:bookmarkStart w:id="32" w:name="_Toc231779414"/>
      <w:r>
        <w:rPr>
          <w:color w:val="2D2D3F"/>
          <w:sz w:val="26"/>
        </w:rPr>
        <w:t>诊断发布协议</w:t>
      </w:r>
      <w:bookmarkEnd w:id="32"/>
    </w:p>
    <w:p w14:paraId="3789D059" w14:textId="77777777" w:rsidR="007219F2" w:rsidRDefault="00000000">
      <w:pPr>
        <w:spacing w:before="40" w:after="40" w:line="384" w:lineRule="auto"/>
      </w:pPr>
      <w:r>
        <w:t>诊断结论不必默认完整公开。发布前应说明给谁看、暂时不给谁看、是否需要分层发布、延迟发布或只发布行动建议。凡可能造成污名、自证预言、恐慌、报复、表演合规或系统冻结的判断，应降低公开强度，并保留复核与改写入口。</w:t>
      </w:r>
    </w:p>
    <w:p w14:paraId="3D0AC651" w14:textId="77777777" w:rsidR="007219F2" w:rsidRDefault="00000000">
      <w:pPr>
        <w:pStyle w:val="31"/>
        <w:spacing w:before="240" w:after="120" w:line="300" w:lineRule="auto"/>
        <w:jc w:val="left"/>
      </w:pPr>
      <w:bookmarkStart w:id="33" w:name="_Toc979729777"/>
      <w:r>
        <w:rPr>
          <w:color w:val="2D2D3F"/>
          <w:sz w:val="26"/>
        </w:rPr>
        <w:lastRenderedPageBreak/>
        <w:t>观测递归收束原则</w:t>
      </w:r>
      <w:bookmarkEnd w:id="33"/>
    </w:p>
    <w:p w14:paraId="6166DF0D" w14:textId="77777777" w:rsidR="007219F2" w:rsidRDefault="00000000">
      <w:pPr>
        <w:spacing w:before="40" w:after="40" w:line="384" w:lineRule="auto"/>
      </w:pPr>
      <w:r>
        <w:t>观测参与原则不得导致无限递归诊断。对高反身性对象，框架不追踪无限阶反应，而只记录有限阶观测条件下的稳定变形规则。</w:t>
      </w:r>
    </w:p>
    <w:p w14:paraId="4287D675" w14:textId="77777777" w:rsidR="007219F2" w:rsidRDefault="00000000">
      <w:pPr>
        <w:spacing w:before="40" w:after="40" w:line="384" w:lineRule="auto"/>
      </w:pPr>
      <w:r>
        <w:t>诊断时最多区分四层：</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2012"/>
        <w:gridCol w:w="6704"/>
      </w:tblGrid>
      <w:tr w:rsidR="007219F2" w14:paraId="40199C24" w14:textId="77777777">
        <w:trPr>
          <w:tblHeader/>
          <w:jc w:val="center"/>
        </w:trPr>
        <w:tc>
          <w:tcPr>
            <w:tcW w:w="2154" w:type="dxa"/>
            <w:shd w:val="clear" w:color="auto" w:fill="16213E"/>
            <w:tcMar>
              <w:top w:w="30" w:type="dxa"/>
              <w:left w:w="60" w:type="dxa"/>
              <w:bottom w:w="30" w:type="dxa"/>
              <w:right w:w="60" w:type="dxa"/>
            </w:tcMar>
            <w:vAlign w:val="center"/>
          </w:tcPr>
          <w:p w14:paraId="703B0D15" w14:textId="77777777" w:rsidR="007219F2" w:rsidRDefault="00000000">
            <w:pPr>
              <w:spacing w:after="0" w:line="252" w:lineRule="auto"/>
              <w:ind w:firstLine="381"/>
              <w:jc w:val="center"/>
            </w:pPr>
            <w:r>
              <w:rPr>
                <w:rFonts w:ascii="Arial" w:eastAsia="黑体" w:hAnsi="Arial"/>
                <w:b/>
                <w:color w:val="FFFFFF"/>
                <w:sz w:val="19"/>
              </w:rPr>
              <w:t>递归层级</w:t>
            </w:r>
          </w:p>
        </w:tc>
        <w:tc>
          <w:tcPr>
            <w:tcW w:w="7200" w:type="dxa"/>
            <w:shd w:val="clear" w:color="auto" w:fill="16213E"/>
            <w:tcMar>
              <w:top w:w="30" w:type="dxa"/>
              <w:left w:w="60" w:type="dxa"/>
              <w:bottom w:w="30" w:type="dxa"/>
              <w:right w:w="60" w:type="dxa"/>
            </w:tcMar>
            <w:vAlign w:val="center"/>
          </w:tcPr>
          <w:p w14:paraId="2471E2E1" w14:textId="77777777" w:rsidR="007219F2" w:rsidRDefault="00000000">
            <w:pPr>
              <w:spacing w:after="0" w:line="252" w:lineRule="auto"/>
              <w:ind w:firstLine="381"/>
              <w:jc w:val="center"/>
            </w:pPr>
            <w:r>
              <w:rPr>
                <w:rFonts w:ascii="Arial" w:eastAsia="黑体" w:hAnsi="Arial"/>
                <w:b/>
                <w:color w:val="FFFFFF"/>
                <w:sz w:val="19"/>
              </w:rPr>
              <w:t>说明</w:t>
            </w:r>
          </w:p>
        </w:tc>
      </w:tr>
      <w:tr w:rsidR="007219F2" w14:paraId="584CABB8" w14:textId="77777777">
        <w:trPr>
          <w:jc w:val="center"/>
        </w:trPr>
        <w:tc>
          <w:tcPr>
            <w:tcW w:w="2154" w:type="dxa"/>
            <w:shd w:val="clear" w:color="auto" w:fill="FFFFFF"/>
            <w:tcMar>
              <w:top w:w="30" w:type="dxa"/>
              <w:left w:w="60" w:type="dxa"/>
              <w:bottom w:w="30" w:type="dxa"/>
              <w:right w:w="60" w:type="dxa"/>
            </w:tcMar>
            <w:vAlign w:val="center"/>
          </w:tcPr>
          <w:p w14:paraId="3187F914" w14:textId="77777777" w:rsidR="007219F2" w:rsidRDefault="00000000">
            <w:pPr>
              <w:spacing w:after="0" w:line="252" w:lineRule="auto"/>
              <w:ind w:firstLine="380"/>
            </w:pPr>
            <w:r>
              <w:rPr>
                <w:sz w:val="19"/>
              </w:rPr>
              <w:t>第零层</w:t>
            </w:r>
          </w:p>
        </w:tc>
        <w:tc>
          <w:tcPr>
            <w:tcW w:w="7200" w:type="dxa"/>
            <w:shd w:val="clear" w:color="auto" w:fill="FFFFFF"/>
            <w:tcMar>
              <w:top w:w="30" w:type="dxa"/>
              <w:left w:w="60" w:type="dxa"/>
              <w:bottom w:w="30" w:type="dxa"/>
              <w:right w:w="60" w:type="dxa"/>
            </w:tcMar>
            <w:vAlign w:val="center"/>
          </w:tcPr>
          <w:p w14:paraId="486B529A" w14:textId="77777777" w:rsidR="007219F2" w:rsidRDefault="00000000">
            <w:pPr>
              <w:spacing w:after="0" w:line="252" w:lineRule="auto"/>
              <w:ind w:firstLine="380"/>
            </w:pPr>
            <w:r>
              <w:rPr>
                <w:sz w:val="19"/>
              </w:rPr>
              <w:t>未被诊断、未被命名、未被公开判断时的基线状态。</w:t>
            </w:r>
          </w:p>
        </w:tc>
      </w:tr>
      <w:tr w:rsidR="007219F2" w14:paraId="52EE69E1" w14:textId="77777777">
        <w:trPr>
          <w:jc w:val="center"/>
        </w:trPr>
        <w:tc>
          <w:tcPr>
            <w:tcW w:w="2154" w:type="dxa"/>
            <w:shd w:val="clear" w:color="auto" w:fill="F0F0F5"/>
            <w:tcMar>
              <w:top w:w="30" w:type="dxa"/>
              <w:left w:w="60" w:type="dxa"/>
              <w:bottom w:w="30" w:type="dxa"/>
              <w:right w:w="60" w:type="dxa"/>
            </w:tcMar>
            <w:vAlign w:val="center"/>
          </w:tcPr>
          <w:p w14:paraId="1064A084" w14:textId="77777777" w:rsidR="007219F2" w:rsidRDefault="00000000">
            <w:pPr>
              <w:spacing w:after="0" w:line="252" w:lineRule="auto"/>
              <w:ind w:firstLine="380"/>
            </w:pPr>
            <w:r>
              <w:rPr>
                <w:sz w:val="19"/>
              </w:rPr>
              <w:t>第一层</w:t>
            </w:r>
          </w:p>
        </w:tc>
        <w:tc>
          <w:tcPr>
            <w:tcW w:w="7200" w:type="dxa"/>
            <w:shd w:val="clear" w:color="auto" w:fill="F0F0F5"/>
            <w:tcMar>
              <w:top w:w="30" w:type="dxa"/>
              <w:left w:w="60" w:type="dxa"/>
              <w:bottom w:w="30" w:type="dxa"/>
              <w:right w:w="60" w:type="dxa"/>
            </w:tcMar>
            <w:vAlign w:val="center"/>
          </w:tcPr>
          <w:p w14:paraId="7F6EA64A" w14:textId="77777777" w:rsidR="007219F2" w:rsidRDefault="00000000">
            <w:pPr>
              <w:spacing w:after="0" w:line="252" w:lineRule="auto"/>
              <w:ind w:firstLine="380"/>
            </w:pPr>
            <w:r>
              <w:rPr>
                <w:sz w:val="19"/>
              </w:rPr>
              <w:t>对象知道自己被观察、被评分、被命名或被诊断后的直接反应。</w:t>
            </w:r>
          </w:p>
        </w:tc>
      </w:tr>
      <w:tr w:rsidR="007219F2" w14:paraId="4E4ADBE6" w14:textId="77777777">
        <w:trPr>
          <w:jc w:val="center"/>
        </w:trPr>
        <w:tc>
          <w:tcPr>
            <w:tcW w:w="2154" w:type="dxa"/>
            <w:shd w:val="clear" w:color="auto" w:fill="FFFFFF"/>
            <w:tcMar>
              <w:top w:w="30" w:type="dxa"/>
              <w:left w:w="60" w:type="dxa"/>
              <w:bottom w:w="30" w:type="dxa"/>
              <w:right w:w="60" w:type="dxa"/>
            </w:tcMar>
            <w:vAlign w:val="center"/>
          </w:tcPr>
          <w:p w14:paraId="1F60C677" w14:textId="77777777" w:rsidR="007219F2" w:rsidRDefault="00000000">
            <w:pPr>
              <w:spacing w:after="0" w:line="252" w:lineRule="auto"/>
              <w:ind w:firstLine="380"/>
            </w:pPr>
            <w:r>
              <w:rPr>
                <w:sz w:val="19"/>
              </w:rPr>
              <w:t>第二层</w:t>
            </w:r>
          </w:p>
        </w:tc>
        <w:tc>
          <w:tcPr>
            <w:tcW w:w="7200" w:type="dxa"/>
            <w:shd w:val="clear" w:color="auto" w:fill="FFFFFF"/>
            <w:tcMar>
              <w:top w:w="30" w:type="dxa"/>
              <w:left w:w="60" w:type="dxa"/>
              <w:bottom w:w="30" w:type="dxa"/>
              <w:right w:w="60" w:type="dxa"/>
            </w:tcMar>
            <w:vAlign w:val="center"/>
          </w:tcPr>
          <w:p w14:paraId="5EAA8205" w14:textId="77777777" w:rsidR="007219F2" w:rsidRDefault="00000000">
            <w:pPr>
              <w:spacing w:after="0" w:line="252" w:lineRule="auto"/>
              <w:ind w:firstLine="380"/>
            </w:pPr>
            <w:r>
              <w:rPr>
                <w:sz w:val="19"/>
              </w:rPr>
              <w:t>对象知道诊断结论、发布范围或处置后，对该判断本身作出的战略反应。</w:t>
            </w:r>
          </w:p>
        </w:tc>
      </w:tr>
      <w:tr w:rsidR="007219F2" w14:paraId="11411430" w14:textId="77777777">
        <w:trPr>
          <w:jc w:val="center"/>
        </w:trPr>
        <w:tc>
          <w:tcPr>
            <w:tcW w:w="2154" w:type="dxa"/>
            <w:shd w:val="clear" w:color="auto" w:fill="F0F0F5"/>
            <w:tcMar>
              <w:top w:w="30" w:type="dxa"/>
              <w:left w:w="60" w:type="dxa"/>
              <w:bottom w:w="30" w:type="dxa"/>
              <w:right w:w="60" w:type="dxa"/>
            </w:tcMar>
            <w:vAlign w:val="center"/>
          </w:tcPr>
          <w:p w14:paraId="28E2D77B" w14:textId="77777777" w:rsidR="007219F2" w:rsidRDefault="00000000">
            <w:pPr>
              <w:spacing w:after="0" w:line="252" w:lineRule="auto"/>
              <w:ind w:firstLine="380"/>
            </w:pPr>
            <w:r>
              <w:rPr>
                <w:sz w:val="19"/>
              </w:rPr>
              <w:t>第三层</w:t>
            </w:r>
          </w:p>
        </w:tc>
        <w:tc>
          <w:tcPr>
            <w:tcW w:w="7200" w:type="dxa"/>
            <w:shd w:val="clear" w:color="auto" w:fill="F0F0F5"/>
            <w:tcMar>
              <w:top w:w="30" w:type="dxa"/>
              <w:left w:w="60" w:type="dxa"/>
              <w:bottom w:w="30" w:type="dxa"/>
              <w:right w:w="60" w:type="dxa"/>
            </w:tcMar>
            <w:vAlign w:val="center"/>
          </w:tcPr>
          <w:p w14:paraId="217143C1" w14:textId="77777777" w:rsidR="007219F2" w:rsidRDefault="00000000">
            <w:pPr>
              <w:spacing w:after="0" w:line="252" w:lineRule="auto"/>
              <w:ind w:firstLine="380"/>
            </w:pPr>
            <w:r>
              <w:rPr>
                <w:sz w:val="19"/>
              </w:rPr>
              <w:t>对象对</w:t>
            </w:r>
            <w:r>
              <w:rPr>
                <w:sz w:val="19"/>
              </w:rPr>
              <w:t>“</w:t>
            </w:r>
            <w:r>
              <w:rPr>
                <w:sz w:val="19"/>
              </w:rPr>
              <w:t>诊断者已经知道对象会反应</w:t>
            </w:r>
            <w:r>
              <w:rPr>
                <w:sz w:val="19"/>
              </w:rPr>
              <w:t>”</w:t>
            </w:r>
            <w:r>
              <w:rPr>
                <w:sz w:val="19"/>
              </w:rPr>
              <w:t>这一事实作出的再反应。</w:t>
            </w:r>
          </w:p>
        </w:tc>
      </w:tr>
    </w:tbl>
    <w:p w14:paraId="08B03D73" w14:textId="77777777" w:rsidR="007219F2" w:rsidRDefault="00000000">
      <w:pPr>
        <w:spacing w:before="40" w:after="40" w:line="384" w:lineRule="auto"/>
      </w:pPr>
      <w:r>
        <w:t>第三层之后，除非出现新的高成本证据、边界变化、资源变化、身份变化或行动通道变化，不再继续递归追踪。后续反应统一记录为</w:t>
      </w:r>
      <w:r>
        <w:t>“</w:t>
      </w:r>
      <w:r>
        <w:t>高反身性噪声</w:t>
      </w:r>
      <w:r>
        <w:t>”</w:t>
      </w:r>
      <w:r>
        <w:t>或</w:t>
      </w:r>
      <w:r>
        <w:t>“</w:t>
      </w:r>
      <w:r>
        <w:t>战略性反应延续</w:t>
      </w:r>
      <w:r>
        <w:t>”</w:t>
      </w:r>
      <w:r>
        <w:t>，不得把每一轮反应都升级为新诊断。</w:t>
      </w:r>
    </w:p>
    <w:p w14:paraId="6C32073E" w14:textId="77777777" w:rsidR="007219F2" w:rsidRDefault="00000000">
      <w:pPr>
        <w:spacing w:before="40" w:after="40" w:line="384" w:lineRule="auto"/>
      </w:pPr>
      <w:r>
        <w:t>因此，高反身性对象的诊断目标不是写出对象的最终本质，而是写出有限条件下的状态转移规则：在什么观测条件下，对象从何种状态转入何种状态；这种转移是否重复；什么证据会打断该规则；什么条件下必须暂停强判断。</w:t>
      </w:r>
    </w:p>
    <w:p w14:paraId="564CC4A4" w14:textId="77777777" w:rsidR="007219F2" w:rsidRDefault="00000000">
      <w:pPr>
        <w:pStyle w:val="21"/>
        <w:spacing w:before="360" w:after="160" w:line="288" w:lineRule="auto"/>
        <w:ind w:firstLine="580"/>
        <w:jc w:val="left"/>
      </w:pPr>
      <w:bookmarkStart w:id="34" w:name="_Toc1135560871"/>
      <w:r>
        <w:rPr>
          <w:color w:val="1A1A2E"/>
          <w:sz w:val="30"/>
        </w:rPr>
        <w:t xml:space="preserve">2.4 </w:t>
      </w:r>
      <w:r>
        <w:rPr>
          <w:color w:val="1A1A2E"/>
          <w:sz w:val="30"/>
        </w:rPr>
        <w:t>对外表达与语境翻译规则</w:t>
      </w:r>
      <w:bookmarkEnd w:id="34"/>
    </w:p>
    <w:p w14:paraId="5A20AFCD" w14:textId="77777777" w:rsidR="007219F2" w:rsidRDefault="00000000">
      <w:pPr>
        <w:pStyle w:val="21"/>
        <w:spacing w:before="360" w:after="160" w:line="288" w:lineRule="auto"/>
        <w:ind w:firstLine="580"/>
        <w:jc w:val="left"/>
      </w:pPr>
      <w:bookmarkStart w:id="35" w:name="_Toc1279577208"/>
      <w:r>
        <w:rPr>
          <w:color w:val="1A1A2E"/>
          <w:sz w:val="30"/>
        </w:rPr>
        <w:t xml:space="preserve">2.5 </w:t>
      </w:r>
      <w:r>
        <w:rPr>
          <w:color w:val="1A1A2E"/>
          <w:sz w:val="30"/>
        </w:rPr>
        <w:t>框架本体保护准则</w:t>
      </w:r>
      <w:bookmarkEnd w:id="35"/>
    </w:p>
    <w:p w14:paraId="33053EB7" w14:textId="77777777" w:rsidR="007219F2" w:rsidRDefault="00000000">
      <w:pPr>
        <w:pStyle w:val="31"/>
        <w:spacing w:before="240" w:after="120" w:line="300" w:lineRule="auto"/>
        <w:ind w:firstLine="460"/>
        <w:jc w:val="left"/>
      </w:pPr>
      <w:bookmarkStart w:id="36" w:name="_Toc1908674018"/>
      <w:r>
        <w:rPr>
          <w:color w:val="2D2D3F"/>
          <w:sz w:val="26"/>
        </w:rPr>
        <w:t>反领域殖民规则</w:t>
      </w:r>
      <w:bookmarkEnd w:id="36"/>
    </w:p>
    <w:p w14:paraId="6B43B3E4" w14:textId="77777777" w:rsidR="007219F2" w:rsidRDefault="00000000">
      <w:pPr>
        <w:pStyle w:val="31"/>
        <w:spacing w:before="240" w:after="120" w:line="300" w:lineRule="auto"/>
        <w:jc w:val="left"/>
      </w:pPr>
      <w:bookmarkStart w:id="37" w:name="_Toc2102201904"/>
      <w:r>
        <w:rPr>
          <w:color w:val="2D2D3F"/>
          <w:sz w:val="26"/>
        </w:rPr>
        <w:t>反模型殖民规则</w:t>
      </w:r>
      <w:bookmarkEnd w:id="37"/>
    </w:p>
    <w:p w14:paraId="1F5921A0" w14:textId="77777777" w:rsidR="007219F2" w:rsidRDefault="00000000">
      <w:pPr>
        <w:spacing w:before="40" w:after="40" w:line="384" w:lineRule="auto"/>
      </w:pPr>
      <w:r>
        <w:t>模型不能反过来殖民现实。当现实中的常见语言已经能清楚表达问题时，不应强行翻译成模型术语。当使用模型术语会增加权力不对等、理解成本或标签风险时，应使用普通语言。模型术语只在提高诊断精度、跨案例追踪或建立共同方法时使用。</w:t>
      </w:r>
    </w:p>
    <w:p w14:paraId="396BAAE7" w14:textId="77777777" w:rsidR="007219F2" w:rsidRDefault="00000000">
      <w:pPr>
        <w:spacing w:before="40" w:after="40" w:line="384" w:lineRule="auto"/>
      </w:pPr>
      <w:r>
        <w:t>反领域殖民规则：家庭、平台、金融、文明史、技术治理、组织管理等领域中的高频词，不能直接升格为框架核心词。案例词必须先被抽象成跨领域结构关系，再接受根假设约束、反例边界和误用风险审查。</w:t>
      </w:r>
    </w:p>
    <w:p w14:paraId="72882719" w14:textId="77777777" w:rsidR="007219F2" w:rsidRDefault="00000000">
      <w:pPr>
        <w:spacing w:before="40" w:after="40" w:line="384" w:lineRule="auto"/>
      </w:pPr>
      <w:r>
        <w:lastRenderedPageBreak/>
        <w:t>跨域互操作、同步与可读化、反馈写回、日常恢复余量、高责任主体耗竭、维护欠账，都只作为既有根假设和核心变量之下的结构补强。它们不替代结构性熵增、主体层、推力链、锚点组等核心概念。</w:t>
      </w:r>
    </w:p>
    <w:p w14:paraId="6C50D959" w14:textId="77777777" w:rsidR="007219F2" w:rsidRDefault="00000000">
      <w:pPr>
        <w:spacing w:before="40" w:after="40" w:line="384" w:lineRule="auto"/>
      </w:pPr>
      <w:r>
        <w:t>吸收跨领域材料时，必须区分根假设层、核心概念层、诊断操作层、表达传播层和应用案例层。跨领域材料可以推动概念重释、边界校正、诊断工具扩展和反例审查，但不能直接用某个领域的高频词替换框架本体概念。</w:t>
      </w:r>
    </w:p>
    <w:p w14:paraId="74AF217E" w14:textId="77777777" w:rsidR="007219F2" w:rsidRDefault="00000000">
      <w:pPr>
        <w:spacing w:before="40" w:after="40" w:line="384" w:lineRule="auto"/>
      </w:pPr>
      <w:r>
        <w:t>舆情专项吸收规则：舆情、公关危机、舆论战、控评、网暴、热搜、品牌翻车、国货情绪、性别对立、野性消费、</w:t>
      </w:r>
      <w:r>
        <w:t xml:space="preserve">315 </w:t>
      </w:r>
      <w:r>
        <w:t>型舆情等词，只能作为应用层或案例层入口，不能直接升格为框架本体词。正式进入框架时，必须翻译为公共解释与可争论接口结构、现实反馈污染、信任库存、解释贴现、修复链、责任链、行动余量、跨圈层作用链和结构性熵增。</w:t>
      </w:r>
    </w:p>
    <w:p w14:paraId="7DA4C9D8" w14:textId="77777777" w:rsidR="007219F2" w:rsidRDefault="00000000">
      <w:pPr>
        <w:spacing w:before="40" w:after="40" w:line="384" w:lineRule="auto"/>
      </w:pPr>
      <w:r>
        <w:t>反操纵规则：舆情分析不得转化为伪造共识、压制批评、污名化受影响者、遮蔽内部责任或用声量控制替代真实修复的工具。凡使用舆情专项，必须同步检查真实反馈是否被保护、责任链是否可见、修复行动是否可验证、受影响者是否仍有申诉、复核、补偿和退出入口。</w:t>
      </w:r>
    </w:p>
    <w:p w14:paraId="35E0530A" w14:textId="77777777" w:rsidR="007219F2" w:rsidRDefault="00000000">
      <w:pPr>
        <w:spacing w:before="40" w:after="40" w:line="384" w:lineRule="auto"/>
      </w:pPr>
      <w:r>
        <w:t>若一个新词来自技术、金融、政治、家庭、生态、军事、心理等具体领域，它首先只能进入案例层或诊断层。只有当它能被抽象成跨领域结构关系，并且不破坏原有根假设约束时，才允许进入核心概念层。</w:t>
      </w:r>
    </w:p>
    <w:p w14:paraId="79DE6BF0" w14:textId="77777777" w:rsidR="007219F2" w:rsidRDefault="00000000">
      <w:pPr>
        <w:spacing w:before="40" w:after="40" w:line="384" w:lineRule="auto"/>
      </w:pPr>
      <w:r>
        <w:t>任何外部概念进入框架前，先标注概念状态：哲学提示、表达语言、诊断工具、结构接口、候选机制、强约束命题，或已验证基线。状态不同，允许承担的判断重量不同。</w:t>
      </w:r>
    </w:p>
    <w:p w14:paraId="64DFD710" w14:textId="77777777" w:rsidR="007219F2" w:rsidRDefault="00000000">
      <w:pPr>
        <w:spacing w:before="40" w:after="40" w:line="384" w:lineRule="auto"/>
      </w:pPr>
      <w:r>
        <w:t>未标注状态的概念不得直接进入强判断；候选机制不能伪装成已验证基线，表达语言也不能伪装成因果解释。</w:t>
      </w:r>
    </w:p>
    <w:p w14:paraId="7A4A6AD5" w14:textId="77777777" w:rsidR="007219F2" w:rsidRDefault="00000000">
      <w:pPr>
        <w:spacing w:before="40" w:after="40" w:line="384" w:lineRule="auto"/>
      </w:pPr>
      <w:r>
        <w:t>使用任何框架概念前，必须检查：是否把结构判断变成道德审判；是否把诊断词当成本体词；是否用框架概念掩盖明确责任；是否把趋势判断误写成命运判决；是否把复杂性全部判为负面；是否把弱者、异见者、外来者或失败者贴成失稳因素。</w:t>
      </w:r>
    </w:p>
    <w:p w14:paraId="13F16E69" w14:textId="77777777" w:rsidR="007219F2" w:rsidRDefault="00000000">
      <w:pPr>
        <w:spacing w:before="40" w:after="40" w:line="384" w:lineRule="auto"/>
      </w:pPr>
      <w:r>
        <w:t>人格化子锚点的概念状态</w:t>
      </w:r>
      <w:r>
        <w:t>“</w:t>
      </w:r>
      <w:r>
        <w:t>人格化子锚点</w:t>
      </w:r>
      <w:r>
        <w:t>”</w:t>
      </w:r>
      <w:r>
        <w:t>属于诊断操作层和核心推论层之间的候选机制，不属于人性本体论，也不得被用来给个人贴标签。它用于描述某个子锚点如何在个体身上沉积为稳定的行动通路，并通过示范、教育、模仿、协作、评价或代际传递回到结构中。</w:t>
      </w:r>
    </w:p>
    <w:p w14:paraId="30255D88" w14:textId="77777777" w:rsidR="007219F2" w:rsidRDefault="00000000">
      <w:pPr>
        <w:spacing w:before="40" w:after="40" w:line="384" w:lineRule="auto"/>
      </w:pPr>
      <w:r>
        <w:t>使用本概念时，必须先检查结构条件，再检查人格化表现。不得用</w:t>
      </w:r>
      <w:r>
        <w:t>“</w:t>
      </w:r>
      <w:r>
        <w:t>这个人就是如此</w:t>
      </w:r>
      <w:r>
        <w:t>”“</w:t>
      </w:r>
      <w:r>
        <w:t>某类人天生如此</w:t>
      </w:r>
      <w:r>
        <w:t>”</w:t>
      </w:r>
      <w:r>
        <w:t>解释系统演化。更合适的句式是：</w:t>
      </w:r>
      <w:r>
        <w:t>“</w:t>
      </w:r>
      <w:r>
        <w:t>在某个结构条件下，某种人格化通路被稳定生产</w:t>
      </w:r>
      <w:r>
        <w:lastRenderedPageBreak/>
        <w:t>出来，并正在对该圈层产生正向或负向结构效果。</w:t>
      </w:r>
      <w:r>
        <w:t>”</w:t>
      </w:r>
    </w:p>
    <w:p w14:paraId="2481E467" w14:textId="77777777" w:rsidR="007219F2" w:rsidRDefault="00000000">
      <w:pPr>
        <w:spacing w:before="40" w:after="40" w:line="384" w:lineRule="auto"/>
      </w:pPr>
      <w:r>
        <w:t>人格化子锚点的判断必须附带四项限制：第一，只判断通路，不审判人格；第二，只判断特定圈层和时间窗口中的结构效果，不做永久定性；第三，必须允许反例、变化和修复；第四，不能用它取消制度、资源、权力、反馈和承接责任。</w:t>
      </w:r>
    </w:p>
    <w:p w14:paraId="26240D86" w14:textId="77777777" w:rsidR="007219F2" w:rsidRDefault="00000000">
      <w:pPr>
        <w:pStyle w:val="31"/>
        <w:spacing w:before="240" w:after="120" w:line="300" w:lineRule="auto"/>
        <w:jc w:val="left"/>
      </w:pPr>
      <w:bookmarkStart w:id="38" w:name="_Toc1358312916"/>
      <w:r>
        <w:rPr>
          <w:color w:val="2D2D3F"/>
          <w:sz w:val="26"/>
        </w:rPr>
        <w:t>人格化子锚点的四种误判</w:t>
      </w:r>
      <w:bookmarkEnd w:id="38"/>
    </w:p>
    <w:p w14:paraId="502799CE" w14:textId="77777777" w:rsidR="007219F2" w:rsidRDefault="00000000">
      <w:pPr>
        <w:spacing w:before="40" w:after="40" w:line="384" w:lineRule="auto"/>
      </w:pPr>
      <w:r>
        <w:t>使用人格化子锚点时，必须避免四种误判。</w:t>
      </w:r>
    </w:p>
    <w:p w14:paraId="1A4462A8" w14:textId="77777777" w:rsidR="007219F2" w:rsidRDefault="00000000">
      <w:pPr>
        <w:spacing w:before="40" w:after="40" w:line="384" w:lineRule="auto"/>
        <w:ind w:left="142"/>
      </w:pPr>
      <w:r>
        <w:t>第一，表演误判。把被奖励、被观察、被评分或被评价时的合规表现误判为真实内化。某种通路可能只是资源表演、安全伪装、身份模仿或观测后的合规反应。</w:t>
      </w:r>
    </w:p>
    <w:p w14:paraId="4C89934F" w14:textId="77777777" w:rsidR="007219F2" w:rsidRDefault="00000000">
      <w:pPr>
        <w:spacing w:before="40" w:after="40" w:line="384" w:lineRule="auto"/>
        <w:ind w:left="142"/>
      </w:pPr>
      <w:r>
        <w:t>第二，角色误判。把特定岗位、身份、关系位置激活的行动通路误判为稳定人格。某个主体在不同角色中可能呈现不同通路，诊断时应优先判断角色位置和结构压力，而不是直接归因于人格。</w:t>
      </w:r>
    </w:p>
    <w:p w14:paraId="54E51417" w14:textId="77777777" w:rsidR="007219F2" w:rsidRDefault="00000000">
      <w:pPr>
        <w:spacing w:before="40" w:after="40" w:line="384" w:lineRule="auto"/>
        <w:ind w:left="142"/>
      </w:pPr>
      <w:r>
        <w:t>第三，尺度误判。把某一圈层、某一阶段中的正向效果扩张为跨尺度正当性。某种通路在家庭、小团队或危机阶段可能有益，但进入组织、制度或长期阶段后可能压制反馈、制造服从或形成抽取。</w:t>
      </w:r>
    </w:p>
    <w:p w14:paraId="7340A0C0" w14:textId="77777777" w:rsidR="007219F2" w:rsidRDefault="00000000">
      <w:pPr>
        <w:spacing w:before="40" w:after="40" w:line="384" w:lineRule="auto"/>
        <w:ind w:left="142"/>
      </w:pPr>
      <w:r>
        <w:t>第四，沉积误判。把基本盘天然理解为正向稳定，而忽略负向子锚点同样可以沉积成稳定底盘。沉积越厚不等于越健康，关键在于沉积的是什么、如何再生产、是否保留回流、修复和改写能力。</w:t>
      </w:r>
    </w:p>
    <w:p w14:paraId="1163E342" w14:textId="77777777" w:rsidR="007219F2" w:rsidRDefault="00000000">
      <w:pPr>
        <w:spacing w:before="40" w:after="40" w:line="384" w:lineRule="auto"/>
      </w:pPr>
      <w:r>
        <w:t>证据回写只允许写回到它实际打中的命题、尺度和适用范围。局部反例、局部失败或局部排除不能被扩张为整体否定；局部成功也不能直接升级为普遍规律。</w:t>
      </w:r>
    </w:p>
    <w:p w14:paraId="4012180B" w14:textId="77777777" w:rsidR="007219F2" w:rsidRDefault="00000000">
      <w:pPr>
        <w:spacing w:before="40" w:after="40" w:line="384" w:lineRule="auto"/>
      </w:pPr>
      <w:r>
        <w:t>当一个案例只能排除某种条件组合时，应记录为局部排除区，而不是宣布整条方向失效。这样可以保留探索空间，同时防止概念无限膨胀。</w:t>
      </w:r>
    </w:p>
    <w:p w14:paraId="11313943" w14:textId="77777777" w:rsidR="007219F2" w:rsidRDefault="00000000">
      <w:pPr>
        <w:spacing w:before="40" w:after="40" w:line="384" w:lineRule="auto"/>
      </w:pPr>
      <w:r>
        <w:t>本框架包含一套内部工作语言。这些术语的作用，是提高诊断时的压缩度、稳定性和可追踪性，而不是要求使用者在所有场景中原样照搬。内部术语服务于分析效率，不自动等于最佳对外表达。</w:t>
      </w:r>
    </w:p>
    <w:p w14:paraId="286E7BF5" w14:textId="77777777" w:rsidR="007219F2" w:rsidRDefault="00000000">
      <w:pPr>
        <w:spacing w:before="40" w:after="40" w:line="384" w:lineRule="auto"/>
      </w:pPr>
      <w:r>
        <w:t>同一结构，在不同语境里可以有不同说法。面对普通读者，应优先说人话；面对组织管理者，应优先用组织诊断语言；面对政治社会分析，应优先使用结构、制度、支持基础、约束与风险等常见概念；面对关系与心理问题，应优先使用感受、互动模式、边界、旧伤、支撑点等自然表达；</w:t>
      </w:r>
      <w:r>
        <w:lastRenderedPageBreak/>
        <w:t>面对技术治理问题，应优先使用目标函数、参数规则、反馈回路、接口、流量分发、应急链路等现实词汇。</w:t>
      </w:r>
    </w:p>
    <w:p w14:paraId="31963DD2" w14:textId="77777777" w:rsidR="007219F2" w:rsidRDefault="00000000">
      <w:pPr>
        <w:spacing w:before="40" w:after="40" w:line="384" w:lineRule="auto"/>
      </w:pPr>
      <w:r>
        <w:t>小尺度亲密关系中的使用规则：在家庭、亲密关系和朋友关系中，爱要看承接条件，而不只看付出强度。健康的爱会形成可感知的回流：安全感、信任、共同修复、责任分担和更自由的主体状态。若付出长期没有回流，只让一方更耗竭、更恐惧、更孤立，就要判断这是关系瓶颈还是关系耗竭。</w:t>
      </w:r>
    </w:p>
    <w:p w14:paraId="6BCE76A1" w14:textId="77777777" w:rsidR="007219F2" w:rsidRDefault="00000000">
      <w:pPr>
        <w:spacing w:before="40" w:after="40" w:line="384" w:lineRule="auto"/>
      </w:pPr>
      <w:r>
        <w:t>边界保护爱，而不是否定爱。没有边界的爱容易被误读成无限可用的资源，最后变成单向抽取；只有边界而没有爱，又会把关系变成冷冰冰的合同。诊断亲密关系时，要同时问：什么东西最值得守住，什么伤害必须停止，什么责任应当重新分配，什么期待已经超过结构承接能力。</w:t>
      </w:r>
    </w:p>
    <w:p w14:paraId="6AA9FA6B" w14:textId="77777777" w:rsidR="007219F2" w:rsidRDefault="00000000">
      <w:pPr>
        <w:spacing w:before="40" w:after="40" w:line="384" w:lineRule="auto"/>
      </w:pPr>
      <w:r>
        <w:t>“</w:t>
      </w:r>
      <w:r>
        <w:t>更努力爱</w:t>
      </w:r>
      <w:r>
        <w:t>”</w:t>
      </w:r>
      <w:r>
        <w:t>有时会加速结构崩坏：当传导链断裂、回流链不闭合、对方没有共同修复意愿，或者原结构依赖一方持续自我消耗来维持表面稳定时，继续加码付出不是承接爱，而是让结构更熟练地抽取爱。此时优先级应从</w:t>
      </w:r>
      <w:r>
        <w:t>“</w:t>
      </w:r>
      <w:r>
        <w:t>再多给一点</w:t>
      </w:r>
      <w:r>
        <w:t>”</w:t>
      </w:r>
      <w:r>
        <w:t>转向</w:t>
      </w:r>
      <w:r>
        <w:t>“</w:t>
      </w:r>
      <w:r>
        <w:t>建立边界、恢复回流、确认是否仍有共同修复主体</w:t>
      </w:r>
      <w:r>
        <w:t>”</w:t>
      </w:r>
      <w:r>
        <w:t>。</w:t>
      </w:r>
    </w:p>
    <w:p w14:paraId="15F8C57F" w14:textId="77777777" w:rsidR="007219F2" w:rsidRDefault="00000000">
      <w:pPr>
        <w:pStyle w:val="21"/>
        <w:spacing w:before="360" w:after="160" w:line="288" w:lineRule="auto"/>
        <w:ind w:firstLine="580"/>
        <w:jc w:val="left"/>
      </w:pPr>
      <w:bookmarkStart w:id="39" w:name="_Toc2104453394"/>
      <w:r>
        <w:rPr>
          <w:color w:val="1A1A2E"/>
          <w:sz w:val="30"/>
        </w:rPr>
        <w:t>小尺度亲密关系轻量入口</w:t>
      </w:r>
      <w:bookmarkEnd w:id="39"/>
    </w:p>
    <w:p w14:paraId="03BD5ED3" w14:textId="77777777" w:rsidR="007219F2" w:rsidRDefault="00000000">
      <w:pPr>
        <w:spacing w:before="40" w:after="40" w:line="384" w:lineRule="auto"/>
      </w:pPr>
      <w:r>
        <w:t>家庭、亲密关系和朋友关系不应默认启用重型结构诊断。若问题仍停留在感受、边界、责任分担和共同修复层面，应优先使用轻量入口。</w:t>
      </w:r>
    </w:p>
    <w:p w14:paraId="12EB7549" w14:textId="77777777" w:rsidR="007219F2" w:rsidRDefault="00000000">
      <w:pPr>
        <w:spacing w:before="40" w:after="40" w:line="384" w:lineRule="auto"/>
      </w:pPr>
      <w:r>
        <w:t>适合轻量入口的信号：双方仍愿意沟通，伤害尚未制度化，关键问题可以被具体说出，仍存在可感知回流和共同修复意愿。</w:t>
      </w:r>
    </w:p>
    <w:p w14:paraId="6DFF2092" w14:textId="77777777" w:rsidR="007219F2" w:rsidRDefault="00000000">
      <w:pPr>
        <w:spacing w:before="40" w:after="40" w:line="384" w:lineRule="auto"/>
      </w:pPr>
      <w:r>
        <w:t>不宜继续轻量化的信号：暴力、强制、长期羞辱、资源控制、孤立、持续欺骗、严重成瘾、明确安全风险或任何一方无法自由退出。此时必须优先保护安全和外部支持。</w:t>
      </w:r>
    </w:p>
    <w:p w14:paraId="6F9183F0" w14:textId="77777777" w:rsidR="007219F2" w:rsidRDefault="00000000">
      <w:pPr>
        <w:spacing w:before="40" w:after="40" w:line="384" w:lineRule="auto"/>
      </w:pPr>
      <w:r>
        <w:t>轻量诊断只问五件事：安全感是否被持续损伤；责任是否长期单向分配；付出是否有真实回流；双方是否愿意共同修复；边界是否能被尊重。</w:t>
      </w:r>
    </w:p>
    <w:p w14:paraId="3C7F749D" w14:textId="77777777" w:rsidR="007219F2" w:rsidRDefault="00000000">
      <w:pPr>
        <w:spacing w:before="40" w:after="40" w:line="384" w:lineRule="auto"/>
      </w:pPr>
      <w:r>
        <w:t>输出时优先使用自然语言，不先贴框架术语。能说</w:t>
      </w:r>
      <w:r>
        <w:t>“</w:t>
      </w:r>
      <w:r>
        <w:t>这段关系让一方长期耗竭且没有修复回流</w:t>
      </w:r>
      <w:r>
        <w:t>”</w:t>
      </w:r>
      <w:r>
        <w:t>，就不要先说</w:t>
      </w:r>
      <w:r>
        <w:t>“</w:t>
      </w:r>
      <w:r>
        <w:t>主体层被抽取</w:t>
      </w:r>
      <w:r>
        <w:t>”</w:t>
      </w:r>
      <w:r>
        <w:t>。</w:t>
      </w:r>
    </w:p>
    <w:p w14:paraId="00A99091" w14:textId="77777777" w:rsidR="007219F2" w:rsidRDefault="00000000">
      <w:pPr>
        <w:spacing w:before="40" w:after="40" w:line="384" w:lineRule="auto"/>
      </w:pPr>
      <w:r>
        <w:t>本框架默认采取以下输出原则：</w:t>
      </w:r>
    </w:p>
    <w:p w14:paraId="041BC2E0" w14:textId="77777777" w:rsidR="007219F2" w:rsidRDefault="00000000">
      <w:pPr>
        <w:spacing w:before="40" w:after="40" w:line="384" w:lineRule="auto"/>
      </w:pPr>
      <w:r>
        <w:t xml:space="preserve">- </w:t>
      </w:r>
      <w:r>
        <w:t>内部术语主要用于后台分析，不应机械照搬到所有输出场景。</w:t>
      </w:r>
    </w:p>
    <w:p w14:paraId="380FC7B2" w14:textId="77777777" w:rsidR="007219F2" w:rsidRDefault="00000000">
      <w:pPr>
        <w:spacing w:before="40" w:after="40" w:line="384" w:lineRule="auto"/>
      </w:pPr>
      <w:r>
        <w:lastRenderedPageBreak/>
        <w:t xml:space="preserve">- </w:t>
      </w:r>
      <w:r>
        <w:t>输出时应先解释</w:t>
      </w:r>
      <w:r>
        <w:t>“</w:t>
      </w:r>
      <w:r>
        <w:t>发生了什么</w:t>
      </w:r>
      <w:r>
        <w:t>”</w:t>
      </w:r>
      <w:r>
        <w:t>，再解释</w:t>
      </w:r>
      <w:r>
        <w:t>“</w:t>
      </w:r>
      <w:r>
        <w:t>为什么会这样</w:t>
      </w:r>
      <w:r>
        <w:t>”</w:t>
      </w:r>
      <w:r>
        <w:t>，最后解释</w:t>
      </w:r>
      <w:r>
        <w:t>“</w:t>
      </w:r>
      <w:r>
        <w:t>接下来会怎样、该怎么办</w:t>
      </w:r>
      <w:r>
        <w:t>”</w:t>
      </w:r>
      <w:r>
        <w:t>。</w:t>
      </w:r>
    </w:p>
    <w:p w14:paraId="506CBF1A" w14:textId="77777777" w:rsidR="007219F2" w:rsidRDefault="00000000">
      <w:pPr>
        <w:spacing w:before="40" w:after="40" w:line="384" w:lineRule="auto"/>
      </w:pPr>
      <w:r>
        <w:t xml:space="preserve">- </w:t>
      </w:r>
      <w:r>
        <w:t>当一个问题能用现实中的常见说法表达时，不优先使用框架术语。</w:t>
      </w:r>
    </w:p>
    <w:p w14:paraId="76EC3550" w14:textId="77777777" w:rsidR="007219F2" w:rsidRDefault="00000000">
      <w:pPr>
        <w:spacing w:before="40" w:after="40" w:line="384" w:lineRule="auto"/>
      </w:pPr>
      <w:r>
        <w:t xml:space="preserve">- </w:t>
      </w:r>
      <w:r>
        <w:t>当一个词会增加理解成本、制造术语压迫感、引起神秘化误读时，应优先改用自然语言。</w:t>
      </w:r>
    </w:p>
    <w:p w14:paraId="5EC63B57" w14:textId="77777777" w:rsidR="007219F2" w:rsidRDefault="00000000">
      <w:pPr>
        <w:spacing w:before="40" w:after="40" w:line="384" w:lineRule="auto"/>
      </w:pPr>
      <w:r>
        <w:t xml:space="preserve">- </w:t>
      </w:r>
      <w:r>
        <w:t>第一次出现术语时，应采用</w:t>
      </w:r>
      <w:r>
        <w:t>“</w:t>
      </w:r>
      <w:r>
        <w:t>白话词（框架内部术语）</w:t>
      </w:r>
      <w:r>
        <w:t>”</w:t>
      </w:r>
      <w:r>
        <w:t>的形式。</w:t>
      </w:r>
    </w:p>
    <w:p w14:paraId="75DF6D6A" w14:textId="77777777" w:rsidR="007219F2" w:rsidRDefault="00000000">
      <w:pPr>
        <w:spacing w:before="40" w:after="40" w:line="384" w:lineRule="auto"/>
      </w:pPr>
      <w:r>
        <w:t xml:space="preserve">- </w:t>
      </w:r>
      <w:r>
        <w:t>如果用户只是在问现实问题，而不是在学框架，正文默认不以术语为主。</w:t>
      </w:r>
    </w:p>
    <w:p w14:paraId="17758288" w14:textId="77777777" w:rsidR="007219F2" w:rsidRDefault="00000000">
      <w:pPr>
        <w:spacing w:before="40" w:after="40" w:line="384" w:lineRule="auto"/>
      </w:pPr>
      <w:r>
        <w:t xml:space="preserve">- </w:t>
      </w:r>
      <w:r>
        <w:t>所有输出仍必须遵守框架原有边界：不武器化概念，不把概率分支说成命定，不用术语代替证据，不看动机只看可观察效果。</w:t>
      </w:r>
    </w:p>
    <w:p w14:paraId="121D5B2C" w14:textId="77777777" w:rsidR="007219F2" w:rsidRDefault="00000000">
      <w:pPr>
        <w:spacing w:before="40" w:after="40" w:line="384" w:lineRule="auto"/>
      </w:pPr>
      <w:r>
        <w:t>框架对外表达的目标，不是显得专业，而是提高理解、降低误读、减少术语摩擦。能把复杂结构讲清楚，比把复杂术语讲出来更重要。</w:t>
      </w:r>
    </w:p>
    <w:p w14:paraId="0B3F7091" w14:textId="77777777" w:rsidR="007219F2" w:rsidRDefault="00000000">
      <w:pPr>
        <w:spacing w:before="40" w:after="40" w:line="384" w:lineRule="auto"/>
      </w:pPr>
      <w:r>
        <w:t>六类语境翻译规则日常聊天</w:t>
      </w:r>
      <w:r>
        <w:t xml:space="preserve"> / </w:t>
      </w:r>
      <w:r>
        <w:t>普通读者语境</w:t>
      </w:r>
    </w:p>
    <w:p w14:paraId="1BCE2C64" w14:textId="77777777" w:rsidR="007219F2" w:rsidRDefault="00000000">
      <w:pPr>
        <w:spacing w:before="40" w:after="40" w:line="384" w:lineRule="auto"/>
      </w:pPr>
      <w:r>
        <w:t xml:space="preserve">- </w:t>
      </w:r>
      <w:r>
        <w:t>优先使用：核心目标、发起人、关键成员、外部支持、干扰因素、大环境、自然老化、当前阶段、当前窗口、关键支撑点、可能走向。</w:t>
      </w:r>
    </w:p>
    <w:p w14:paraId="4F89B744" w14:textId="77777777" w:rsidR="007219F2" w:rsidRDefault="00000000">
      <w:pPr>
        <w:spacing w:before="40" w:after="40" w:line="384" w:lineRule="auto"/>
      </w:pPr>
      <w:r>
        <w:t xml:space="preserve">- </w:t>
      </w:r>
      <w:r>
        <w:t>尽量避免：锚点、主体层、失稳因素、环境势场、结构性熵增、分支、跃迁谷地。</w:t>
      </w:r>
    </w:p>
    <w:p w14:paraId="71489BB8" w14:textId="77777777" w:rsidR="007219F2" w:rsidRDefault="00000000">
      <w:pPr>
        <w:spacing w:before="40" w:after="40" w:line="384" w:lineRule="auto"/>
      </w:pPr>
      <w:r>
        <w:t xml:space="preserve">- </w:t>
      </w:r>
      <w:r>
        <w:t>只有在做框架教学、对方主动跟进术语、或需要保持精确映射时，才保留原术语。</w:t>
      </w:r>
    </w:p>
    <w:p w14:paraId="098AD0E4" w14:textId="77777777" w:rsidR="007219F2" w:rsidRDefault="00000000">
      <w:pPr>
        <w:spacing w:before="40" w:after="40" w:line="384" w:lineRule="auto"/>
      </w:pPr>
      <w:r>
        <w:t xml:space="preserve">- </w:t>
      </w:r>
      <w:r>
        <w:t>输出语气应更像在帮人看清局面，不像在上课，也不像在展示词库。</w:t>
      </w:r>
    </w:p>
    <w:p w14:paraId="2D7C75CC" w14:textId="77777777" w:rsidR="007219F2" w:rsidRDefault="00000000">
      <w:pPr>
        <w:spacing w:before="40" w:after="40" w:line="384" w:lineRule="auto"/>
      </w:pPr>
      <w:r>
        <w:t>组织管理</w:t>
      </w:r>
      <w:r>
        <w:t xml:space="preserve"> / </w:t>
      </w:r>
      <w:r>
        <w:t>公司治理语境</w:t>
      </w:r>
    </w:p>
    <w:p w14:paraId="1ABFEB14" w14:textId="77777777" w:rsidR="007219F2" w:rsidRDefault="00000000">
      <w:pPr>
        <w:spacing w:before="40" w:after="40" w:line="384" w:lineRule="auto"/>
      </w:pPr>
      <w:r>
        <w:t xml:space="preserve">- </w:t>
      </w:r>
      <w:r>
        <w:t>优先使用：核心目标、创始人</w:t>
      </w:r>
      <w:r>
        <w:t xml:space="preserve"> / </w:t>
      </w:r>
      <w:r>
        <w:t>发起团队、核心团队、支持链、关键岗位、组织边界、自然老化</w:t>
      </w:r>
      <w:r>
        <w:t xml:space="preserve"> / </w:t>
      </w:r>
      <w:r>
        <w:t>流程膨胀、当前阶段、当前窗口、最大瓶颈、必须保住的基本盘、几种高概率走向。</w:t>
      </w:r>
    </w:p>
    <w:p w14:paraId="4FAA1B2F" w14:textId="77777777" w:rsidR="007219F2" w:rsidRDefault="00000000">
      <w:pPr>
        <w:spacing w:before="40" w:after="40" w:line="384" w:lineRule="auto"/>
      </w:pPr>
      <w:r>
        <w:t xml:space="preserve">- </w:t>
      </w:r>
      <w:r>
        <w:t>尽量避免：锚点、先行者、主体层、失稳因素、圈层边界、用神式表达。</w:t>
      </w:r>
    </w:p>
    <w:p w14:paraId="4BE1A766" w14:textId="77777777" w:rsidR="007219F2" w:rsidRDefault="00000000">
      <w:pPr>
        <w:spacing w:before="40" w:after="40" w:line="384" w:lineRule="auto"/>
      </w:pPr>
      <w:r>
        <w:t xml:space="preserve">- </w:t>
      </w:r>
      <w:r>
        <w:t>可保留原术语的情况：框架内训、团队已建立共同语言、需要把管理结论回映到框架骨架时。</w:t>
      </w:r>
    </w:p>
    <w:p w14:paraId="2ADFDF47" w14:textId="77777777" w:rsidR="007219F2" w:rsidRDefault="00000000">
      <w:pPr>
        <w:spacing w:before="40" w:after="40" w:line="384" w:lineRule="auto"/>
      </w:pPr>
      <w:r>
        <w:t xml:space="preserve">- </w:t>
      </w:r>
      <w:r>
        <w:t>输出语气应更像组织诊断与决策支持，不像玄学命名，也不像情绪表态。</w:t>
      </w:r>
    </w:p>
    <w:p w14:paraId="69857DDC" w14:textId="77777777" w:rsidR="007219F2" w:rsidRDefault="00000000">
      <w:pPr>
        <w:spacing w:before="40" w:after="40" w:line="384" w:lineRule="auto"/>
      </w:pPr>
      <w:r>
        <w:t>政治</w:t>
      </w:r>
      <w:r>
        <w:t xml:space="preserve"> / </w:t>
      </w:r>
      <w:r>
        <w:t>社会分析语境</w:t>
      </w:r>
    </w:p>
    <w:p w14:paraId="413A3D4F" w14:textId="77777777" w:rsidR="007219F2" w:rsidRDefault="00000000">
      <w:pPr>
        <w:spacing w:before="40" w:after="40" w:line="384" w:lineRule="auto"/>
      </w:pPr>
      <w:r>
        <w:t xml:space="preserve">- </w:t>
      </w:r>
      <w:r>
        <w:t>优先使用：统合方向</w:t>
      </w:r>
      <w:r>
        <w:t xml:space="preserve"> / </w:t>
      </w:r>
      <w:r>
        <w:t>合法性基础、开创性领导、主要社会力量、支持基础、执行链、干扰来源</w:t>
      </w:r>
      <w:r>
        <w:t xml:space="preserve"> / </w:t>
      </w:r>
      <w:r>
        <w:t>失稳因素、制度环境、外部压力、当前窗口、主导结构压力、不能失守的支撑、可能演化路径。</w:t>
      </w:r>
    </w:p>
    <w:p w14:paraId="724ED81D" w14:textId="77777777" w:rsidR="007219F2" w:rsidRDefault="00000000">
      <w:pPr>
        <w:spacing w:before="40" w:after="40" w:line="384" w:lineRule="auto"/>
      </w:pPr>
      <w:r>
        <w:lastRenderedPageBreak/>
        <w:t xml:space="preserve">- </w:t>
      </w:r>
      <w:r>
        <w:t>尽量避免：失稳因素、锚点篡夺、异化、圈层、神秘化的势场语言。</w:t>
      </w:r>
    </w:p>
    <w:p w14:paraId="55C5B743" w14:textId="77777777" w:rsidR="007219F2" w:rsidRDefault="00000000">
      <w:pPr>
        <w:spacing w:before="40" w:after="40" w:line="384" w:lineRule="auto"/>
      </w:pPr>
      <w:r>
        <w:t xml:space="preserve">- </w:t>
      </w:r>
      <w:r>
        <w:t>可保留原术语的情况：框架讲解、跨案例比较、正文后附内部映射时。</w:t>
      </w:r>
    </w:p>
    <w:p w14:paraId="1D146061" w14:textId="77777777" w:rsidR="007219F2" w:rsidRDefault="00000000">
      <w:pPr>
        <w:spacing w:before="40" w:after="40" w:line="384" w:lineRule="auto"/>
      </w:pPr>
      <w:r>
        <w:t xml:space="preserve">- </w:t>
      </w:r>
      <w:r>
        <w:t>输出语气应更像结构分析，不像贴标签，不像立场宣判。要优先讨论结构位置、支持基础、约束条件与可观察效果，而不是先讨论动机。</w:t>
      </w:r>
    </w:p>
    <w:p w14:paraId="31C23751" w14:textId="77777777" w:rsidR="007219F2" w:rsidRDefault="00000000">
      <w:pPr>
        <w:spacing w:before="40" w:after="40" w:line="384" w:lineRule="auto"/>
      </w:pPr>
      <w:r>
        <w:t>心理</w:t>
      </w:r>
      <w:r>
        <w:t xml:space="preserve"> / </w:t>
      </w:r>
      <w:r>
        <w:t>关系</w:t>
      </w:r>
      <w:r>
        <w:t xml:space="preserve"> / </w:t>
      </w:r>
      <w:r>
        <w:t>家庭语境</w:t>
      </w:r>
    </w:p>
    <w:p w14:paraId="02D0DC3F" w14:textId="77777777" w:rsidR="007219F2" w:rsidRDefault="00000000">
      <w:pPr>
        <w:spacing w:before="40" w:after="40" w:line="384" w:lineRule="auto"/>
      </w:pPr>
      <w:r>
        <w:t xml:space="preserve">- </w:t>
      </w:r>
      <w:r>
        <w:t>优先使用：关系里真正想守住的东西、先把关系撑起来的人、主要当事人、维持关系的支持、让局面更乱的触发因素、外部压力、日常磨损、当前所处阶段、现在更适合推进、修补、收束还是先稳住、最不能再伤的东西、接下来几种可能走向。</w:t>
      </w:r>
    </w:p>
    <w:p w14:paraId="219E0ABF" w14:textId="77777777" w:rsidR="007219F2" w:rsidRDefault="00000000">
      <w:pPr>
        <w:spacing w:before="40" w:after="40" w:line="384" w:lineRule="auto"/>
      </w:pPr>
      <w:r>
        <w:t xml:space="preserve">- </w:t>
      </w:r>
      <w:r>
        <w:t>尽量避免：主体层、失稳因素、圈层边界、异化、势场、结构性熵增。</w:t>
      </w:r>
    </w:p>
    <w:p w14:paraId="470EFB29" w14:textId="77777777" w:rsidR="007219F2" w:rsidRDefault="00000000">
      <w:pPr>
        <w:spacing w:before="40" w:after="40" w:line="384" w:lineRule="auto"/>
      </w:pPr>
      <w:r>
        <w:t xml:space="preserve">- </w:t>
      </w:r>
      <w:r>
        <w:t>可保留原术语的情况：做框架化自我理解、咨询、写作或教学中需要保留结构映射、同一对话里已建立共同术语。</w:t>
      </w:r>
    </w:p>
    <w:p w14:paraId="24C62019" w14:textId="77777777" w:rsidR="007219F2" w:rsidRDefault="00000000">
      <w:pPr>
        <w:spacing w:before="40" w:after="40" w:line="384" w:lineRule="auto"/>
      </w:pPr>
      <w:r>
        <w:t xml:space="preserve">- </w:t>
      </w:r>
      <w:r>
        <w:t>输出语气应更像在解释关系为什么会走成这样，不像拿框架往人身上套壳。尤其不能拿术语替代共情，也不能拿术语给某个人直接定性。</w:t>
      </w:r>
    </w:p>
    <w:p w14:paraId="5FCA2E81" w14:textId="77777777" w:rsidR="007219F2" w:rsidRDefault="00000000">
      <w:pPr>
        <w:spacing w:before="40" w:after="40" w:line="384" w:lineRule="auto"/>
      </w:pPr>
      <w:r>
        <w:t>技术治理</w:t>
      </w:r>
      <w:r>
        <w:t xml:space="preserve"> / </w:t>
      </w:r>
      <w:r>
        <w:t>平台系统语境</w:t>
      </w:r>
    </w:p>
    <w:p w14:paraId="6A66F961" w14:textId="77777777" w:rsidR="007219F2" w:rsidRDefault="00000000">
      <w:pPr>
        <w:spacing w:before="40" w:after="40" w:line="384" w:lineRule="auto"/>
      </w:pPr>
      <w:r>
        <w:t xml:space="preserve">- </w:t>
      </w:r>
      <w:r>
        <w:t>优先使用：系统目标、激励结构、参数规则、接口规则、反馈回路、平台环境、流量分发、风险控制、应急链路、恢复链、架构错配、通道瓶颈。</w:t>
      </w:r>
    </w:p>
    <w:p w14:paraId="0B79FB5F" w14:textId="77777777" w:rsidR="007219F2" w:rsidRDefault="00000000">
      <w:pPr>
        <w:spacing w:before="40" w:after="40" w:line="384" w:lineRule="auto"/>
      </w:pPr>
      <w:r>
        <w:t xml:space="preserve">- </w:t>
      </w:r>
      <w:r>
        <w:t>尽量避免：锚点、势场、主体层、圈层、玄学化的场域表达。</w:t>
      </w:r>
    </w:p>
    <w:p w14:paraId="61AD2C06" w14:textId="77777777" w:rsidR="007219F2" w:rsidRDefault="00000000">
      <w:pPr>
        <w:spacing w:before="40" w:after="40" w:line="384" w:lineRule="auto"/>
      </w:pPr>
      <w:r>
        <w:t xml:space="preserve">- </w:t>
      </w:r>
      <w:r>
        <w:t>可保留原术语的情况：解释框架如何映射技术治理、同一文稿中需要统一跨领域术语、框架附录、方法论说明、术语表中。</w:t>
      </w:r>
    </w:p>
    <w:p w14:paraId="4B7ECB14" w14:textId="77777777" w:rsidR="007219F2" w:rsidRDefault="00000000">
      <w:pPr>
        <w:spacing w:before="40" w:after="40" w:line="384" w:lineRule="auto"/>
      </w:pPr>
      <w:r>
        <w:t xml:space="preserve">- </w:t>
      </w:r>
      <w:r>
        <w:t>输出语气应更像在解释系统为什么这样运转，不像抽象地谈</w:t>
      </w:r>
      <w:r>
        <w:t>“</w:t>
      </w:r>
      <w:r>
        <w:t>命运</w:t>
      </w:r>
      <w:r>
        <w:t>”</w:t>
      </w:r>
      <w:r>
        <w:t>。重点不是</w:t>
      </w:r>
      <w:r>
        <w:t>“</w:t>
      </w:r>
      <w:r>
        <w:t>它像什么</w:t>
      </w:r>
      <w:r>
        <w:t>”</w:t>
      </w:r>
      <w:r>
        <w:t>，而是</w:t>
      </w:r>
      <w:r>
        <w:t>“</w:t>
      </w:r>
      <w:r>
        <w:t>它现在在优化什么、屏蔽什么、放大什么、卡住什么</w:t>
      </w:r>
      <w:r>
        <w:t>”</w:t>
      </w:r>
      <w:r>
        <w:t>。</w:t>
      </w:r>
    </w:p>
    <w:p w14:paraId="5A41A37E" w14:textId="77777777" w:rsidR="007219F2" w:rsidRDefault="00000000">
      <w:pPr>
        <w:spacing w:before="40" w:after="40" w:line="384" w:lineRule="auto"/>
      </w:pPr>
      <w:r>
        <w:t>学术讨论</w:t>
      </w:r>
      <w:r>
        <w:t xml:space="preserve"> / </w:t>
      </w:r>
      <w:r>
        <w:t>框架说明语境</w:t>
      </w:r>
    </w:p>
    <w:p w14:paraId="232A01D3" w14:textId="77777777" w:rsidR="007219F2" w:rsidRDefault="00000000">
      <w:pPr>
        <w:spacing w:before="40" w:after="40" w:line="384" w:lineRule="auto"/>
      </w:pPr>
      <w:r>
        <w:t xml:space="preserve">- </w:t>
      </w:r>
      <w:r>
        <w:t>优先使用：定义、适用边界、可观察信号、替代解释、结构映射、方法边界、诊断顺序、输出规则。</w:t>
      </w:r>
    </w:p>
    <w:p w14:paraId="1D94C875" w14:textId="77777777" w:rsidR="007219F2" w:rsidRDefault="00000000">
      <w:pPr>
        <w:spacing w:before="40" w:after="40" w:line="384" w:lineRule="auto"/>
      </w:pPr>
      <w:r>
        <w:t xml:space="preserve">- </w:t>
      </w:r>
      <w:r>
        <w:t>尽量避免：未定义术语连发、把框架简称说成世界本体、把结论写成术语排列。</w:t>
      </w:r>
    </w:p>
    <w:p w14:paraId="6FDAEAF2" w14:textId="77777777" w:rsidR="007219F2" w:rsidRDefault="00000000">
      <w:pPr>
        <w:spacing w:before="40" w:after="40" w:line="384" w:lineRule="auto"/>
      </w:pPr>
      <w:r>
        <w:t xml:space="preserve">- </w:t>
      </w:r>
      <w:r>
        <w:t>在学术语境中，允许保留原术语，但第一次出现仍应使用</w:t>
      </w:r>
      <w:r>
        <w:t>“</w:t>
      </w:r>
      <w:r>
        <w:t>白话词（框架内部术语）</w:t>
      </w:r>
      <w:r>
        <w:t>”</w:t>
      </w:r>
      <w:r>
        <w:t>的形式。</w:t>
      </w:r>
    </w:p>
    <w:p w14:paraId="3C7439D4" w14:textId="77777777" w:rsidR="007219F2" w:rsidRDefault="00000000">
      <w:pPr>
        <w:spacing w:before="40" w:after="40" w:line="384" w:lineRule="auto"/>
      </w:pPr>
      <w:r>
        <w:lastRenderedPageBreak/>
        <w:t xml:space="preserve">- </w:t>
      </w:r>
      <w:r>
        <w:t>输出语气应更像框架说明和结构分析，不像布道，也不像判词。</w:t>
      </w:r>
    </w:p>
    <w:p w14:paraId="51DB53DB" w14:textId="77777777" w:rsidR="007219F2" w:rsidRDefault="00000000">
      <w:pPr>
        <w:spacing w:before="40" w:after="40" w:line="384" w:lineRule="auto"/>
      </w:pPr>
      <w:r>
        <w:t>输出禁忌</w:t>
      </w:r>
    </w:p>
    <w:p w14:paraId="662CCA3A" w14:textId="77777777" w:rsidR="007219F2" w:rsidRDefault="00000000">
      <w:pPr>
        <w:spacing w:before="40" w:after="40" w:line="384" w:lineRule="auto"/>
      </w:pPr>
      <w:r>
        <w:t xml:space="preserve">- </w:t>
      </w:r>
      <w:r>
        <w:t>禁止为了显得专业而堆术语。</w:t>
      </w:r>
    </w:p>
    <w:p w14:paraId="5F5712D2" w14:textId="77777777" w:rsidR="007219F2" w:rsidRDefault="00000000">
      <w:pPr>
        <w:spacing w:before="40" w:after="40" w:line="384" w:lineRule="auto"/>
      </w:pPr>
      <w:r>
        <w:t xml:space="preserve">- </w:t>
      </w:r>
      <w:r>
        <w:t>禁止一句话里连续抛出多个未解释术语。</w:t>
      </w:r>
    </w:p>
    <w:p w14:paraId="2A79F6E1" w14:textId="77777777" w:rsidR="007219F2" w:rsidRDefault="00000000">
      <w:pPr>
        <w:spacing w:before="40" w:after="40" w:line="384" w:lineRule="auto"/>
      </w:pPr>
      <w:r>
        <w:t xml:space="preserve">- </w:t>
      </w:r>
      <w:r>
        <w:t>禁止把术语当成判断权。</w:t>
      </w:r>
    </w:p>
    <w:p w14:paraId="2400E17E" w14:textId="77777777" w:rsidR="007219F2" w:rsidRDefault="00000000">
      <w:pPr>
        <w:spacing w:before="40" w:after="40" w:line="384" w:lineRule="auto"/>
      </w:pPr>
      <w:r>
        <w:t xml:space="preserve">- </w:t>
      </w:r>
      <w:r>
        <w:t>禁止把内部简称说成世界本体。</w:t>
      </w:r>
    </w:p>
    <w:p w14:paraId="50D76AC0" w14:textId="77777777" w:rsidR="007219F2" w:rsidRDefault="00000000">
      <w:pPr>
        <w:spacing w:before="40" w:after="40" w:line="384" w:lineRule="auto"/>
      </w:pPr>
      <w:r>
        <w:t xml:space="preserve">- </w:t>
      </w:r>
      <w:r>
        <w:t>禁止在用户只问现实问题时，强行输出框架黑话。</w:t>
      </w:r>
    </w:p>
    <w:p w14:paraId="732728A1" w14:textId="77777777" w:rsidR="007219F2" w:rsidRDefault="00000000">
      <w:pPr>
        <w:spacing w:before="40" w:after="40" w:line="384" w:lineRule="auto"/>
      </w:pPr>
      <w:r>
        <w:t xml:space="preserve">- </w:t>
      </w:r>
      <w:r>
        <w:t>禁止把诊断写成术语展示。</w:t>
      </w:r>
    </w:p>
    <w:p w14:paraId="404EA35F" w14:textId="77777777" w:rsidR="007219F2" w:rsidRDefault="00000000">
      <w:pPr>
        <w:spacing w:before="40" w:after="40" w:line="384" w:lineRule="auto"/>
      </w:pPr>
      <w:r>
        <w:t xml:space="preserve">- </w:t>
      </w:r>
      <w:r>
        <w:t>禁止用</w:t>
      </w:r>
      <w:r>
        <w:t>“</w:t>
      </w:r>
      <w:r>
        <w:t>失稳因素、锚点篡夺、异化</w:t>
      </w:r>
      <w:r>
        <w:t>”</w:t>
      </w:r>
      <w:r>
        <w:t>等词直接给现实中的人贴标签，除非是在做明确的框架教学，而且必须同时给出证据链、反向检验和边界说明。</w:t>
      </w:r>
    </w:p>
    <w:p w14:paraId="23DE4928" w14:textId="77777777" w:rsidR="007219F2" w:rsidRDefault="00000000">
      <w:pPr>
        <w:spacing w:before="40" w:after="40" w:line="384" w:lineRule="auto"/>
      </w:pPr>
      <w:r>
        <w:t xml:space="preserve">- </w:t>
      </w:r>
      <w:r>
        <w:t>以下倾向也应主动避免：把</w:t>
      </w:r>
      <w:r>
        <w:t>“</w:t>
      </w:r>
      <w:r>
        <w:t>框架说了</w:t>
      </w:r>
      <w:r>
        <w:t>”</w:t>
      </w:r>
      <w:r>
        <w:t>写成讨论终点、用术语替代证据、用术语压人、用术语神秘化现实、用术语绕开行动建议。</w:t>
      </w:r>
    </w:p>
    <w:p w14:paraId="21A94E9D" w14:textId="77777777" w:rsidR="007219F2" w:rsidRDefault="00000000">
      <w:pPr>
        <w:spacing w:before="40" w:after="40" w:line="384" w:lineRule="auto"/>
      </w:pPr>
      <w:r>
        <w:t xml:space="preserve">- </w:t>
      </w:r>
      <w:r>
        <w:t>框架输出的标准，不是</w:t>
      </w:r>
      <w:r>
        <w:t>“</w:t>
      </w:r>
      <w:r>
        <w:t>术语有没有说全</w:t>
      </w:r>
      <w:r>
        <w:t>”</w:t>
      </w:r>
      <w:r>
        <w:t>，而是</w:t>
      </w:r>
      <w:r>
        <w:t>“</w:t>
      </w:r>
      <w:r>
        <w:t>现实有没有讲清，风险有没有讲明，建议能不能落地</w:t>
      </w:r>
      <w:r>
        <w:t>”</w:t>
      </w:r>
      <w:r>
        <w:t>。</w:t>
      </w:r>
    </w:p>
    <w:p w14:paraId="773990A8" w14:textId="77777777" w:rsidR="007219F2" w:rsidRDefault="00000000">
      <w:pPr>
        <w:spacing w:before="40" w:after="40" w:line="384" w:lineRule="auto"/>
      </w:pPr>
      <w:r>
        <w:t>核心术语对外翻译表考虑正文页宽与长期阅读体验，以下采用纵向压缩表：左列保留内部术语，中列给出默认对外说法，右列合并管理、政治、心理、技术治理四类语境以及备注，便于在正文中直接查用。</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1379"/>
        <w:gridCol w:w="1799"/>
        <w:gridCol w:w="5538"/>
      </w:tblGrid>
      <w:tr w:rsidR="007219F2" w14:paraId="469C8D41" w14:textId="77777777">
        <w:trPr>
          <w:tblHeader/>
          <w:jc w:val="center"/>
        </w:trPr>
        <w:tc>
          <w:tcPr>
            <w:tcW w:w="1474" w:type="dxa"/>
            <w:shd w:val="clear" w:color="auto" w:fill="16213E"/>
            <w:tcMar>
              <w:top w:w="30" w:type="dxa"/>
              <w:left w:w="60" w:type="dxa"/>
              <w:bottom w:w="30" w:type="dxa"/>
              <w:right w:w="60" w:type="dxa"/>
            </w:tcMar>
          </w:tcPr>
          <w:p w14:paraId="766F8300" w14:textId="77777777" w:rsidR="007219F2" w:rsidRDefault="00000000">
            <w:pPr>
              <w:spacing w:after="0" w:line="252" w:lineRule="auto"/>
              <w:ind w:firstLine="381"/>
              <w:jc w:val="center"/>
            </w:pPr>
            <w:r>
              <w:rPr>
                <w:rFonts w:ascii="Arial" w:eastAsia="黑体" w:hAnsi="Arial"/>
                <w:b/>
                <w:color w:val="FFFFFF"/>
                <w:sz w:val="19"/>
              </w:rPr>
              <w:t>内部术语</w:t>
            </w:r>
          </w:p>
        </w:tc>
        <w:tc>
          <w:tcPr>
            <w:tcW w:w="1927" w:type="dxa"/>
            <w:shd w:val="clear" w:color="auto" w:fill="16213E"/>
            <w:tcMar>
              <w:top w:w="30" w:type="dxa"/>
              <w:left w:w="60" w:type="dxa"/>
              <w:bottom w:w="30" w:type="dxa"/>
              <w:right w:w="60" w:type="dxa"/>
            </w:tcMar>
          </w:tcPr>
          <w:p w14:paraId="2F018E83" w14:textId="77777777" w:rsidR="007219F2" w:rsidRDefault="00000000">
            <w:pPr>
              <w:spacing w:after="0" w:line="252" w:lineRule="auto"/>
              <w:ind w:firstLine="381"/>
              <w:jc w:val="center"/>
            </w:pPr>
            <w:r>
              <w:rPr>
                <w:rFonts w:ascii="Arial" w:eastAsia="黑体" w:hAnsi="Arial"/>
                <w:b/>
                <w:color w:val="FFFFFF"/>
                <w:sz w:val="19"/>
              </w:rPr>
              <w:t>默认对外说法</w:t>
            </w:r>
          </w:p>
        </w:tc>
        <w:tc>
          <w:tcPr>
            <w:tcW w:w="5953" w:type="dxa"/>
            <w:shd w:val="clear" w:color="auto" w:fill="16213E"/>
            <w:tcMar>
              <w:top w:w="30" w:type="dxa"/>
              <w:left w:w="60" w:type="dxa"/>
              <w:bottom w:w="30" w:type="dxa"/>
              <w:right w:w="60" w:type="dxa"/>
            </w:tcMar>
          </w:tcPr>
          <w:p w14:paraId="69C506A3" w14:textId="77777777" w:rsidR="007219F2" w:rsidRDefault="00000000">
            <w:pPr>
              <w:spacing w:after="0" w:line="252" w:lineRule="auto"/>
              <w:ind w:firstLine="381"/>
              <w:jc w:val="center"/>
            </w:pPr>
            <w:r>
              <w:rPr>
                <w:rFonts w:ascii="Arial" w:eastAsia="黑体" w:hAnsi="Arial"/>
                <w:b/>
                <w:color w:val="FFFFFF"/>
                <w:sz w:val="19"/>
              </w:rPr>
              <w:t>分语境翻译与备注</w:t>
            </w:r>
          </w:p>
        </w:tc>
      </w:tr>
      <w:tr w:rsidR="007219F2" w14:paraId="0ED83D51" w14:textId="77777777">
        <w:trPr>
          <w:jc w:val="center"/>
        </w:trPr>
        <w:tc>
          <w:tcPr>
            <w:tcW w:w="1474" w:type="dxa"/>
            <w:shd w:val="clear" w:color="auto" w:fill="FFFFFF"/>
            <w:tcMar>
              <w:top w:w="30" w:type="dxa"/>
              <w:left w:w="60" w:type="dxa"/>
              <w:bottom w:w="30" w:type="dxa"/>
              <w:right w:w="60" w:type="dxa"/>
            </w:tcMar>
          </w:tcPr>
          <w:p w14:paraId="7EE3E1FB" w14:textId="77777777" w:rsidR="007219F2" w:rsidRDefault="00000000">
            <w:pPr>
              <w:spacing w:after="0" w:line="252" w:lineRule="auto"/>
              <w:ind w:firstLine="380"/>
            </w:pPr>
            <w:r>
              <w:rPr>
                <w:sz w:val="19"/>
              </w:rPr>
              <w:t>锚点</w:t>
            </w:r>
          </w:p>
        </w:tc>
        <w:tc>
          <w:tcPr>
            <w:tcW w:w="1927" w:type="dxa"/>
            <w:shd w:val="clear" w:color="auto" w:fill="FFFFFF"/>
            <w:tcMar>
              <w:top w:w="30" w:type="dxa"/>
              <w:left w:w="60" w:type="dxa"/>
              <w:bottom w:w="30" w:type="dxa"/>
              <w:right w:w="60" w:type="dxa"/>
            </w:tcMar>
          </w:tcPr>
          <w:p w14:paraId="0761658E" w14:textId="77777777" w:rsidR="007219F2" w:rsidRDefault="00000000">
            <w:pPr>
              <w:spacing w:after="0" w:line="252" w:lineRule="auto"/>
              <w:ind w:firstLine="380"/>
            </w:pPr>
            <w:r>
              <w:rPr>
                <w:sz w:val="19"/>
              </w:rPr>
              <w:t>这件事真正要守住的方向</w:t>
            </w:r>
            <w:r>
              <w:rPr>
                <w:sz w:val="19"/>
              </w:rPr>
              <w:t xml:space="preserve"> / </w:t>
            </w:r>
            <w:r>
              <w:rPr>
                <w:sz w:val="19"/>
              </w:rPr>
              <w:t>核心目标</w:t>
            </w:r>
          </w:p>
        </w:tc>
        <w:tc>
          <w:tcPr>
            <w:tcW w:w="5953" w:type="dxa"/>
            <w:shd w:val="clear" w:color="auto" w:fill="FFFFFF"/>
            <w:tcMar>
              <w:top w:w="30" w:type="dxa"/>
              <w:left w:w="60" w:type="dxa"/>
              <w:bottom w:w="30" w:type="dxa"/>
              <w:right w:w="60" w:type="dxa"/>
            </w:tcMar>
            <w:vAlign w:val="center"/>
          </w:tcPr>
          <w:p w14:paraId="3E81A65E" w14:textId="77777777" w:rsidR="007219F2" w:rsidRDefault="00000000">
            <w:pPr>
              <w:spacing w:after="0" w:line="252" w:lineRule="auto"/>
              <w:ind w:firstLine="380"/>
            </w:pPr>
            <w:r>
              <w:rPr>
                <w:sz w:val="19"/>
              </w:rPr>
              <w:t>管理语境：核心目标</w:t>
            </w:r>
            <w:r>
              <w:rPr>
                <w:sz w:val="19"/>
              </w:rPr>
              <w:t xml:space="preserve"> / </w:t>
            </w:r>
            <w:r>
              <w:rPr>
                <w:sz w:val="19"/>
              </w:rPr>
              <w:t>存在理由；政治语境：统合方向</w:t>
            </w:r>
            <w:r>
              <w:rPr>
                <w:sz w:val="19"/>
              </w:rPr>
              <w:t xml:space="preserve"> / </w:t>
            </w:r>
            <w:r>
              <w:rPr>
                <w:sz w:val="19"/>
              </w:rPr>
              <w:t>合法性基础；心理语境：关系里真正想守住的东西；技术治理语境：系统真正优化的目标；备注：首次出现可写</w:t>
            </w:r>
            <w:r>
              <w:rPr>
                <w:sz w:val="19"/>
              </w:rPr>
              <w:t>“</w:t>
            </w:r>
            <w:r>
              <w:rPr>
                <w:sz w:val="19"/>
              </w:rPr>
              <w:t>核心目标（框架内部叫锚点）</w:t>
            </w:r>
            <w:r>
              <w:rPr>
                <w:sz w:val="19"/>
              </w:rPr>
              <w:t>”</w:t>
            </w:r>
          </w:p>
        </w:tc>
      </w:tr>
      <w:tr w:rsidR="007219F2" w14:paraId="7A482300" w14:textId="77777777">
        <w:trPr>
          <w:jc w:val="center"/>
        </w:trPr>
        <w:tc>
          <w:tcPr>
            <w:tcW w:w="1474" w:type="dxa"/>
            <w:shd w:val="clear" w:color="auto" w:fill="F0F0F5"/>
            <w:tcMar>
              <w:top w:w="30" w:type="dxa"/>
              <w:left w:w="60" w:type="dxa"/>
              <w:bottom w:w="30" w:type="dxa"/>
              <w:right w:w="60" w:type="dxa"/>
            </w:tcMar>
          </w:tcPr>
          <w:p w14:paraId="18B505C0" w14:textId="77777777" w:rsidR="007219F2" w:rsidRDefault="00000000">
            <w:pPr>
              <w:spacing w:after="0" w:line="252" w:lineRule="auto"/>
              <w:ind w:firstLine="380"/>
            </w:pPr>
            <w:r>
              <w:rPr>
                <w:sz w:val="19"/>
              </w:rPr>
              <w:t>先行者</w:t>
            </w:r>
          </w:p>
        </w:tc>
        <w:tc>
          <w:tcPr>
            <w:tcW w:w="1927" w:type="dxa"/>
            <w:shd w:val="clear" w:color="auto" w:fill="F0F0F5"/>
            <w:tcMar>
              <w:top w:w="30" w:type="dxa"/>
              <w:left w:w="60" w:type="dxa"/>
              <w:bottom w:w="30" w:type="dxa"/>
              <w:right w:w="60" w:type="dxa"/>
            </w:tcMar>
          </w:tcPr>
          <w:p w14:paraId="73AA4880" w14:textId="77777777" w:rsidR="007219F2" w:rsidRDefault="00000000">
            <w:pPr>
              <w:spacing w:after="0" w:line="252" w:lineRule="auto"/>
              <w:ind w:firstLine="380"/>
            </w:pPr>
            <w:r>
              <w:rPr>
                <w:sz w:val="19"/>
              </w:rPr>
              <w:t>最初把事带起来的人</w:t>
            </w:r>
          </w:p>
        </w:tc>
        <w:tc>
          <w:tcPr>
            <w:tcW w:w="5953" w:type="dxa"/>
            <w:shd w:val="clear" w:color="auto" w:fill="F0F0F5"/>
            <w:tcMar>
              <w:top w:w="30" w:type="dxa"/>
              <w:left w:w="60" w:type="dxa"/>
              <w:bottom w:w="30" w:type="dxa"/>
              <w:right w:w="60" w:type="dxa"/>
            </w:tcMar>
            <w:vAlign w:val="center"/>
          </w:tcPr>
          <w:p w14:paraId="66AC47B7" w14:textId="77777777" w:rsidR="007219F2" w:rsidRDefault="00000000">
            <w:pPr>
              <w:spacing w:after="0" w:line="252" w:lineRule="auto"/>
              <w:ind w:firstLine="380"/>
            </w:pPr>
            <w:r>
              <w:rPr>
                <w:sz w:val="19"/>
              </w:rPr>
              <w:t>管理语境：创始人</w:t>
            </w:r>
            <w:r>
              <w:rPr>
                <w:sz w:val="19"/>
              </w:rPr>
              <w:t xml:space="preserve"> / </w:t>
            </w:r>
            <w:r>
              <w:rPr>
                <w:sz w:val="19"/>
              </w:rPr>
              <w:t>发起团队；政治语境：开创性领导者；心理语境：先把关系撑起来的人；技术治理语境：最早搭系统的人；备注：尽量不用</w:t>
            </w:r>
            <w:r>
              <w:rPr>
                <w:sz w:val="19"/>
              </w:rPr>
              <w:t>“</w:t>
            </w:r>
            <w:r>
              <w:rPr>
                <w:sz w:val="19"/>
              </w:rPr>
              <w:t>先行者</w:t>
            </w:r>
            <w:r>
              <w:rPr>
                <w:sz w:val="19"/>
              </w:rPr>
              <w:t>”</w:t>
            </w:r>
            <w:r>
              <w:rPr>
                <w:sz w:val="19"/>
              </w:rPr>
              <w:t>直接开头</w:t>
            </w:r>
          </w:p>
        </w:tc>
      </w:tr>
      <w:tr w:rsidR="007219F2" w14:paraId="7035CF81" w14:textId="77777777">
        <w:trPr>
          <w:jc w:val="center"/>
        </w:trPr>
        <w:tc>
          <w:tcPr>
            <w:tcW w:w="1474" w:type="dxa"/>
            <w:shd w:val="clear" w:color="auto" w:fill="FFFFFF"/>
            <w:tcMar>
              <w:top w:w="30" w:type="dxa"/>
              <w:left w:w="60" w:type="dxa"/>
              <w:bottom w:w="30" w:type="dxa"/>
              <w:right w:w="60" w:type="dxa"/>
            </w:tcMar>
          </w:tcPr>
          <w:p w14:paraId="3C73A9F1" w14:textId="77777777" w:rsidR="007219F2" w:rsidRDefault="00000000">
            <w:pPr>
              <w:spacing w:after="0" w:line="252" w:lineRule="auto"/>
              <w:ind w:firstLine="380"/>
            </w:pPr>
            <w:r>
              <w:rPr>
                <w:sz w:val="19"/>
              </w:rPr>
              <w:t>主体层</w:t>
            </w:r>
          </w:p>
        </w:tc>
        <w:tc>
          <w:tcPr>
            <w:tcW w:w="1927" w:type="dxa"/>
            <w:shd w:val="clear" w:color="auto" w:fill="FFFFFF"/>
            <w:tcMar>
              <w:top w:w="30" w:type="dxa"/>
              <w:left w:w="60" w:type="dxa"/>
              <w:bottom w:w="30" w:type="dxa"/>
              <w:right w:w="60" w:type="dxa"/>
            </w:tcMar>
          </w:tcPr>
          <w:p w14:paraId="3C4B4E9B" w14:textId="77777777" w:rsidR="007219F2" w:rsidRDefault="00000000">
            <w:pPr>
              <w:spacing w:after="0" w:line="252" w:lineRule="auto"/>
              <w:ind w:firstLine="380"/>
            </w:pPr>
            <w:r>
              <w:rPr>
                <w:sz w:val="19"/>
              </w:rPr>
              <w:t>真正在运转这件事的人</w:t>
            </w:r>
          </w:p>
        </w:tc>
        <w:tc>
          <w:tcPr>
            <w:tcW w:w="5953" w:type="dxa"/>
            <w:shd w:val="clear" w:color="auto" w:fill="FFFFFF"/>
            <w:tcMar>
              <w:top w:w="30" w:type="dxa"/>
              <w:left w:w="60" w:type="dxa"/>
              <w:bottom w:w="30" w:type="dxa"/>
              <w:right w:w="60" w:type="dxa"/>
            </w:tcMar>
            <w:vAlign w:val="center"/>
          </w:tcPr>
          <w:p w14:paraId="301351CC" w14:textId="77777777" w:rsidR="007219F2" w:rsidRDefault="00000000">
            <w:pPr>
              <w:spacing w:after="0" w:line="252" w:lineRule="auto"/>
              <w:ind w:firstLine="380"/>
            </w:pPr>
            <w:r>
              <w:rPr>
                <w:sz w:val="19"/>
              </w:rPr>
              <w:t>管理语境：核心团队</w:t>
            </w:r>
            <w:r>
              <w:rPr>
                <w:sz w:val="19"/>
              </w:rPr>
              <w:t xml:space="preserve"> / </w:t>
            </w:r>
            <w:r>
              <w:rPr>
                <w:sz w:val="19"/>
              </w:rPr>
              <w:t>主要成员；政治语境：主要社会力量</w:t>
            </w:r>
            <w:r>
              <w:rPr>
                <w:sz w:val="19"/>
              </w:rPr>
              <w:t xml:space="preserve"> / </w:t>
            </w:r>
            <w:r>
              <w:rPr>
                <w:sz w:val="19"/>
              </w:rPr>
              <w:t>关键参与群体；心理语境：主要当事人；技术治理语境：真实执行者与使用者；备注：普通语境尽量不用</w:t>
            </w:r>
          </w:p>
        </w:tc>
      </w:tr>
      <w:tr w:rsidR="007219F2" w14:paraId="034A3198" w14:textId="77777777">
        <w:trPr>
          <w:jc w:val="center"/>
        </w:trPr>
        <w:tc>
          <w:tcPr>
            <w:tcW w:w="1474" w:type="dxa"/>
            <w:shd w:val="clear" w:color="auto" w:fill="F0F0F5"/>
            <w:tcMar>
              <w:top w:w="30" w:type="dxa"/>
              <w:left w:w="60" w:type="dxa"/>
              <w:bottom w:w="30" w:type="dxa"/>
              <w:right w:w="60" w:type="dxa"/>
            </w:tcMar>
          </w:tcPr>
          <w:p w14:paraId="5B66843E" w14:textId="77777777" w:rsidR="007219F2" w:rsidRDefault="00000000">
            <w:pPr>
              <w:spacing w:after="0" w:line="252" w:lineRule="auto"/>
              <w:ind w:firstLine="380"/>
            </w:pPr>
            <w:r>
              <w:rPr>
                <w:sz w:val="19"/>
              </w:rPr>
              <w:t>推力链</w:t>
            </w:r>
          </w:p>
        </w:tc>
        <w:tc>
          <w:tcPr>
            <w:tcW w:w="1927" w:type="dxa"/>
            <w:shd w:val="clear" w:color="auto" w:fill="F0F0F5"/>
            <w:tcMar>
              <w:top w:w="30" w:type="dxa"/>
              <w:left w:w="60" w:type="dxa"/>
              <w:bottom w:w="30" w:type="dxa"/>
              <w:right w:w="60" w:type="dxa"/>
            </w:tcMar>
          </w:tcPr>
          <w:p w14:paraId="06EC2C72" w14:textId="77777777" w:rsidR="007219F2" w:rsidRDefault="00000000">
            <w:pPr>
              <w:spacing w:after="0" w:line="252" w:lineRule="auto"/>
              <w:ind w:firstLine="380"/>
            </w:pPr>
            <w:r>
              <w:rPr>
                <w:sz w:val="19"/>
              </w:rPr>
              <w:t>让事情继续转下去的支持链</w:t>
            </w:r>
          </w:p>
        </w:tc>
        <w:tc>
          <w:tcPr>
            <w:tcW w:w="5953" w:type="dxa"/>
            <w:shd w:val="clear" w:color="auto" w:fill="F0F0F5"/>
            <w:tcMar>
              <w:top w:w="30" w:type="dxa"/>
              <w:left w:w="60" w:type="dxa"/>
              <w:bottom w:w="30" w:type="dxa"/>
              <w:right w:w="60" w:type="dxa"/>
            </w:tcMar>
            <w:vAlign w:val="center"/>
          </w:tcPr>
          <w:p w14:paraId="2D71D6CD" w14:textId="77777777" w:rsidR="007219F2" w:rsidRDefault="00000000">
            <w:pPr>
              <w:spacing w:after="0" w:line="252" w:lineRule="auto"/>
              <w:ind w:firstLine="380"/>
            </w:pPr>
            <w:r>
              <w:rPr>
                <w:sz w:val="19"/>
              </w:rPr>
              <w:t>管理语境：资源、人和认同的支持链；政治语境：支持基础与动员链；心理语境：维持关系的支持系统；技术治理语境：流量、规则、资源支持链；备注：可翻成</w:t>
            </w:r>
            <w:r>
              <w:rPr>
                <w:sz w:val="19"/>
              </w:rPr>
              <w:t>“</w:t>
            </w:r>
            <w:r>
              <w:rPr>
                <w:sz w:val="19"/>
              </w:rPr>
              <w:t>支持链（框架内部叫推力链）</w:t>
            </w:r>
            <w:r>
              <w:rPr>
                <w:sz w:val="19"/>
              </w:rPr>
              <w:t>”</w:t>
            </w:r>
          </w:p>
        </w:tc>
      </w:tr>
      <w:tr w:rsidR="007219F2" w14:paraId="4E299B05" w14:textId="77777777">
        <w:trPr>
          <w:jc w:val="center"/>
        </w:trPr>
        <w:tc>
          <w:tcPr>
            <w:tcW w:w="1474" w:type="dxa"/>
            <w:shd w:val="clear" w:color="auto" w:fill="FFFFFF"/>
            <w:tcMar>
              <w:top w:w="30" w:type="dxa"/>
              <w:left w:w="60" w:type="dxa"/>
              <w:bottom w:w="30" w:type="dxa"/>
              <w:right w:w="60" w:type="dxa"/>
            </w:tcMar>
          </w:tcPr>
          <w:p w14:paraId="505D53C2" w14:textId="77777777" w:rsidR="007219F2" w:rsidRDefault="00000000">
            <w:pPr>
              <w:spacing w:after="0" w:line="252" w:lineRule="auto"/>
              <w:ind w:firstLine="380"/>
            </w:pPr>
            <w:r>
              <w:rPr>
                <w:sz w:val="19"/>
              </w:rPr>
              <w:lastRenderedPageBreak/>
              <w:t>失稳因素</w:t>
            </w:r>
          </w:p>
        </w:tc>
        <w:tc>
          <w:tcPr>
            <w:tcW w:w="1927" w:type="dxa"/>
            <w:shd w:val="clear" w:color="auto" w:fill="FFFFFF"/>
            <w:tcMar>
              <w:top w:w="30" w:type="dxa"/>
              <w:left w:w="60" w:type="dxa"/>
              <w:bottom w:w="30" w:type="dxa"/>
              <w:right w:w="60" w:type="dxa"/>
            </w:tcMar>
          </w:tcPr>
          <w:p w14:paraId="27631485" w14:textId="77777777" w:rsidR="007219F2" w:rsidRDefault="00000000">
            <w:pPr>
              <w:spacing w:after="0" w:line="252" w:lineRule="auto"/>
              <w:ind w:firstLine="380"/>
            </w:pPr>
            <w:r>
              <w:rPr>
                <w:sz w:val="19"/>
              </w:rPr>
              <w:t>干扰局面的因素</w:t>
            </w:r>
            <w:r>
              <w:rPr>
                <w:sz w:val="19"/>
              </w:rPr>
              <w:t xml:space="preserve"> / </w:t>
            </w:r>
            <w:r>
              <w:rPr>
                <w:sz w:val="19"/>
              </w:rPr>
              <w:t>失稳来源</w:t>
            </w:r>
          </w:p>
        </w:tc>
        <w:tc>
          <w:tcPr>
            <w:tcW w:w="5953" w:type="dxa"/>
            <w:shd w:val="clear" w:color="auto" w:fill="FFFFFF"/>
            <w:tcMar>
              <w:top w:w="30" w:type="dxa"/>
              <w:left w:w="60" w:type="dxa"/>
              <w:bottom w:w="30" w:type="dxa"/>
              <w:right w:w="60" w:type="dxa"/>
            </w:tcMar>
            <w:vAlign w:val="center"/>
          </w:tcPr>
          <w:p w14:paraId="1F16F109" w14:textId="77777777" w:rsidR="007219F2" w:rsidRDefault="00000000">
            <w:pPr>
              <w:spacing w:after="0" w:line="252" w:lineRule="auto"/>
              <w:ind w:firstLine="380"/>
            </w:pPr>
            <w:r>
              <w:rPr>
                <w:sz w:val="19"/>
              </w:rPr>
              <w:t>管理语境：干扰因素</w:t>
            </w:r>
            <w:r>
              <w:rPr>
                <w:sz w:val="19"/>
              </w:rPr>
              <w:t xml:space="preserve"> / </w:t>
            </w:r>
            <w:r>
              <w:rPr>
                <w:sz w:val="19"/>
              </w:rPr>
              <w:t>破坏性变量；政治语境：失稳因素</w:t>
            </w:r>
            <w:r>
              <w:rPr>
                <w:sz w:val="19"/>
              </w:rPr>
              <w:t xml:space="preserve"> / </w:t>
            </w:r>
            <w:r>
              <w:rPr>
                <w:sz w:val="19"/>
              </w:rPr>
              <w:t>扰动来源；心理语境：让关系更乱的触发因素；技术治理语境：噪声源</w:t>
            </w:r>
            <w:r>
              <w:rPr>
                <w:sz w:val="19"/>
              </w:rPr>
              <w:t xml:space="preserve"> / </w:t>
            </w:r>
            <w:r>
              <w:rPr>
                <w:sz w:val="19"/>
              </w:rPr>
              <w:t>操纵来源；备注：不直接拿来给人贴标签</w:t>
            </w:r>
          </w:p>
        </w:tc>
      </w:tr>
      <w:tr w:rsidR="007219F2" w14:paraId="1D34F9E8" w14:textId="77777777">
        <w:trPr>
          <w:jc w:val="center"/>
        </w:trPr>
        <w:tc>
          <w:tcPr>
            <w:tcW w:w="1474" w:type="dxa"/>
            <w:shd w:val="clear" w:color="auto" w:fill="F0F0F5"/>
            <w:tcMar>
              <w:top w:w="30" w:type="dxa"/>
              <w:left w:w="60" w:type="dxa"/>
              <w:bottom w:w="30" w:type="dxa"/>
              <w:right w:w="60" w:type="dxa"/>
            </w:tcMar>
          </w:tcPr>
          <w:p w14:paraId="2D2CE3DD" w14:textId="77777777" w:rsidR="007219F2" w:rsidRDefault="00000000">
            <w:pPr>
              <w:spacing w:after="0" w:line="252" w:lineRule="auto"/>
              <w:ind w:firstLine="380"/>
            </w:pPr>
            <w:r>
              <w:rPr>
                <w:sz w:val="19"/>
              </w:rPr>
              <w:t>环境势场</w:t>
            </w:r>
          </w:p>
        </w:tc>
        <w:tc>
          <w:tcPr>
            <w:tcW w:w="1927" w:type="dxa"/>
            <w:shd w:val="clear" w:color="auto" w:fill="F0F0F5"/>
            <w:tcMar>
              <w:top w:w="30" w:type="dxa"/>
              <w:left w:w="60" w:type="dxa"/>
              <w:bottom w:w="30" w:type="dxa"/>
              <w:right w:w="60" w:type="dxa"/>
            </w:tcMar>
          </w:tcPr>
          <w:p w14:paraId="2E2E4EFB" w14:textId="77777777" w:rsidR="007219F2" w:rsidRDefault="00000000">
            <w:pPr>
              <w:spacing w:after="0" w:line="252" w:lineRule="auto"/>
              <w:ind w:firstLine="380"/>
            </w:pPr>
            <w:r>
              <w:rPr>
                <w:sz w:val="19"/>
              </w:rPr>
              <w:t>外部大环境给的压力和机会</w:t>
            </w:r>
          </w:p>
        </w:tc>
        <w:tc>
          <w:tcPr>
            <w:tcW w:w="5953" w:type="dxa"/>
            <w:shd w:val="clear" w:color="auto" w:fill="F0F0F5"/>
            <w:tcMar>
              <w:top w:w="30" w:type="dxa"/>
              <w:left w:w="60" w:type="dxa"/>
              <w:bottom w:w="30" w:type="dxa"/>
              <w:right w:w="60" w:type="dxa"/>
            </w:tcMar>
            <w:vAlign w:val="center"/>
          </w:tcPr>
          <w:p w14:paraId="4198C7C7" w14:textId="77777777" w:rsidR="007219F2" w:rsidRDefault="00000000">
            <w:pPr>
              <w:spacing w:after="0" w:line="252" w:lineRule="auto"/>
              <w:ind w:firstLine="380"/>
            </w:pPr>
            <w:r>
              <w:rPr>
                <w:sz w:val="19"/>
              </w:rPr>
              <w:t>管理语境：外部环境</w:t>
            </w:r>
            <w:r>
              <w:rPr>
                <w:sz w:val="19"/>
              </w:rPr>
              <w:t xml:space="preserve"> / </w:t>
            </w:r>
            <w:r>
              <w:rPr>
                <w:sz w:val="19"/>
              </w:rPr>
              <w:t>机会与压力结构；政治语境：制度环境</w:t>
            </w:r>
            <w:r>
              <w:rPr>
                <w:sz w:val="19"/>
              </w:rPr>
              <w:t xml:space="preserve"> / </w:t>
            </w:r>
            <w:r>
              <w:rPr>
                <w:sz w:val="19"/>
              </w:rPr>
              <w:t>舆论环境</w:t>
            </w:r>
            <w:r>
              <w:rPr>
                <w:sz w:val="19"/>
              </w:rPr>
              <w:t xml:space="preserve"> / </w:t>
            </w:r>
            <w:r>
              <w:rPr>
                <w:sz w:val="19"/>
              </w:rPr>
              <w:t>外部压力；心理语境：关系外部条件；技术治理语境：平台环境</w:t>
            </w:r>
            <w:r>
              <w:rPr>
                <w:sz w:val="19"/>
              </w:rPr>
              <w:t xml:space="preserve"> / </w:t>
            </w:r>
            <w:r>
              <w:rPr>
                <w:sz w:val="19"/>
              </w:rPr>
              <w:t>规则环境</w:t>
            </w:r>
            <w:r>
              <w:rPr>
                <w:sz w:val="19"/>
              </w:rPr>
              <w:t xml:space="preserve"> / </w:t>
            </w:r>
            <w:r>
              <w:rPr>
                <w:sz w:val="19"/>
              </w:rPr>
              <w:t>流量环境；备注：普通语境优先说</w:t>
            </w:r>
            <w:r>
              <w:rPr>
                <w:sz w:val="19"/>
              </w:rPr>
              <w:t>“</w:t>
            </w:r>
            <w:r>
              <w:rPr>
                <w:sz w:val="19"/>
              </w:rPr>
              <w:t>大环境</w:t>
            </w:r>
            <w:r>
              <w:rPr>
                <w:sz w:val="19"/>
              </w:rPr>
              <w:t>”</w:t>
            </w:r>
          </w:p>
        </w:tc>
      </w:tr>
      <w:tr w:rsidR="007219F2" w14:paraId="627FE01B" w14:textId="77777777">
        <w:trPr>
          <w:jc w:val="center"/>
        </w:trPr>
        <w:tc>
          <w:tcPr>
            <w:tcW w:w="1474" w:type="dxa"/>
            <w:shd w:val="clear" w:color="auto" w:fill="FFFFFF"/>
            <w:tcMar>
              <w:top w:w="30" w:type="dxa"/>
              <w:left w:w="60" w:type="dxa"/>
              <w:bottom w:w="30" w:type="dxa"/>
              <w:right w:w="60" w:type="dxa"/>
            </w:tcMar>
          </w:tcPr>
          <w:p w14:paraId="1464003E" w14:textId="77777777" w:rsidR="007219F2" w:rsidRDefault="00000000">
            <w:pPr>
              <w:spacing w:after="0" w:line="252" w:lineRule="auto"/>
              <w:ind w:firstLine="380"/>
            </w:pPr>
            <w:r>
              <w:rPr>
                <w:sz w:val="19"/>
              </w:rPr>
              <w:t>结构性熵增</w:t>
            </w:r>
          </w:p>
        </w:tc>
        <w:tc>
          <w:tcPr>
            <w:tcW w:w="1927" w:type="dxa"/>
            <w:shd w:val="clear" w:color="auto" w:fill="FFFFFF"/>
            <w:tcMar>
              <w:top w:w="30" w:type="dxa"/>
              <w:left w:w="60" w:type="dxa"/>
              <w:bottom w:w="30" w:type="dxa"/>
              <w:right w:w="60" w:type="dxa"/>
            </w:tcMar>
          </w:tcPr>
          <w:p w14:paraId="5B69FE86" w14:textId="77777777" w:rsidR="007219F2" w:rsidRDefault="00000000">
            <w:pPr>
              <w:spacing w:after="0" w:line="252" w:lineRule="auto"/>
              <w:ind w:firstLine="380"/>
            </w:pPr>
            <w:r>
              <w:rPr>
                <w:sz w:val="19"/>
              </w:rPr>
              <w:t>系统自己会慢慢变乱、变钝、变沉</w:t>
            </w:r>
          </w:p>
        </w:tc>
        <w:tc>
          <w:tcPr>
            <w:tcW w:w="5953" w:type="dxa"/>
            <w:shd w:val="clear" w:color="auto" w:fill="FFFFFF"/>
            <w:tcMar>
              <w:top w:w="30" w:type="dxa"/>
              <w:left w:w="60" w:type="dxa"/>
              <w:bottom w:w="30" w:type="dxa"/>
              <w:right w:w="60" w:type="dxa"/>
            </w:tcMar>
            <w:vAlign w:val="center"/>
          </w:tcPr>
          <w:p w14:paraId="0C5636C5" w14:textId="77777777" w:rsidR="007219F2" w:rsidRDefault="00000000">
            <w:pPr>
              <w:spacing w:after="0" w:line="252" w:lineRule="auto"/>
              <w:ind w:firstLine="380"/>
            </w:pPr>
            <w:r>
              <w:rPr>
                <w:sz w:val="19"/>
              </w:rPr>
              <w:t>管理语境：组织自然老化</w:t>
            </w:r>
            <w:r>
              <w:rPr>
                <w:sz w:val="19"/>
              </w:rPr>
              <w:t xml:space="preserve"> / </w:t>
            </w:r>
            <w:r>
              <w:rPr>
                <w:sz w:val="19"/>
              </w:rPr>
              <w:t>流程膨胀；政治语境：制度钝化</w:t>
            </w:r>
            <w:r>
              <w:rPr>
                <w:sz w:val="19"/>
              </w:rPr>
              <w:t xml:space="preserve"> / </w:t>
            </w:r>
            <w:r>
              <w:rPr>
                <w:sz w:val="19"/>
              </w:rPr>
              <w:t>治理沉积；心理语境：关系的长期磨损；技术治理语境：系统复杂度失控</w:t>
            </w:r>
            <w:r>
              <w:rPr>
                <w:sz w:val="19"/>
              </w:rPr>
              <w:t xml:space="preserve"> / </w:t>
            </w:r>
            <w:r>
              <w:rPr>
                <w:sz w:val="19"/>
              </w:rPr>
              <w:t>规则堆积；备注：优先说</w:t>
            </w:r>
            <w:r>
              <w:rPr>
                <w:sz w:val="19"/>
              </w:rPr>
              <w:t>“</w:t>
            </w:r>
            <w:r>
              <w:rPr>
                <w:sz w:val="19"/>
              </w:rPr>
              <w:t>自然老化</w:t>
            </w:r>
            <w:r>
              <w:rPr>
                <w:sz w:val="19"/>
              </w:rPr>
              <w:t>”</w:t>
            </w:r>
          </w:p>
        </w:tc>
      </w:tr>
      <w:tr w:rsidR="007219F2" w14:paraId="0B1E1755" w14:textId="77777777">
        <w:trPr>
          <w:jc w:val="center"/>
        </w:trPr>
        <w:tc>
          <w:tcPr>
            <w:tcW w:w="1474" w:type="dxa"/>
            <w:shd w:val="clear" w:color="auto" w:fill="F0F0F5"/>
            <w:tcMar>
              <w:top w:w="30" w:type="dxa"/>
              <w:left w:w="60" w:type="dxa"/>
              <w:bottom w:w="30" w:type="dxa"/>
              <w:right w:w="60" w:type="dxa"/>
            </w:tcMar>
          </w:tcPr>
          <w:p w14:paraId="5EC56305" w14:textId="77777777" w:rsidR="007219F2" w:rsidRDefault="00000000">
            <w:pPr>
              <w:spacing w:after="0" w:line="252" w:lineRule="auto"/>
              <w:ind w:firstLine="380"/>
            </w:pPr>
            <w:r>
              <w:rPr>
                <w:sz w:val="19"/>
              </w:rPr>
              <w:t>阶段</w:t>
            </w:r>
          </w:p>
        </w:tc>
        <w:tc>
          <w:tcPr>
            <w:tcW w:w="1927" w:type="dxa"/>
            <w:shd w:val="clear" w:color="auto" w:fill="F0F0F5"/>
            <w:tcMar>
              <w:top w:w="30" w:type="dxa"/>
              <w:left w:w="60" w:type="dxa"/>
              <w:bottom w:w="30" w:type="dxa"/>
              <w:right w:w="60" w:type="dxa"/>
            </w:tcMar>
          </w:tcPr>
          <w:p w14:paraId="55749048" w14:textId="77777777" w:rsidR="007219F2" w:rsidRDefault="00000000">
            <w:pPr>
              <w:spacing w:after="0" w:line="252" w:lineRule="auto"/>
              <w:ind w:firstLine="380"/>
            </w:pPr>
            <w:r>
              <w:rPr>
                <w:sz w:val="19"/>
              </w:rPr>
              <w:t>走到哪一步了</w:t>
            </w:r>
          </w:p>
        </w:tc>
        <w:tc>
          <w:tcPr>
            <w:tcW w:w="5953" w:type="dxa"/>
            <w:shd w:val="clear" w:color="auto" w:fill="F0F0F5"/>
            <w:tcMar>
              <w:top w:w="30" w:type="dxa"/>
              <w:left w:w="60" w:type="dxa"/>
              <w:bottom w:w="30" w:type="dxa"/>
              <w:right w:w="60" w:type="dxa"/>
            </w:tcMar>
            <w:vAlign w:val="center"/>
          </w:tcPr>
          <w:p w14:paraId="73CFEF59" w14:textId="77777777" w:rsidR="007219F2" w:rsidRDefault="00000000">
            <w:pPr>
              <w:spacing w:after="0" w:line="252" w:lineRule="auto"/>
              <w:ind w:firstLine="380"/>
            </w:pPr>
            <w:r>
              <w:rPr>
                <w:sz w:val="19"/>
              </w:rPr>
              <w:t>管理语境：发展阶段；政治语境：演化阶段</w:t>
            </w:r>
            <w:r>
              <w:rPr>
                <w:sz w:val="19"/>
              </w:rPr>
              <w:t xml:space="preserve"> / </w:t>
            </w:r>
            <w:r>
              <w:rPr>
                <w:sz w:val="19"/>
              </w:rPr>
              <w:t>周期位置；心理语境：关系所处阶段；技术治理语境：生命周期阶段；备注：这个词本身可直接保留</w:t>
            </w:r>
          </w:p>
        </w:tc>
      </w:tr>
      <w:tr w:rsidR="007219F2" w14:paraId="599DE7E1" w14:textId="77777777">
        <w:trPr>
          <w:jc w:val="center"/>
        </w:trPr>
        <w:tc>
          <w:tcPr>
            <w:tcW w:w="1474" w:type="dxa"/>
            <w:shd w:val="clear" w:color="auto" w:fill="FFFFFF"/>
            <w:tcMar>
              <w:top w:w="30" w:type="dxa"/>
              <w:left w:w="60" w:type="dxa"/>
              <w:bottom w:w="30" w:type="dxa"/>
              <w:right w:w="60" w:type="dxa"/>
            </w:tcMar>
          </w:tcPr>
          <w:p w14:paraId="1C71BDDF" w14:textId="77777777" w:rsidR="007219F2" w:rsidRDefault="00000000">
            <w:pPr>
              <w:spacing w:after="0" w:line="252" w:lineRule="auto"/>
              <w:ind w:firstLine="380"/>
            </w:pPr>
            <w:r>
              <w:rPr>
                <w:sz w:val="19"/>
              </w:rPr>
              <w:t>阶段内位置</w:t>
            </w:r>
          </w:p>
        </w:tc>
        <w:tc>
          <w:tcPr>
            <w:tcW w:w="1927" w:type="dxa"/>
            <w:shd w:val="clear" w:color="auto" w:fill="FFFFFF"/>
            <w:tcMar>
              <w:top w:w="30" w:type="dxa"/>
              <w:left w:w="60" w:type="dxa"/>
              <w:bottom w:w="30" w:type="dxa"/>
              <w:right w:w="60" w:type="dxa"/>
            </w:tcMar>
          </w:tcPr>
          <w:p w14:paraId="528DCB02" w14:textId="77777777" w:rsidR="007219F2" w:rsidRDefault="00000000">
            <w:pPr>
              <w:spacing w:after="0" w:line="252" w:lineRule="auto"/>
              <w:ind w:firstLine="380"/>
            </w:pPr>
            <w:r>
              <w:rPr>
                <w:sz w:val="19"/>
              </w:rPr>
              <w:t>这个阶段里现在更适合怎么动</w:t>
            </w:r>
          </w:p>
        </w:tc>
        <w:tc>
          <w:tcPr>
            <w:tcW w:w="5953" w:type="dxa"/>
            <w:shd w:val="clear" w:color="auto" w:fill="FFFFFF"/>
            <w:tcMar>
              <w:top w:w="30" w:type="dxa"/>
              <w:left w:w="60" w:type="dxa"/>
              <w:bottom w:w="30" w:type="dxa"/>
              <w:right w:w="60" w:type="dxa"/>
            </w:tcMar>
            <w:vAlign w:val="center"/>
          </w:tcPr>
          <w:p w14:paraId="24B1F201" w14:textId="77777777" w:rsidR="007219F2" w:rsidRDefault="00000000">
            <w:pPr>
              <w:spacing w:after="0" w:line="252" w:lineRule="auto"/>
              <w:ind w:firstLine="380"/>
            </w:pPr>
            <w:r>
              <w:rPr>
                <w:sz w:val="19"/>
              </w:rPr>
              <w:t>管理语境：当前窗口位置；政治语境：当前政治窗口；心理语境：当前更适合推进还是先稳住；技术治理语境：当前更适合放量、观望还是收束；备注：可翻成</w:t>
            </w:r>
            <w:r>
              <w:rPr>
                <w:sz w:val="19"/>
              </w:rPr>
              <w:t>“</w:t>
            </w:r>
            <w:r>
              <w:rPr>
                <w:sz w:val="19"/>
              </w:rPr>
              <w:t>当前窗口</w:t>
            </w:r>
            <w:r>
              <w:rPr>
                <w:sz w:val="19"/>
              </w:rPr>
              <w:t>”</w:t>
            </w:r>
          </w:p>
        </w:tc>
      </w:tr>
      <w:tr w:rsidR="007219F2" w14:paraId="46815AB6" w14:textId="77777777">
        <w:trPr>
          <w:jc w:val="center"/>
        </w:trPr>
        <w:tc>
          <w:tcPr>
            <w:tcW w:w="1474" w:type="dxa"/>
            <w:shd w:val="clear" w:color="auto" w:fill="F0F0F5"/>
            <w:tcMar>
              <w:top w:w="30" w:type="dxa"/>
              <w:left w:w="60" w:type="dxa"/>
              <w:bottom w:w="30" w:type="dxa"/>
              <w:right w:w="60" w:type="dxa"/>
            </w:tcMar>
          </w:tcPr>
          <w:p w14:paraId="19D58293" w14:textId="77777777" w:rsidR="007219F2" w:rsidRDefault="00000000">
            <w:pPr>
              <w:spacing w:after="0" w:line="252" w:lineRule="auto"/>
              <w:ind w:firstLine="380"/>
            </w:pPr>
            <w:r>
              <w:rPr>
                <w:sz w:val="19"/>
              </w:rPr>
              <w:t>核心分析对象</w:t>
            </w:r>
          </w:p>
        </w:tc>
        <w:tc>
          <w:tcPr>
            <w:tcW w:w="1927" w:type="dxa"/>
            <w:shd w:val="clear" w:color="auto" w:fill="F0F0F5"/>
            <w:tcMar>
              <w:top w:w="30" w:type="dxa"/>
              <w:left w:w="60" w:type="dxa"/>
              <w:bottom w:w="30" w:type="dxa"/>
              <w:right w:w="60" w:type="dxa"/>
            </w:tcMar>
          </w:tcPr>
          <w:p w14:paraId="2EFF0118" w14:textId="77777777" w:rsidR="007219F2" w:rsidRDefault="00000000">
            <w:pPr>
              <w:spacing w:after="0" w:line="252" w:lineRule="auto"/>
              <w:ind w:firstLine="380"/>
            </w:pPr>
            <w:r>
              <w:rPr>
                <w:sz w:val="19"/>
              </w:rPr>
              <w:t>这次到底在看哪一块</w:t>
            </w:r>
          </w:p>
        </w:tc>
        <w:tc>
          <w:tcPr>
            <w:tcW w:w="5953" w:type="dxa"/>
            <w:shd w:val="clear" w:color="auto" w:fill="F0F0F5"/>
            <w:tcMar>
              <w:top w:w="30" w:type="dxa"/>
              <w:left w:w="60" w:type="dxa"/>
              <w:bottom w:w="30" w:type="dxa"/>
              <w:right w:w="60" w:type="dxa"/>
            </w:tcMar>
            <w:vAlign w:val="center"/>
          </w:tcPr>
          <w:p w14:paraId="07D9B855" w14:textId="77777777" w:rsidR="007219F2" w:rsidRDefault="00000000">
            <w:pPr>
              <w:spacing w:after="0" w:line="252" w:lineRule="auto"/>
              <w:ind w:firstLine="380"/>
            </w:pPr>
            <w:r>
              <w:rPr>
                <w:sz w:val="19"/>
              </w:rPr>
              <w:t>管理语境：这次要诊断的组织</w:t>
            </w:r>
            <w:r>
              <w:rPr>
                <w:sz w:val="19"/>
              </w:rPr>
              <w:t xml:space="preserve"> / </w:t>
            </w:r>
            <w:r>
              <w:rPr>
                <w:sz w:val="19"/>
              </w:rPr>
              <w:t>部门</w:t>
            </w:r>
            <w:r>
              <w:rPr>
                <w:sz w:val="19"/>
              </w:rPr>
              <w:t xml:space="preserve"> / </w:t>
            </w:r>
            <w:r>
              <w:rPr>
                <w:sz w:val="19"/>
              </w:rPr>
              <w:t>项目；政治语境：当前分析单元；心理语境：这次真正要处理的关系层位；技术治理语境：这次看的系统单元；备注：可以保留，已较白话</w:t>
            </w:r>
          </w:p>
        </w:tc>
      </w:tr>
      <w:tr w:rsidR="007219F2" w14:paraId="4CD0DB36" w14:textId="77777777">
        <w:trPr>
          <w:jc w:val="center"/>
        </w:trPr>
        <w:tc>
          <w:tcPr>
            <w:tcW w:w="1474" w:type="dxa"/>
            <w:shd w:val="clear" w:color="auto" w:fill="FFFFFF"/>
            <w:tcMar>
              <w:top w:w="30" w:type="dxa"/>
              <w:left w:w="60" w:type="dxa"/>
              <w:bottom w:w="30" w:type="dxa"/>
              <w:right w:w="60" w:type="dxa"/>
            </w:tcMar>
          </w:tcPr>
          <w:p w14:paraId="6B81DD0B" w14:textId="77777777" w:rsidR="007219F2" w:rsidRDefault="00000000">
            <w:pPr>
              <w:spacing w:after="0" w:line="252" w:lineRule="auto"/>
              <w:ind w:firstLine="380"/>
            </w:pPr>
            <w:r>
              <w:rPr>
                <w:sz w:val="19"/>
              </w:rPr>
              <w:t>主导约束</w:t>
            </w:r>
          </w:p>
        </w:tc>
        <w:tc>
          <w:tcPr>
            <w:tcW w:w="1927" w:type="dxa"/>
            <w:shd w:val="clear" w:color="auto" w:fill="FFFFFF"/>
            <w:tcMar>
              <w:top w:w="30" w:type="dxa"/>
              <w:left w:w="60" w:type="dxa"/>
              <w:bottom w:w="30" w:type="dxa"/>
              <w:right w:w="60" w:type="dxa"/>
            </w:tcMar>
          </w:tcPr>
          <w:p w14:paraId="7009E288" w14:textId="77777777" w:rsidR="007219F2" w:rsidRDefault="00000000">
            <w:pPr>
              <w:spacing w:after="0" w:line="252" w:lineRule="auto"/>
              <w:ind w:firstLine="380"/>
            </w:pPr>
            <w:r>
              <w:rPr>
                <w:sz w:val="19"/>
              </w:rPr>
              <w:t>现在最卡的那股力量</w:t>
            </w:r>
          </w:p>
        </w:tc>
        <w:tc>
          <w:tcPr>
            <w:tcW w:w="5953" w:type="dxa"/>
            <w:shd w:val="clear" w:color="auto" w:fill="FFFFFF"/>
            <w:tcMar>
              <w:top w:w="30" w:type="dxa"/>
              <w:left w:w="60" w:type="dxa"/>
              <w:bottom w:w="30" w:type="dxa"/>
              <w:right w:w="60" w:type="dxa"/>
            </w:tcMar>
            <w:vAlign w:val="center"/>
          </w:tcPr>
          <w:p w14:paraId="46447F34" w14:textId="77777777" w:rsidR="007219F2" w:rsidRDefault="00000000">
            <w:pPr>
              <w:spacing w:after="0" w:line="252" w:lineRule="auto"/>
              <w:ind w:firstLine="380"/>
            </w:pPr>
            <w:r>
              <w:rPr>
                <w:sz w:val="19"/>
              </w:rPr>
              <w:t>管理语境：最大瓶颈</w:t>
            </w:r>
            <w:r>
              <w:rPr>
                <w:sz w:val="19"/>
              </w:rPr>
              <w:t xml:space="preserve"> / </w:t>
            </w:r>
            <w:r>
              <w:rPr>
                <w:sz w:val="19"/>
              </w:rPr>
              <w:t>主限制；政治语境：主导结构压力；心理语境：当前最强限制；技术治理语境：当前主要约束；备注：可翻成</w:t>
            </w:r>
            <w:r>
              <w:rPr>
                <w:sz w:val="19"/>
              </w:rPr>
              <w:t>“</w:t>
            </w:r>
            <w:r>
              <w:rPr>
                <w:sz w:val="19"/>
              </w:rPr>
              <w:t>最卡人的地方</w:t>
            </w:r>
            <w:r>
              <w:rPr>
                <w:sz w:val="19"/>
              </w:rPr>
              <w:t>”</w:t>
            </w:r>
          </w:p>
        </w:tc>
      </w:tr>
      <w:tr w:rsidR="007219F2" w14:paraId="6F5E574D" w14:textId="77777777">
        <w:trPr>
          <w:jc w:val="center"/>
        </w:trPr>
        <w:tc>
          <w:tcPr>
            <w:tcW w:w="1474" w:type="dxa"/>
            <w:shd w:val="clear" w:color="auto" w:fill="F0F0F5"/>
            <w:tcMar>
              <w:top w:w="30" w:type="dxa"/>
              <w:left w:w="60" w:type="dxa"/>
              <w:bottom w:w="30" w:type="dxa"/>
              <w:right w:w="60" w:type="dxa"/>
            </w:tcMar>
          </w:tcPr>
          <w:p w14:paraId="037680FC" w14:textId="77777777" w:rsidR="007219F2" w:rsidRDefault="00000000">
            <w:pPr>
              <w:spacing w:after="0" w:line="252" w:lineRule="auto"/>
              <w:ind w:firstLine="380"/>
            </w:pPr>
            <w:r>
              <w:rPr>
                <w:sz w:val="19"/>
              </w:rPr>
              <w:t>关键保护变量</w:t>
            </w:r>
          </w:p>
        </w:tc>
        <w:tc>
          <w:tcPr>
            <w:tcW w:w="1927" w:type="dxa"/>
            <w:shd w:val="clear" w:color="auto" w:fill="F0F0F5"/>
            <w:tcMar>
              <w:top w:w="30" w:type="dxa"/>
              <w:left w:w="60" w:type="dxa"/>
              <w:bottom w:w="30" w:type="dxa"/>
              <w:right w:w="60" w:type="dxa"/>
            </w:tcMar>
          </w:tcPr>
          <w:p w14:paraId="743EF945" w14:textId="77777777" w:rsidR="007219F2" w:rsidRDefault="00000000">
            <w:pPr>
              <w:spacing w:after="0" w:line="252" w:lineRule="auto"/>
              <w:ind w:firstLine="380"/>
            </w:pPr>
            <w:r>
              <w:rPr>
                <w:sz w:val="19"/>
              </w:rPr>
              <w:t>当前最不能受伤的支撑点</w:t>
            </w:r>
          </w:p>
        </w:tc>
        <w:tc>
          <w:tcPr>
            <w:tcW w:w="5953" w:type="dxa"/>
            <w:shd w:val="clear" w:color="auto" w:fill="F0F0F5"/>
            <w:tcMar>
              <w:top w:w="30" w:type="dxa"/>
              <w:left w:w="60" w:type="dxa"/>
              <w:bottom w:w="30" w:type="dxa"/>
              <w:right w:w="60" w:type="dxa"/>
            </w:tcMar>
            <w:vAlign w:val="center"/>
          </w:tcPr>
          <w:p w14:paraId="2EEDAEF9" w14:textId="77777777" w:rsidR="007219F2" w:rsidRDefault="00000000">
            <w:pPr>
              <w:spacing w:after="0" w:line="252" w:lineRule="auto"/>
              <w:ind w:firstLine="380"/>
            </w:pPr>
            <w:r>
              <w:rPr>
                <w:sz w:val="19"/>
              </w:rPr>
              <w:t>管理语境：必须保住的基本盘；政治语境：当前不能失守的支撑；心理语境：最不能再伤的东西；技术治理语境：当前最不能掉的核心能力</w:t>
            </w:r>
            <w:r>
              <w:rPr>
                <w:sz w:val="19"/>
              </w:rPr>
              <w:t xml:space="preserve"> / </w:t>
            </w:r>
            <w:r>
              <w:rPr>
                <w:sz w:val="19"/>
              </w:rPr>
              <w:t>指标；备注：对外优先说</w:t>
            </w:r>
            <w:r>
              <w:rPr>
                <w:sz w:val="19"/>
              </w:rPr>
              <w:t>“</w:t>
            </w:r>
            <w:r>
              <w:rPr>
                <w:sz w:val="19"/>
              </w:rPr>
              <w:t>支撑点</w:t>
            </w:r>
            <w:r>
              <w:rPr>
                <w:sz w:val="19"/>
              </w:rPr>
              <w:t>”</w:t>
            </w:r>
          </w:p>
        </w:tc>
      </w:tr>
      <w:tr w:rsidR="007219F2" w14:paraId="15C76040" w14:textId="77777777">
        <w:trPr>
          <w:jc w:val="center"/>
        </w:trPr>
        <w:tc>
          <w:tcPr>
            <w:tcW w:w="1474" w:type="dxa"/>
            <w:shd w:val="clear" w:color="auto" w:fill="FFFFFF"/>
            <w:tcMar>
              <w:top w:w="30" w:type="dxa"/>
              <w:left w:w="60" w:type="dxa"/>
              <w:bottom w:w="30" w:type="dxa"/>
              <w:right w:w="60" w:type="dxa"/>
            </w:tcMar>
          </w:tcPr>
          <w:p w14:paraId="114824CE" w14:textId="77777777" w:rsidR="007219F2" w:rsidRDefault="00000000">
            <w:pPr>
              <w:spacing w:after="0" w:line="252" w:lineRule="auto"/>
              <w:ind w:firstLine="380"/>
            </w:pPr>
            <w:r>
              <w:rPr>
                <w:sz w:val="19"/>
              </w:rPr>
              <w:t>关键变量变化</w:t>
            </w:r>
          </w:p>
        </w:tc>
        <w:tc>
          <w:tcPr>
            <w:tcW w:w="1927" w:type="dxa"/>
            <w:shd w:val="clear" w:color="auto" w:fill="FFFFFF"/>
            <w:tcMar>
              <w:top w:w="30" w:type="dxa"/>
              <w:left w:w="60" w:type="dxa"/>
              <w:bottom w:w="30" w:type="dxa"/>
              <w:right w:w="60" w:type="dxa"/>
            </w:tcMar>
          </w:tcPr>
          <w:p w14:paraId="17B8A1D2" w14:textId="77777777" w:rsidR="007219F2" w:rsidRDefault="00000000">
            <w:pPr>
              <w:spacing w:after="0" w:line="252" w:lineRule="auto"/>
              <w:ind w:firstLine="380"/>
            </w:pPr>
            <w:r>
              <w:rPr>
                <w:sz w:val="19"/>
              </w:rPr>
              <w:t>哪几个重要东西正在变</w:t>
            </w:r>
          </w:p>
        </w:tc>
        <w:tc>
          <w:tcPr>
            <w:tcW w:w="5953" w:type="dxa"/>
            <w:shd w:val="clear" w:color="auto" w:fill="FFFFFF"/>
            <w:tcMar>
              <w:top w:w="30" w:type="dxa"/>
              <w:left w:w="60" w:type="dxa"/>
              <w:bottom w:w="30" w:type="dxa"/>
              <w:right w:w="60" w:type="dxa"/>
            </w:tcMar>
            <w:vAlign w:val="center"/>
          </w:tcPr>
          <w:p w14:paraId="2124A47F" w14:textId="77777777" w:rsidR="007219F2" w:rsidRDefault="00000000">
            <w:pPr>
              <w:spacing w:after="0" w:line="252" w:lineRule="auto"/>
              <w:ind w:firstLine="380"/>
            </w:pPr>
            <w:r>
              <w:rPr>
                <w:sz w:val="19"/>
              </w:rPr>
              <w:t>管理语境：核心指标变化；政治语境：关键结构变量变化；心理语境：关系里的关键信号变化；技术治理语境：核心指标</w:t>
            </w:r>
            <w:r>
              <w:rPr>
                <w:sz w:val="19"/>
              </w:rPr>
              <w:t xml:space="preserve"> / </w:t>
            </w:r>
            <w:r>
              <w:rPr>
                <w:sz w:val="19"/>
              </w:rPr>
              <w:t>行为信号变化；备注：能举具体例子就不空讲</w:t>
            </w:r>
          </w:p>
        </w:tc>
      </w:tr>
      <w:tr w:rsidR="007219F2" w14:paraId="52AF3CCA" w14:textId="77777777">
        <w:trPr>
          <w:jc w:val="center"/>
        </w:trPr>
        <w:tc>
          <w:tcPr>
            <w:tcW w:w="1474" w:type="dxa"/>
            <w:shd w:val="clear" w:color="auto" w:fill="F0F0F5"/>
            <w:tcMar>
              <w:top w:w="30" w:type="dxa"/>
              <w:left w:w="60" w:type="dxa"/>
              <w:bottom w:w="30" w:type="dxa"/>
              <w:right w:w="60" w:type="dxa"/>
            </w:tcMar>
          </w:tcPr>
          <w:p w14:paraId="1CC42F00" w14:textId="77777777" w:rsidR="007219F2" w:rsidRDefault="00000000">
            <w:pPr>
              <w:spacing w:after="0" w:line="252" w:lineRule="auto"/>
              <w:ind w:firstLine="380"/>
            </w:pPr>
            <w:r>
              <w:rPr>
                <w:sz w:val="19"/>
              </w:rPr>
              <w:t>分支</w:t>
            </w:r>
          </w:p>
        </w:tc>
        <w:tc>
          <w:tcPr>
            <w:tcW w:w="1927" w:type="dxa"/>
            <w:shd w:val="clear" w:color="auto" w:fill="F0F0F5"/>
            <w:tcMar>
              <w:top w:w="30" w:type="dxa"/>
              <w:left w:w="60" w:type="dxa"/>
              <w:bottom w:w="30" w:type="dxa"/>
              <w:right w:w="60" w:type="dxa"/>
            </w:tcMar>
          </w:tcPr>
          <w:p w14:paraId="2D4BCBDF" w14:textId="77777777" w:rsidR="007219F2" w:rsidRDefault="00000000">
            <w:pPr>
              <w:spacing w:after="0" w:line="252" w:lineRule="auto"/>
              <w:ind w:firstLine="380"/>
            </w:pPr>
            <w:r>
              <w:rPr>
                <w:sz w:val="19"/>
              </w:rPr>
              <w:t>接下来可能的几种走向</w:t>
            </w:r>
          </w:p>
        </w:tc>
        <w:tc>
          <w:tcPr>
            <w:tcW w:w="5953" w:type="dxa"/>
            <w:shd w:val="clear" w:color="auto" w:fill="F0F0F5"/>
            <w:tcMar>
              <w:top w:w="30" w:type="dxa"/>
              <w:left w:w="60" w:type="dxa"/>
              <w:bottom w:w="30" w:type="dxa"/>
              <w:right w:w="60" w:type="dxa"/>
            </w:tcMar>
            <w:vAlign w:val="center"/>
          </w:tcPr>
          <w:p w14:paraId="4FD8FEAE" w14:textId="77777777" w:rsidR="007219F2" w:rsidRDefault="00000000">
            <w:pPr>
              <w:spacing w:after="0" w:line="252" w:lineRule="auto"/>
              <w:ind w:firstLine="380"/>
            </w:pPr>
            <w:r>
              <w:rPr>
                <w:sz w:val="19"/>
              </w:rPr>
              <w:t>管理语境：几种高概率走法；政治语境：几种演化路径；心理语境：接下来几种关系走向；技术治理语境：后续几种系统路径；备注：普通语境优先说</w:t>
            </w:r>
            <w:r>
              <w:rPr>
                <w:sz w:val="19"/>
              </w:rPr>
              <w:t>“</w:t>
            </w:r>
            <w:r>
              <w:rPr>
                <w:sz w:val="19"/>
              </w:rPr>
              <w:t>走向</w:t>
            </w:r>
            <w:r>
              <w:rPr>
                <w:sz w:val="19"/>
              </w:rPr>
              <w:t>”</w:t>
            </w:r>
          </w:p>
        </w:tc>
      </w:tr>
      <w:tr w:rsidR="007219F2" w14:paraId="1CB4956F" w14:textId="77777777">
        <w:trPr>
          <w:jc w:val="center"/>
        </w:trPr>
        <w:tc>
          <w:tcPr>
            <w:tcW w:w="1474" w:type="dxa"/>
            <w:shd w:val="clear" w:color="auto" w:fill="FFFFFF"/>
            <w:tcMar>
              <w:top w:w="30" w:type="dxa"/>
              <w:left w:w="60" w:type="dxa"/>
              <w:bottom w:w="30" w:type="dxa"/>
              <w:right w:w="60" w:type="dxa"/>
            </w:tcMar>
          </w:tcPr>
          <w:p w14:paraId="27BBFA95" w14:textId="77777777" w:rsidR="007219F2" w:rsidRDefault="00000000">
            <w:pPr>
              <w:spacing w:after="0" w:line="252" w:lineRule="auto"/>
              <w:ind w:firstLine="380"/>
            </w:pPr>
            <w:r>
              <w:rPr>
                <w:sz w:val="19"/>
              </w:rPr>
              <w:t>跃迁谷地</w:t>
            </w:r>
          </w:p>
        </w:tc>
        <w:tc>
          <w:tcPr>
            <w:tcW w:w="1927" w:type="dxa"/>
            <w:shd w:val="clear" w:color="auto" w:fill="FFFFFF"/>
            <w:tcMar>
              <w:top w:w="30" w:type="dxa"/>
              <w:left w:w="60" w:type="dxa"/>
              <w:bottom w:w="30" w:type="dxa"/>
              <w:right w:w="60" w:type="dxa"/>
            </w:tcMar>
          </w:tcPr>
          <w:p w14:paraId="718900DD" w14:textId="77777777" w:rsidR="007219F2" w:rsidRDefault="00000000">
            <w:pPr>
              <w:spacing w:after="0" w:line="252" w:lineRule="auto"/>
              <w:ind w:firstLine="380"/>
            </w:pPr>
            <w:r>
              <w:rPr>
                <w:sz w:val="19"/>
              </w:rPr>
              <w:t>最难熬的过渡低谷</w:t>
            </w:r>
          </w:p>
        </w:tc>
        <w:tc>
          <w:tcPr>
            <w:tcW w:w="5953" w:type="dxa"/>
            <w:shd w:val="clear" w:color="auto" w:fill="FFFFFF"/>
            <w:tcMar>
              <w:top w:w="30" w:type="dxa"/>
              <w:left w:w="60" w:type="dxa"/>
              <w:bottom w:w="30" w:type="dxa"/>
              <w:right w:w="60" w:type="dxa"/>
            </w:tcMar>
            <w:vAlign w:val="center"/>
          </w:tcPr>
          <w:p w14:paraId="2FF31D37" w14:textId="77777777" w:rsidR="007219F2" w:rsidRDefault="00000000">
            <w:pPr>
              <w:spacing w:after="0" w:line="252" w:lineRule="auto"/>
              <w:ind w:firstLine="380"/>
            </w:pPr>
            <w:r>
              <w:rPr>
                <w:sz w:val="19"/>
              </w:rPr>
              <w:t>管理语境：转型低谷</w:t>
            </w:r>
            <w:r>
              <w:rPr>
                <w:sz w:val="19"/>
              </w:rPr>
              <w:t xml:space="preserve"> / </w:t>
            </w:r>
            <w:r>
              <w:rPr>
                <w:sz w:val="19"/>
              </w:rPr>
              <w:t>爬坡期；政治语境：过渡阵痛期；心理语境：修复最难的那段；技术治理语境：系统迁移低谷；备注：不必默认保留原词</w:t>
            </w:r>
          </w:p>
        </w:tc>
      </w:tr>
      <w:tr w:rsidR="007219F2" w14:paraId="0040380F" w14:textId="77777777">
        <w:trPr>
          <w:jc w:val="center"/>
        </w:trPr>
        <w:tc>
          <w:tcPr>
            <w:tcW w:w="1474" w:type="dxa"/>
            <w:shd w:val="clear" w:color="auto" w:fill="F0F0F5"/>
            <w:tcMar>
              <w:top w:w="30" w:type="dxa"/>
              <w:left w:w="60" w:type="dxa"/>
              <w:bottom w:w="30" w:type="dxa"/>
              <w:right w:w="60" w:type="dxa"/>
            </w:tcMar>
          </w:tcPr>
          <w:p w14:paraId="56D57D9E" w14:textId="77777777" w:rsidR="007219F2" w:rsidRDefault="00000000">
            <w:pPr>
              <w:spacing w:after="0" w:line="252" w:lineRule="auto"/>
              <w:ind w:firstLine="380"/>
            </w:pPr>
            <w:r>
              <w:rPr>
                <w:sz w:val="19"/>
              </w:rPr>
              <w:t>认同分支</w:t>
            </w:r>
          </w:p>
        </w:tc>
        <w:tc>
          <w:tcPr>
            <w:tcW w:w="1927" w:type="dxa"/>
            <w:shd w:val="clear" w:color="auto" w:fill="F0F0F5"/>
            <w:tcMar>
              <w:top w:w="30" w:type="dxa"/>
              <w:left w:w="60" w:type="dxa"/>
              <w:bottom w:w="30" w:type="dxa"/>
              <w:right w:w="60" w:type="dxa"/>
            </w:tcMar>
          </w:tcPr>
          <w:p w14:paraId="5740FC60" w14:textId="77777777" w:rsidR="007219F2" w:rsidRDefault="00000000">
            <w:pPr>
              <w:spacing w:after="0" w:line="252" w:lineRule="auto"/>
              <w:ind w:firstLine="380"/>
            </w:pPr>
            <w:r>
              <w:rPr>
                <w:sz w:val="19"/>
              </w:rPr>
              <w:t>支撑这件事的人心基础</w:t>
            </w:r>
          </w:p>
        </w:tc>
        <w:tc>
          <w:tcPr>
            <w:tcW w:w="5953" w:type="dxa"/>
            <w:shd w:val="clear" w:color="auto" w:fill="F0F0F5"/>
            <w:tcMar>
              <w:top w:w="30" w:type="dxa"/>
              <w:left w:w="60" w:type="dxa"/>
              <w:bottom w:w="30" w:type="dxa"/>
              <w:right w:w="60" w:type="dxa"/>
            </w:tcMar>
            <w:vAlign w:val="center"/>
          </w:tcPr>
          <w:p w14:paraId="731ED0E1" w14:textId="77777777" w:rsidR="007219F2" w:rsidRDefault="00000000">
            <w:pPr>
              <w:spacing w:after="0" w:line="252" w:lineRule="auto"/>
              <w:ind w:firstLine="380"/>
            </w:pPr>
            <w:r>
              <w:rPr>
                <w:sz w:val="19"/>
              </w:rPr>
              <w:t>管理语境：团队认同</w:t>
            </w:r>
            <w:r>
              <w:rPr>
                <w:sz w:val="19"/>
              </w:rPr>
              <w:t xml:space="preserve"> / </w:t>
            </w:r>
            <w:r>
              <w:rPr>
                <w:sz w:val="19"/>
              </w:rPr>
              <w:t>文化支持；政治语境：社会支持基础</w:t>
            </w:r>
            <w:r>
              <w:rPr>
                <w:sz w:val="19"/>
              </w:rPr>
              <w:t xml:space="preserve"> / </w:t>
            </w:r>
            <w:r>
              <w:rPr>
                <w:sz w:val="19"/>
              </w:rPr>
              <w:t>合法性支持；心理语境：情感支持基础；技术治理语境：用户信任与参与基础；备注：优先说</w:t>
            </w:r>
            <w:r>
              <w:rPr>
                <w:sz w:val="19"/>
              </w:rPr>
              <w:t>“</w:t>
            </w:r>
            <w:r>
              <w:rPr>
                <w:sz w:val="19"/>
              </w:rPr>
              <w:t>人心基础</w:t>
            </w:r>
            <w:r>
              <w:rPr>
                <w:sz w:val="19"/>
              </w:rPr>
              <w:t>”</w:t>
            </w:r>
          </w:p>
        </w:tc>
      </w:tr>
      <w:tr w:rsidR="007219F2" w14:paraId="48A2DE99" w14:textId="77777777">
        <w:trPr>
          <w:jc w:val="center"/>
        </w:trPr>
        <w:tc>
          <w:tcPr>
            <w:tcW w:w="1474" w:type="dxa"/>
            <w:shd w:val="clear" w:color="auto" w:fill="FFFFFF"/>
            <w:tcMar>
              <w:top w:w="30" w:type="dxa"/>
              <w:left w:w="60" w:type="dxa"/>
              <w:bottom w:w="30" w:type="dxa"/>
              <w:right w:w="60" w:type="dxa"/>
            </w:tcMar>
          </w:tcPr>
          <w:p w14:paraId="3AB355B7" w14:textId="77777777" w:rsidR="007219F2" w:rsidRDefault="00000000">
            <w:pPr>
              <w:spacing w:after="0" w:line="252" w:lineRule="auto"/>
              <w:ind w:firstLine="380"/>
            </w:pPr>
            <w:r>
              <w:rPr>
                <w:sz w:val="19"/>
              </w:rPr>
              <w:t>创伤性约束</w:t>
            </w:r>
          </w:p>
        </w:tc>
        <w:tc>
          <w:tcPr>
            <w:tcW w:w="1927" w:type="dxa"/>
            <w:shd w:val="clear" w:color="auto" w:fill="FFFFFF"/>
            <w:tcMar>
              <w:top w:w="30" w:type="dxa"/>
              <w:left w:w="60" w:type="dxa"/>
              <w:bottom w:w="30" w:type="dxa"/>
              <w:right w:w="60" w:type="dxa"/>
            </w:tcMar>
          </w:tcPr>
          <w:p w14:paraId="0CEC2527" w14:textId="77777777" w:rsidR="007219F2" w:rsidRDefault="00000000">
            <w:pPr>
              <w:spacing w:after="0" w:line="252" w:lineRule="auto"/>
              <w:ind w:firstLine="380"/>
            </w:pPr>
            <w:r>
              <w:rPr>
                <w:sz w:val="19"/>
              </w:rPr>
              <w:t>过去的伤留下的限制</w:t>
            </w:r>
          </w:p>
        </w:tc>
        <w:tc>
          <w:tcPr>
            <w:tcW w:w="5953" w:type="dxa"/>
            <w:shd w:val="clear" w:color="auto" w:fill="FFFFFF"/>
            <w:tcMar>
              <w:top w:w="30" w:type="dxa"/>
              <w:left w:w="60" w:type="dxa"/>
              <w:bottom w:w="30" w:type="dxa"/>
              <w:right w:w="60" w:type="dxa"/>
            </w:tcMar>
            <w:vAlign w:val="center"/>
          </w:tcPr>
          <w:p w14:paraId="5A59F899" w14:textId="77777777" w:rsidR="007219F2" w:rsidRDefault="00000000">
            <w:pPr>
              <w:spacing w:after="0" w:line="252" w:lineRule="auto"/>
              <w:ind w:firstLine="380"/>
            </w:pPr>
            <w:r>
              <w:rPr>
                <w:sz w:val="19"/>
              </w:rPr>
              <w:t>管理语境：历史包袱</w:t>
            </w:r>
            <w:r>
              <w:rPr>
                <w:sz w:val="19"/>
              </w:rPr>
              <w:t xml:space="preserve"> / </w:t>
            </w:r>
            <w:r>
              <w:rPr>
                <w:sz w:val="19"/>
              </w:rPr>
              <w:t>创伤型限制；政治语境：历史创伤的制度后果；心理语境：旧伤留下的反应模式；技术治理语境：事故或失败留下的路径性限制；备注：普通语境优先说</w:t>
            </w:r>
            <w:r>
              <w:rPr>
                <w:sz w:val="19"/>
              </w:rPr>
              <w:t>“</w:t>
            </w:r>
            <w:r>
              <w:rPr>
                <w:sz w:val="19"/>
              </w:rPr>
              <w:t>旧伤留下的限制</w:t>
            </w:r>
            <w:r>
              <w:rPr>
                <w:sz w:val="19"/>
              </w:rPr>
              <w:t>”</w:t>
            </w:r>
          </w:p>
        </w:tc>
      </w:tr>
      <w:tr w:rsidR="007219F2" w14:paraId="6FC7E8CF" w14:textId="77777777">
        <w:trPr>
          <w:jc w:val="center"/>
        </w:trPr>
        <w:tc>
          <w:tcPr>
            <w:tcW w:w="1474" w:type="dxa"/>
            <w:shd w:val="clear" w:color="auto" w:fill="F0F0F5"/>
            <w:tcMar>
              <w:top w:w="30" w:type="dxa"/>
              <w:left w:w="60" w:type="dxa"/>
              <w:bottom w:w="30" w:type="dxa"/>
              <w:right w:w="60" w:type="dxa"/>
            </w:tcMar>
          </w:tcPr>
          <w:p w14:paraId="2B426555" w14:textId="77777777" w:rsidR="007219F2" w:rsidRDefault="00000000">
            <w:pPr>
              <w:spacing w:after="0" w:line="252" w:lineRule="auto"/>
              <w:ind w:firstLine="380"/>
            </w:pPr>
            <w:r>
              <w:rPr>
                <w:sz w:val="19"/>
              </w:rPr>
              <w:lastRenderedPageBreak/>
              <w:t>圈层边界</w:t>
            </w:r>
          </w:p>
        </w:tc>
        <w:tc>
          <w:tcPr>
            <w:tcW w:w="1927" w:type="dxa"/>
            <w:shd w:val="clear" w:color="auto" w:fill="F0F0F5"/>
            <w:tcMar>
              <w:top w:w="30" w:type="dxa"/>
              <w:left w:w="60" w:type="dxa"/>
              <w:bottom w:w="30" w:type="dxa"/>
              <w:right w:w="60" w:type="dxa"/>
            </w:tcMar>
          </w:tcPr>
          <w:p w14:paraId="2D3627E0" w14:textId="77777777" w:rsidR="007219F2" w:rsidRDefault="00000000">
            <w:pPr>
              <w:spacing w:after="0" w:line="252" w:lineRule="auto"/>
              <w:ind w:firstLine="380"/>
            </w:pPr>
            <w:r>
              <w:rPr>
                <w:sz w:val="19"/>
              </w:rPr>
              <w:t>这个系统和外界的边界怎么划</w:t>
            </w:r>
          </w:p>
        </w:tc>
        <w:tc>
          <w:tcPr>
            <w:tcW w:w="5953" w:type="dxa"/>
            <w:shd w:val="clear" w:color="auto" w:fill="F0F0F5"/>
            <w:tcMar>
              <w:top w:w="30" w:type="dxa"/>
              <w:left w:w="60" w:type="dxa"/>
              <w:bottom w:w="30" w:type="dxa"/>
              <w:right w:w="60" w:type="dxa"/>
            </w:tcMar>
            <w:vAlign w:val="center"/>
          </w:tcPr>
          <w:p w14:paraId="11A4867B" w14:textId="77777777" w:rsidR="007219F2" w:rsidRDefault="00000000">
            <w:pPr>
              <w:spacing w:after="0" w:line="252" w:lineRule="auto"/>
              <w:ind w:firstLine="380"/>
            </w:pPr>
            <w:r>
              <w:rPr>
                <w:sz w:val="19"/>
              </w:rPr>
              <w:t>管理语境：组织边界</w:t>
            </w:r>
            <w:r>
              <w:rPr>
                <w:sz w:val="19"/>
              </w:rPr>
              <w:t xml:space="preserve"> / </w:t>
            </w:r>
            <w:r>
              <w:rPr>
                <w:sz w:val="19"/>
              </w:rPr>
              <w:t>权限边界；政治语境：制度边界</w:t>
            </w:r>
            <w:r>
              <w:rPr>
                <w:sz w:val="19"/>
              </w:rPr>
              <w:t xml:space="preserve"> / </w:t>
            </w:r>
            <w:r>
              <w:rPr>
                <w:sz w:val="19"/>
              </w:rPr>
              <w:t>成员边界；心理语境：关系边界；技术治理语境：系统边界</w:t>
            </w:r>
            <w:r>
              <w:rPr>
                <w:sz w:val="19"/>
              </w:rPr>
              <w:t xml:space="preserve"> / </w:t>
            </w:r>
            <w:r>
              <w:rPr>
                <w:sz w:val="19"/>
              </w:rPr>
              <w:t>接口边界；备注：</w:t>
            </w:r>
            <w:r>
              <w:rPr>
                <w:sz w:val="19"/>
              </w:rPr>
              <w:t>“</w:t>
            </w:r>
            <w:r>
              <w:rPr>
                <w:sz w:val="19"/>
              </w:rPr>
              <w:t>边界</w:t>
            </w:r>
            <w:r>
              <w:rPr>
                <w:sz w:val="19"/>
              </w:rPr>
              <w:t>”</w:t>
            </w:r>
            <w:r>
              <w:rPr>
                <w:sz w:val="19"/>
              </w:rPr>
              <w:t>通常够用</w:t>
            </w:r>
          </w:p>
        </w:tc>
      </w:tr>
      <w:tr w:rsidR="007219F2" w14:paraId="2BD0F19D" w14:textId="77777777">
        <w:trPr>
          <w:jc w:val="center"/>
        </w:trPr>
        <w:tc>
          <w:tcPr>
            <w:tcW w:w="1474" w:type="dxa"/>
            <w:shd w:val="clear" w:color="auto" w:fill="FFFFFF"/>
            <w:tcMar>
              <w:top w:w="30" w:type="dxa"/>
              <w:left w:w="60" w:type="dxa"/>
              <w:bottom w:w="30" w:type="dxa"/>
              <w:right w:w="60" w:type="dxa"/>
            </w:tcMar>
          </w:tcPr>
          <w:p w14:paraId="633B3C04" w14:textId="77777777" w:rsidR="007219F2" w:rsidRDefault="00000000">
            <w:pPr>
              <w:spacing w:after="0" w:line="252" w:lineRule="auto"/>
              <w:ind w:firstLine="380"/>
            </w:pPr>
            <w:r>
              <w:rPr>
                <w:sz w:val="19"/>
              </w:rPr>
              <w:t>演化记忆</w:t>
            </w:r>
          </w:p>
        </w:tc>
        <w:tc>
          <w:tcPr>
            <w:tcW w:w="1927" w:type="dxa"/>
            <w:shd w:val="clear" w:color="auto" w:fill="FFFFFF"/>
            <w:tcMar>
              <w:top w:w="30" w:type="dxa"/>
              <w:left w:w="60" w:type="dxa"/>
              <w:bottom w:w="30" w:type="dxa"/>
              <w:right w:w="60" w:type="dxa"/>
            </w:tcMar>
          </w:tcPr>
          <w:p w14:paraId="727A582A" w14:textId="77777777" w:rsidR="007219F2" w:rsidRDefault="00000000">
            <w:pPr>
              <w:spacing w:after="0" w:line="252" w:lineRule="auto"/>
              <w:ind w:firstLine="380"/>
            </w:pPr>
            <w:r>
              <w:rPr>
                <w:sz w:val="19"/>
              </w:rPr>
              <w:t>这一路留下来的经验和伤痕</w:t>
            </w:r>
          </w:p>
        </w:tc>
        <w:tc>
          <w:tcPr>
            <w:tcW w:w="5953" w:type="dxa"/>
            <w:shd w:val="clear" w:color="auto" w:fill="FFFFFF"/>
            <w:tcMar>
              <w:top w:w="30" w:type="dxa"/>
              <w:left w:w="60" w:type="dxa"/>
              <w:bottom w:w="30" w:type="dxa"/>
              <w:right w:w="60" w:type="dxa"/>
            </w:tcMar>
            <w:vAlign w:val="center"/>
          </w:tcPr>
          <w:p w14:paraId="5A9546FB" w14:textId="77777777" w:rsidR="007219F2" w:rsidRDefault="00000000">
            <w:pPr>
              <w:spacing w:after="0" w:line="252" w:lineRule="auto"/>
              <w:ind w:firstLine="380"/>
            </w:pPr>
            <w:r>
              <w:rPr>
                <w:sz w:val="19"/>
              </w:rPr>
              <w:t>管理语境：组织记忆</w:t>
            </w:r>
            <w:r>
              <w:rPr>
                <w:sz w:val="19"/>
              </w:rPr>
              <w:t xml:space="preserve"> / </w:t>
            </w:r>
            <w:r>
              <w:rPr>
                <w:sz w:val="19"/>
              </w:rPr>
              <w:t>经验沉淀；政治语境：历史记忆</w:t>
            </w:r>
            <w:r>
              <w:rPr>
                <w:sz w:val="19"/>
              </w:rPr>
              <w:t xml:space="preserve"> / </w:t>
            </w:r>
            <w:r>
              <w:rPr>
                <w:sz w:val="19"/>
              </w:rPr>
              <w:t>制度记忆；心理语境：关系记忆；技术治理语境：历史经验库</w:t>
            </w:r>
            <w:r>
              <w:rPr>
                <w:sz w:val="19"/>
              </w:rPr>
              <w:t xml:space="preserve"> / </w:t>
            </w:r>
            <w:r>
              <w:rPr>
                <w:sz w:val="19"/>
              </w:rPr>
              <w:t>事故记忆；备注：优先说</w:t>
            </w:r>
            <w:r>
              <w:rPr>
                <w:sz w:val="19"/>
              </w:rPr>
              <w:t>“</w:t>
            </w:r>
            <w:r>
              <w:rPr>
                <w:sz w:val="19"/>
              </w:rPr>
              <w:t>经验记忆</w:t>
            </w:r>
            <w:r>
              <w:rPr>
                <w:sz w:val="19"/>
              </w:rPr>
              <w:t>”</w:t>
            </w:r>
          </w:p>
        </w:tc>
      </w:tr>
      <w:tr w:rsidR="007219F2" w14:paraId="7F520896" w14:textId="77777777">
        <w:trPr>
          <w:jc w:val="center"/>
        </w:trPr>
        <w:tc>
          <w:tcPr>
            <w:tcW w:w="1474" w:type="dxa"/>
            <w:shd w:val="clear" w:color="auto" w:fill="F0F0F5"/>
            <w:tcMar>
              <w:top w:w="30" w:type="dxa"/>
              <w:left w:w="60" w:type="dxa"/>
              <w:bottom w:w="30" w:type="dxa"/>
              <w:right w:w="60" w:type="dxa"/>
            </w:tcMar>
          </w:tcPr>
          <w:p w14:paraId="09D1D321" w14:textId="77777777" w:rsidR="007219F2" w:rsidRDefault="00000000">
            <w:pPr>
              <w:spacing w:after="0" w:line="252" w:lineRule="auto"/>
              <w:ind w:firstLine="380"/>
            </w:pPr>
            <w:r>
              <w:rPr>
                <w:sz w:val="19"/>
              </w:rPr>
              <w:t>良性消亡</w:t>
            </w:r>
          </w:p>
        </w:tc>
        <w:tc>
          <w:tcPr>
            <w:tcW w:w="1927" w:type="dxa"/>
            <w:shd w:val="clear" w:color="auto" w:fill="F0F0F5"/>
            <w:tcMar>
              <w:top w:w="30" w:type="dxa"/>
              <w:left w:w="60" w:type="dxa"/>
              <w:bottom w:w="30" w:type="dxa"/>
              <w:right w:w="60" w:type="dxa"/>
            </w:tcMar>
          </w:tcPr>
          <w:p w14:paraId="519D4A37" w14:textId="77777777" w:rsidR="007219F2" w:rsidRDefault="00000000">
            <w:pPr>
              <w:spacing w:after="0" w:line="252" w:lineRule="auto"/>
              <w:ind w:firstLine="380"/>
            </w:pPr>
            <w:r>
              <w:rPr>
                <w:sz w:val="19"/>
              </w:rPr>
              <w:t>该结束时有序结束</w:t>
            </w:r>
          </w:p>
        </w:tc>
        <w:tc>
          <w:tcPr>
            <w:tcW w:w="5953" w:type="dxa"/>
            <w:shd w:val="clear" w:color="auto" w:fill="F0F0F5"/>
            <w:tcMar>
              <w:top w:w="30" w:type="dxa"/>
              <w:left w:w="60" w:type="dxa"/>
              <w:bottom w:w="30" w:type="dxa"/>
              <w:right w:w="60" w:type="dxa"/>
            </w:tcMar>
            <w:vAlign w:val="center"/>
          </w:tcPr>
          <w:p w14:paraId="1A3506C9" w14:textId="77777777" w:rsidR="007219F2" w:rsidRDefault="00000000">
            <w:pPr>
              <w:spacing w:after="0" w:line="252" w:lineRule="auto"/>
              <w:ind w:firstLine="380"/>
            </w:pPr>
            <w:r>
              <w:rPr>
                <w:sz w:val="19"/>
              </w:rPr>
              <w:t>管理语境：有序退出</w:t>
            </w:r>
            <w:r>
              <w:rPr>
                <w:sz w:val="19"/>
              </w:rPr>
              <w:t xml:space="preserve"> / </w:t>
            </w:r>
            <w:r>
              <w:rPr>
                <w:sz w:val="19"/>
              </w:rPr>
              <w:t>有序解散；政治语境：有序退场</w:t>
            </w:r>
            <w:r>
              <w:rPr>
                <w:sz w:val="19"/>
              </w:rPr>
              <w:t xml:space="preserve"> / </w:t>
            </w:r>
            <w:r>
              <w:rPr>
                <w:sz w:val="19"/>
              </w:rPr>
              <w:t>功能转移；心理语境：好好结束这段关系；技术治理语境：平稳下线</w:t>
            </w:r>
            <w:r>
              <w:rPr>
                <w:sz w:val="19"/>
              </w:rPr>
              <w:t xml:space="preserve"> / </w:t>
            </w:r>
            <w:r>
              <w:rPr>
                <w:sz w:val="19"/>
              </w:rPr>
              <w:t>有序退役；备注：普通语境不必说</w:t>
            </w:r>
            <w:r>
              <w:rPr>
                <w:sz w:val="19"/>
              </w:rPr>
              <w:t>“</w:t>
            </w:r>
            <w:r>
              <w:rPr>
                <w:sz w:val="19"/>
              </w:rPr>
              <w:t>消亡</w:t>
            </w:r>
            <w:r>
              <w:rPr>
                <w:sz w:val="19"/>
              </w:rPr>
              <w:t>”</w:t>
            </w:r>
          </w:p>
        </w:tc>
      </w:tr>
      <w:tr w:rsidR="007219F2" w14:paraId="70417F03" w14:textId="77777777">
        <w:trPr>
          <w:jc w:val="center"/>
        </w:trPr>
        <w:tc>
          <w:tcPr>
            <w:tcW w:w="1474" w:type="dxa"/>
            <w:shd w:val="clear" w:color="auto" w:fill="FFFFFF"/>
            <w:tcMar>
              <w:top w:w="30" w:type="dxa"/>
              <w:left w:w="60" w:type="dxa"/>
              <w:bottom w:w="30" w:type="dxa"/>
              <w:right w:w="60" w:type="dxa"/>
            </w:tcMar>
          </w:tcPr>
          <w:p w14:paraId="09204BD8" w14:textId="77777777" w:rsidR="007219F2" w:rsidRDefault="00000000">
            <w:pPr>
              <w:spacing w:after="0" w:line="252" w:lineRule="auto"/>
              <w:ind w:firstLine="380"/>
            </w:pPr>
            <w:r>
              <w:rPr>
                <w:sz w:val="19"/>
              </w:rPr>
              <w:t>伪存续</w:t>
            </w:r>
          </w:p>
        </w:tc>
        <w:tc>
          <w:tcPr>
            <w:tcW w:w="1927" w:type="dxa"/>
            <w:shd w:val="clear" w:color="auto" w:fill="FFFFFF"/>
            <w:tcMar>
              <w:top w:w="30" w:type="dxa"/>
              <w:left w:w="60" w:type="dxa"/>
              <w:bottom w:w="30" w:type="dxa"/>
              <w:right w:w="60" w:type="dxa"/>
            </w:tcMar>
          </w:tcPr>
          <w:p w14:paraId="370A5FEE" w14:textId="77777777" w:rsidR="007219F2" w:rsidRDefault="00000000">
            <w:pPr>
              <w:spacing w:after="0" w:line="252" w:lineRule="auto"/>
              <w:ind w:firstLine="380"/>
            </w:pPr>
            <w:r>
              <w:rPr>
                <w:sz w:val="19"/>
              </w:rPr>
              <w:t>看起来还在，其实已经空了</w:t>
            </w:r>
          </w:p>
        </w:tc>
        <w:tc>
          <w:tcPr>
            <w:tcW w:w="5953" w:type="dxa"/>
            <w:shd w:val="clear" w:color="auto" w:fill="FFFFFF"/>
            <w:tcMar>
              <w:top w:w="30" w:type="dxa"/>
              <w:left w:w="60" w:type="dxa"/>
              <w:bottom w:w="30" w:type="dxa"/>
              <w:right w:w="60" w:type="dxa"/>
            </w:tcMar>
            <w:vAlign w:val="center"/>
          </w:tcPr>
          <w:p w14:paraId="240F0BB9" w14:textId="77777777" w:rsidR="007219F2" w:rsidRDefault="00000000">
            <w:pPr>
              <w:spacing w:after="0" w:line="252" w:lineRule="auto"/>
              <w:ind w:firstLine="380"/>
            </w:pPr>
            <w:r>
              <w:rPr>
                <w:sz w:val="19"/>
              </w:rPr>
              <w:t>管理语境：挂名存续</w:t>
            </w:r>
            <w:r>
              <w:rPr>
                <w:sz w:val="19"/>
              </w:rPr>
              <w:t xml:space="preserve"> / </w:t>
            </w:r>
            <w:r>
              <w:rPr>
                <w:sz w:val="19"/>
              </w:rPr>
              <w:t>空转式存续；政治语境：形式存续、实质空心化；心理语境：名义还在、关系实际上已空；技术治理语境：名义在线、功能失效；备注：适合解释</w:t>
            </w:r>
            <w:r>
              <w:rPr>
                <w:sz w:val="19"/>
              </w:rPr>
              <w:t>“</w:t>
            </w:r>
            <w:r>
              <w:rPr>
                <w:sz w:val="19"/>
              </w:rPr>
              <w:t>外壳还在</w:t>
            </w:r>
            <w:r>
              <w:rPr>
                <w:sz w:val="19"/>
              </w:rPr>
              <w:t>”</w:t>
            </w:r>
          </w:p>
        </w:tc>
      </w:tr>
      <w:tr w:rsidR="007219F2" w14:paraId="7B89AEC4" w14:textId="77777777">
        <w:trPr>
          <w:jc w:val="center"/>
        </w:trPr>
        <w:tc>
          <w:tcPr>
            <w:tcW w:w="1474" w:type="dxa"/>
            <w:shd w:val="clear" w:color="auto" w:fill="F0F0F5"/>
            <w:tcMar>
              <w:top w:w="30" w:type="dxa"/>
              <w:left w:w="60" w:type="dxa"/>
              <w:bottom w:w="30" w:type="dxa"/>
              <w:right w:w="60" w:type="dxa"/>
            </w:tcMar>
          </w:tcPr>
          <w:p w14:paraId="1BB288E2" w14:textId="77777777" w:rsidR="007219F2" w:rsidRDefault="00000000">
            <w:pPr>
              <w:spacing w:after="0" w:line="252" w:lineRule="auto"/>
              <w:ind w:firstLine="380"/>
            </w:pPr>
            <w:r>
              <w:rPr>
                <w:sz w:val="19"/>
              </w:rPr>
              <w:t>异化</w:t>
            </w:r>
          </w:p>
        </w:tc>
        <w:tc>
          <w:tcPr>
            <w:tcW w:w="1927" w:type="dxa"/>
            <w:shd w:val="clear" w:color="auto" w:fill="F0F0F5"/>
            <w:tcMar>
              <w:top w:w="30" w:type="dxa"/>
              <w:left w:w="60" w:type="dxa"/>
              <w:bottom w:w="30" w:type="dxa"/>
              <w:right w:w="60" w:type="dxa"/>
            </w:tcMar>
          </w:tcPr>
          <w:p w14:paraId="2B3A0412" w14:textId="77777777" w:rsidR="007219F2" w:rsidRDefault="00000000">
            <w:pPr>
              <w:spacing w:after="0" w:line="252" w:lineRule="auto"/>
              <w:ind w:firstLine="380"/>
            </w:pPr>
            <w:r>
              <w:rPr>
                <w:sz w:val="19"/>
              </w:rPr>
              <w:t>越做越偏，和原目标越离越远</w:t>
            </w:r>
          </w:p>
        </w:tc>
        <w:tc>
          <w:tcPr>
            <w:tcW w:w="5953" w:type="dxa"/>
            <w:shd w:val="clear" w:color="auto" w:fill="F0F0F5"/>
            <w:tcMar>
              <w:top w:w="30" w:type="dxa"/>
              <w:left w:w="60" w:type="dxa"/>
              <w:bottom w:w="30" w:type="dxa"/>
              <w:right w:w="60" w:type="dxa"/>
            </w:tcMar>
            <w:vAlign w:val="center"/>
          </w:tcPr>
          <w:p w14:paraId="6BBAE254" w14:textId="77777777" w:rsidR="007219F2" w:rsidRDefault="00000000">
            <w:pPr>
              <w:spacing w:after="0" w:line="252" w:lineRule="auto"/>
              <w:ind w:firstLine="380"/>
            </w:pPr>
            <w:r>
              <w:rPr>
                <w:sz w:val="19"/>
              </w:rPr>
              <w:t>管理语境：目标跑偏</w:t>
            </w:r>
            <w:r>
              <w:rPr>
                <w:sz w:val="19"/>
              </w:rPr>
              <w:t xml:space="preserve"> / </w:t>
            </w:r>
            <w:r>
              <w:rPr>
                <w:sz w:val="19"/>
              </w:rPr>
              <w:t>组织变味；政治语境：权力逻辑反客为主</w:t>
            </w:r>
            <w:r>
              <w:rPr>
                <w:sz w:val="19"/>
              </w:rPr>
              <w:t xml:space="preserve"> / </w:t>
            </w:r>
            <w:r>
              <w:rPr>
                <w:sz w:val="19"/>
              </w:rPr>
              <w:t>目标偏离；心理语境：关系变味</w:t>
            </w:r>
            <w:r>
              <w:rPr>
                <w:sz w:val="19"/>
              </w:rPr>
              <w:t xml:space="preserve"> / </w:t>
            </w:r>
            <w:r>
              <w:rPr>
                <w:sz w:val="19"/>
              </w:rPr>
              <w:t>互动跑偏；技术治理语境：指标反客为主</w:t>
            </w:r>
            <w:r>
              <w:rPr>
                <w:sz w:val="19"/>
              </w:rPr>
              <w:t xml:space="preserve"> / </w:t>
            </w:r>
            <w:r>
              <w:rPr>
                <w:sz w:val="19"/>
              </w:rPr>
              <w:t>系统跑偏；备注：优先说</w:t>
            </w:r>
            <w:r>
              <w:rPr>
                <w:sz w:val="19"/>
              </w:rPr>
              <w:t>“</w:t>
            </w:r>
            <w:r>
              <w:rPr>
                <w:sz w:val="19"/>
              </w:rPr>
              <w:t>跑偏</w:t>
            </w:r>
            <w:r>
              <w:rPr>
                <w:sz w:val="19"/>
              </w:rPr>
              <w:t>”</w:t>
            </w:r>
          </w:p>
        </w:tc>
      </w:tr>
      <w:tr w:rsidR="007219F2" w14:paraId="5A175749" w14:textId="77777777">
        <w:trPr>
          <w:jc w:val="center"/>
        </w:trPr>
        <w:tc>
          <w:tcPr>
            <w:tcW w:w="1474" w:type="dxa"/>
            <w:shd w:val="clear" w:color="auto" w:fill="FFFFFF"/>
            <w:tcMar>
              <w:top w:w="30" w:type="dxa"/>
              <w:left w:w="60" w:type="dxa"/>
              <w:bottom w:w="30" w:type="dxa"/>
              <w:right w:w="60" w:type="dxa"/>
            </w:tcMar>
          </w:tcPr>
          <w:p w14:paraId="6C0297F3" w14:textId="77777777" w:rsidR="007219F2" w:rsidRDefault="00000000">
            <w:pPr>
              <w:spacing w:after="0" w:line="252" w:lineRule="auto"/>
              <w:ind w:firstLine="380"/>
            </w:pPr>
            <w:r>
              <w:rPr>
                <w:sz w:val="19"/>
              </w:rPr>
              <w:t>制衡</w:t>
            </w:r>
          </w:p>
        </w:tc>
        <w:tc>
          <w:tcPr>
            <w:tcW w:w="1927" w:type="dxa"/>
            <w:shd w:val="clear" w:color="auto" w:fill="FFFFFF"/>
            <w:tcMar>
              <w:top w:w="30" w:type="dxa"/>
              <w:left w:w="60" w:type="dxa"/>
              <w:bottom w:w="30" w:type="dxa"/>
              <w:right w:w="60" w:type="dxa"/>
            </w:tcMar>
          </w:tcPr>
          <w:p w14:paraId="3A8C4422" w14:textId="77777777" w:rsidR="007219F2" w:rsidRDefault="00000000">
            <w:pPr>
              <w:spacing w:after="0" w:line="252" w:lineRule="auto"/>
              <w:ind w:firstLine="380"/>
            </w:pPr>
            <w:r>
              <w:rPr>
                <w:sz w:val="19"/>
              </w:rPr>
              <w:t>防止一路失控的牵制力量</w:t>
            </w:r>
          </w:p>
        </w:tc>
        <w:tc>
          <w:tcPr>
            <w:tcW w:w="5953" w:type="dxa"/>
            <w:shd w:val="clear" w:color="auto" w:fill="FFFFFF"/>
            <w:tcMar>
              <w:top w:w="30" w:type="dxa"/>
              <w:left w:w="60" w:type="dxa"/>
              <w:bottom w:w="30" w:type="dxa"/>
              <w:right w:w="60" w:type="dxa"/>
            </w:tcMar>
            <w:vAlign w:val="center"/>
          </w:tcPr>
          <w:p w14:paraId="321E93C2" w14:textId="77777777" w:rsidR="007219F2" w:rsidRDefault="00000000">
            <w:pPr>
              <w:spacing w:after="0" w:line="252" w:lineRule="auto"/>
              <w:ind w:firstLine="380"/>
            </w:pPr>
            <w:r>
              <w:rPr>
                <w:sz w:val="19"/>
              </w:rPr>
              <w:t>管理语境：制约与纠偏机制；政治语境：权力制衡</w:t>
            </w:r>
            <w:r>
              <w:rPr>
                <w:sz w:val="19"/>
              </w:rPr>
              <w:t xml:space="preserve"> / </w:t>
            </w:r>
            <w:r>
              <w:rPr>
                <w:sz w:val="19"/>
              </w:rPr>
              <w:t>社会制约；心理语境：关系里的互相校正；技术治理语境：反馈与纠偏机制；备注：可直接保留或说</w:t>
            </w:r>
            <w:r>
              <w:rPr>
                <w:sz w:val="19"/>
              </w:rPr>
              <w:t>“</w:t>
            </w:r>
            <w:r>
              <w:rPr>
                <w:sz w:val="19"/>
              </w:rPr>
              <w:t>牵制</w:t>
            </w:r>
            <w:r>
              <w:rPr>
                <w:sz w:val="19"/>
              </w:rPr>
              <w:t>”</w:t>
            </w:r>
          </w:p>
        </w:tc>
      </w:tr>
      <w:tr w:rsidR="007219F2" w14:paraId="19D18163" w14:textId="77777777">
        <w:trPr>
          <w:jc w:val="center"/>
        </w:trPr>
        <w:tc>
          <w:tcPr>
            <w:tcW w:w="1474" w:type="dxa"/>
            <w:shd w:val="clear" w:color="auto" w:fill="F0F0F5"/>
            <w:tcMar>
              <w:top w:w="30" w:type="dxa"/>
              <w:left w:w="60" w:type="dxa"/>
              <w:bottom w:w="30" w:type="dxa"/>
              <w:right w:w="60" w:type="dxa"/>
            </w:tcMar>
          </w:tcPr>
          <w:p w14:paraId="4C7C753E" w14:textId="77777777" w:rsidR="007219F2" w:rsidRDefault="00000000">
            <w:pPr>
              <w:spacing w:after="0" w:line="252" w:lineRule="auto"/>
              <w:ind w:firstLine="380"/>
            </w:pPr>
            <w:r>
              <w:rPr>
                <w:sz w:val="19"/>
              </w:rPr>
              <w:t>信息回流</w:t>
            </w:r>
          </w:p>
        </w:tc>
        <w:tc>
          <w:tcPr>
            <w:tcW w:w="1927" w:type="dxa"/>
            <w:shd w:val="clear" w:color="auto" w:fill="F0F0F5"/>
            <w:tcMar>
              <w:top w:w="30" w:type="dxa"/>
              <w:left w:w="60" w:type="dxa"/>
              <w:bottom w:w="30" w:type="dxa"/>
              <w:right w:w="60" w:type="dxa"/>
            </w:tcMar>
          </w:tcPr>
          <w:p w14:paraId="5DAAB0AD" w14:textId="77777777" w:rsidR="007219F2" w:rsidRDefault="00000000">
            <w:pPr>
              <w:spacing w:after="0" w:line="252" w:lineRule="auto"/>
              <w:ind w:firstLine="380"/>
            </w:pPr>
            <w:r>
              <w:rPr>
                <w:sz w:val="19"/>
              </w:rPr>
              <w:t>上面能不能听到下面的真实情况</w:t>
            </w:r>
          </w:p>
        </w:tc>
        <w:tc>
          <w:tcPr>
            <w:tcW w:w="5953" w:type="dxa"/>
            <w:shd w:val="clear" w:color="auto" w:fill="F0F0F5"/>
            <w:tcMar>
              <w:top w:w="30" w:type="dxa"/>
              <w:left w:w="60" w:type="dxa"/>
              <w:bottom w:w="30" w:type="dxa"/>
              <w:right w:w="60" w:type="dxa"/>
            </w:tcMar>
            <w:vAlign w:val="center"/>
          </w:tcPr>
          <w:p w14:paraId="7848BEED" w14:textId="77777777" w:rsidR="007219F2" w:rsidRDefault="00000000">
            <w:pPr>
              <w:spacing w:after="0" w:line="252" w:lineRule="auto"/>
              <w:ind w:firstLine="380"/>
            </w:pPr>
            <w:r>
              <w:rPr>
                <w:sz w:val="19"/>
              </w:rPr>
              <w:t>管理语境：反馈上行</w:t>
            </w:r>
            <w:r>
              <w:rPr>
                <w:sz w:val="19"/>
              </w:rPr>
              <w:t xml:space="preserve"> / </w:t>
            </w:r>
            <w:r>
              <w:rPr>
                <w:sz w:val="19"/>
              </w:rPr>
              <w:t>真实信息回传；政治语境：民意或执行信息能否上达；心理语境：真实感受能不能回来；技术治理语境：用户</w:t>
            </w:r>
            <w:r>
              <w:rPr>
                <w:sz w:val="19"/>
              </w:rPr>
              <w:t xml:space="preserve"> / </w:t>
            </w:r>
            <w:r>
              <w:rPr>
                <w:sz w:val="19"/>
              </w:rPr>
              <w:t>执行数据真实回传；备注：优先说</w:t>
            </w:r>
            <w:r>
              <w:rPr>
                <w:sz w:val="19"/>
              </w:rPr>
              <w:t>“</w:t>
            </w:r>
            <w:r>
              <w:rPr>
                <w:sz w:val="19"/>
              </w:rPr>
              <w:t>真实反馈能不能回来</w:t>
            </w:r>
            <w:r>
              <w:rPr>
                <w:sz w:val="19"/>
              </w:rPr>
              <w:t>”</w:t>
            </w:r>
          </w:p>
        </w:tc>
      </w:tr>
      <w:tr w:rsidR="007219F2" w14:paraId="166715A7" w14:textId="77777777">
        <w:trPr>
          <w:jc w:val="center"/>
        </w:trPr>
        <w:tc>
          <w:tcPr>
            <w:tcW w:w="1474" w:type="dxa"/>
            <w:shd w:val="clear" w:color="auto" w:fill="FFFFFF"/>
            <w:tcMar>
              <w:top w:w="30" w:type="dxa"/>
              <w:left w:w="60" w:type="dxa"/>
              <w:bottom w:w="30" w:type="dxa"/>
              <w:right w:w="60" w:type="dxa"/>
            </w:tcMar>
          </w:tcPr>
          <w:p w14:paraId="155D6D0A" w14:textId="77777777" w:rsidR="007219F2" w:rsidRDefault="00000000">
            <w:pPr>
              <w:spacing w:after="0" w:line="252" w:lineRule="auto"/>
              <w:ind w:firstLine="380"/>
            </w:pPr>
            <w:r>
              <w:rPr>
                <w:sz w:val="19"/>
              </w:rPr>
              <w:t>高压</w:t>
            </w:r>
            <w:r>
              <w:rPr>
                <w:sz w:val="19"/>
              </w:rPr>
              <w:t>-</w:t>
            </w:r>
            <w:r>
              <w:rPr>
                <w:sz w:val="19"/>
              </w:rPr>
              <w:t>应急链</w:t>
            </w:r>
          </w:p>
        </w:tc>
        <w:tc>
          <w:tcPr>
            <w:tcW w:w="1927" w:type="dxa"/>
            <w:shd w:val="clear" w:color="auto" w:fill="FFFFFF"/>
            <w:tcMar>
              <w:top w:w="30" w:type="dxa"/>
              <w:left w:w="60" w:type="dxa"/>
              <w:bottom w:w="30" w:type="dxa"/>
              <w:right w:w="60" w:type="dxa"/>
            </w:tcMar>
          </w:tcPr>
          <w:p w14:paraId="3C2CC358" w14:textId="77777777" w:rsidR="007219F2" w:rsidRDefault="00000000">
            <w:pPr>
              <w:spacing w:after="0" w:line="252" w:lineRule="auto"/>
              <w:ind w:firstLine="380"/>
            </w:pPr>
            <w:r>
              <w:rPr>
                <w:sz w:val="19"/>
              </w:rPr>
              <w:t>系统在高压下怎么从顶住到恢复</w:t>
            </w:r>
          </w:p>
        </w:tc>
        <w:tc>
          <w:tcPr>
            <w:tcW w:w="5953" w:type="dxa"/>
            <w:shd w:val="clear" w:color="auto" w:fill="FFFFFF"/>
            <w:tcMar>
              <w:top w:w="30" w:type="dxa"/>
              <w:left w:w="60" w:type="dxa"/>
              <w:bottom w:w="30" w:type="dxa"/>
              <w:right w:w="60" w:type="dxa"/>
            </w:tcMar>
            <w:vAlign w:val="center"/>
          </w:tcPr>
          <w:p w14:paraId="1C4ECEFA" w14:textId="77777777" w:rsidR="007219F2" w:rsidRDefault="00000000">
            <w:pPr>
              <w:spacing w:after="0" w:line="252" w:lineRule="auto"/>
              <w:ind w:firstLine="380"/>
            </w:pPr>
            <w:r>
              <w:rPr>
                <w:sz w:val="19"/>
              </w:rPr>
              <w:t>管理语境：应急链路</w:t>
            </w:r>
            <w:r>
              <w:rPr>
                <w:sz w:val="19"/>
              </w:rPr>
              <w:t xml:space="preserve"> / </w:t>
            </w:r>
            <w:r>
              <w:rPr>
                <w:sz w:val="19"/>
              </w:rPr>
              <w:t>压力切换链；政治语境：危机应对链；心理语境：关系失控时的抢救链；技术治理语境：收束</w:t>
            </w:r>
            <w:r>
              <w:rPr>
                <w:sz w:val="19"/>
              </w:rPr>
              <w:t>—</w:t>
            </w:r>
            <w:r>
              <w:rPr>
                <w:sz w:val="19"/>
              </w:rPr>
              <w:t>应急</w:t>
            </w:r>
            <w:r>
              <w:rPr>
                <w:sz w:val="19"/>
              </w:rPr>
              <w:t>—</w:t>
            </w:r>
            <w:r>
              <w:rPr>
                <w:sz w:val="19"/>
              </w:rPr>
              <w:t>恢复链；备注：普通语境可翻</w:t>
            </w:r>
            <w:r>
              <w:rPr>
                <w:sz w:val="19"/>
              </w:rPr>
              <w:t>“</w:t>
            </w:r>
            <w:r>
              <w:rPr>
                <w:sz w:val="19"/>
              </w:rPr>
              <w:t>高压下的应对链</w:t>
            </w:r>
            <w:r>
              <w:rPr>
                <w:sz w:val="19"/>
              </w:rPr>
              <w:t>”</w:t>
            </w:r>
          </w:p>
        </w:tc>
      </w:tr>
      <w:tr w:rsidR="007219F2" w14:paraId="0C19E4FD" w14:textId="77777777">
        <w:trPr>
          <w:jc w:val="center"/>
        </w:trPr>
        <w:tc>
          <w:tcPr>
            <w:tcW w:w="1474" w:type="dxa"/>
            <w:shd w:val="clear" w:color="auto" w:fill="F0F0F5"/>
            <w:tcMar>
              <w:top w:w="30" w:type="dxa"/>
              <w:left w:w="60" w:type="dxa"/>
              <w:bottom w:w="30" w:type="dxa"/>
              <w:right w:w="60" w:type="dxa"/>
            </w:tcMar>
          </w:tcPr>
          <w:p w14:paraId="0BB6706D" w14:textId="77777777" w:rsidR="007219F2" w:rsidRDefault="00000000">
            <w:pPr>
              <w:spacing w:after="0" w:line="252" w:lineRule="auto"/>
              <w:ind w:firstLine="380"/>
            </w:pPr>
            <w:r>
              <w:rPr>
                <w:sz w:val="19"/>
              </w:rPr>
              <w:t>空间</w:t>
            </w:r>
            <w:r>
              <w:rPr>
                <w:sz w:val="19"/>
              </w:rPr>
              <w:t>-</w:t>
            </w:r>
            <w:r>
              <w:rPr>
                <w:sz w:val="19"/>
              </w:rPr>
              <w:t>通道失配</w:t>
            </w:r>
          </w:p>
        </w:tc>
        <w:tc>
          <w:tcPr>
            <w:tcW w:w="1927" w:type="dxa"/>
            <w:shd w:val="clear" w:color="auto" w:fill="F0F0F5"/>
            <w:tcMar>
              <w:top w:w="30" w:type="dxa"/>
              <w:left w:w="60" w:type="dxa"/>
              <w:bottom w:w="30" w:type="dxa"/>
              <w:right w:w="60" w:type="dxa"/>
            </w:tcMar>
          </w:tcPr>
          <w:p w14:paraId="7103C762" w14:textId="77777777" w:rsidR="007219F2" w:rsidRDefault="00000000">
            <w:pPr>
              <w:spacing w:after="0" w:line="252" w:lineRule="auto"/>
              <w:ind w:firstLine="380"/>
            </w:pPr>
            <w:r>
              <w:rPr>
                <w:sz w:val="19"/>
              </w:rPr>
              <w:t>布局和关键通路对不上</w:t>
            </w:r>
          </w:p>
        </w:tc>
        <w:tc>
          <w:tcPr>
            <w:tcW w:w="5953" w:type="dxa"/>
            <w:shd w:val="clear" w:color="auto" w:fill="F0F0F5"/>
            <w:tcMar>
              <w:top w:w="30" w:type="dxa"/>
              <w:left w:w="60" w:type="dxa"/>
              <w:bottom w:w="30" w:type="dxa"/>
              <w:right w:w="60" w:type="dxa"/>
            </w:tcMar>
            <w:vAlign w:val="center"/>
          </w:tcPr>
          <w:p w14:paraId="3904E6E0" w14:textId="77777777" w:rsidR="007219F2" w:rsidRDefault="00000000">
            <w:pPr>
              <w:spacing w:after="0" w:line="252" w:lineRule="auto"/>
              <w:ind w:firstLine="380"/>
            </w:pPr>
            <w:r>
              <w:rPr>
                <w:sz w:val="19"/>
              </w:rPr>
              <w:t>管理语境：布局与流程通路不匹配；政治语境：区域结构与资源通道错配；心理语境：生活安排和接触路径错位；技术治理语境：架构拓扑与流量</w:t>
            </w:r>
            <w:r>
              <w:rPr>
                <w:sz w:val="19"/>
              </w:rPr>
              <w:t>/</w:t>
            </w:r>
            <w:r>
              <w:rPr>
                <w:sz w:val="19"/>
              </w:rPr>
              <w:t>接口路径错配；备注：能落到具体瓶颈就不要只说术语</w:t>
            </w:r>
          </w:p>
        </w:tc>
      </w:tr>
      <w:tr w:rsidR="007219F2" w14:paraId="618ABFF8" w14:textId="77777777">
        <w:trPr>
          <w:jc w:val="center"/>
        </w:trPr>
        <w:tc>
          <w:tcPr>
            <w:tcW w:w="1474" w:type="dxa"/>
            <w:shd w:val="clear" w:color="auto" w:fill="FFFFFF"/>
            <w:tcMar>
              <w:top w:w="30" w:type="dxa"/>
              <w:left w:w="60" w:type="dxa"/>
              <w:bottom w:w="30" w:type="dxa"/>
              <w:right w:w="60" w:type="dxa"/>
            </w:tcMar>
          </w:tcPr>
          <w:p w14:paraId="58726792" w14:textId="77777777" w:rsidR="007219F2" w:rsidRDefault="00000000">
            <w:pPr>
              <w:spacing w:after="0" w:line="252" w:lineRule="auto"/>
              <w:ind w:firstLine="380"/>
            </w:pPr>
            <w:r>
              <w:rPr>
                <w:sz w:val="19"/>
              </w:rPr>
              <w:t>观测参与</w:t>
            </w:r>
          </w:p>
        </w:tc>
        <w:tc>
          <w:tcPr>
            <w:tcW w:w="1927" w:type="dxa"/>
            <w:shd w:val="clear" w:color="auto" w:fill="FFFFFF"/>
            <w:tcMar>
              <w:top w:w="30" w:type="dxa"/>
              <w:left w:w="60" w:type="dxa"/>
              <w:bottom w:w="30" w:type="dxa"/>
              <w:right w:w="60" w:type="dxa"/>
            </w:tcMar>
          </w:tcPr>
          <w:p w14:paraId="37FC2594" w14:textId="77777777" w:rsidR="007219F2" w:rsidRDefault="00000000">
            <w:pPr>
              <w:spacing w:after="0" w:line="252" w:lineRule="auto"/>
              <w:ind w:firstLine="380"/>
            </w:pPr>
            <w:r>
              <w:rPr>
                <w:sz w:val="19"/>
              </w:rPr>
              <w:t>看见和命名本身会不会改变局面</w:t>
            </w:r>
          </w:p>
        </w:tc>
        <w:tc>
          <w:tcPr>
            <w:tcW w:w="5953" w:type="dxa"/>
            <w:shd w:val="clear" w:color="auto" w:fill="FFFFFF"/>
            <w:tcMar>
              <w:top w:w="30" w:type="dxa"/>
              <w:left w:w="60" w:type="dxa"/>
              <w:bottom w:w="30" w:type="dxa"/>
              <w:right w:w="60" w:type="dxa"/>
            </w:tcMar>
            <w:vAlign w:val="center"/>
          </w:tcPr>
          <w:p w14:paraId="5F3A7AED" w14:textId="77777777" w:rsidR="007219F2" w:rsidRDefault="00000000">
            <w:pPr>
              <w:spacing w:after="0" w:line="252" w:lineRule="auto"/>
              <w:ind w:firstLine="380"/>
            </w:pPr>
            <w:r>
              <w:rPr>
                <w:sz w:val="19"/>
              </w:rPr>
              <w:t>管理语境：检查评估、考核、公开通报是否改变团队行为；政治语境：检查命名、统计、舆论和处置是否改变群体边界；心理语境：检查</w:t>
            </w:r>
            <w:r>
              <w:rPr>
                <w:sz w:val="19"/>
              </w:rPr>
              <w:t>“</w:t>
            </w:r>
            <w:r>
              <w:rPr>
                <w:sz w:val="19"/>
              </w:rPr>
              <w:t>被说成这样</w:t>
            </w:r>
            <w:r>
              <w:rPr>
                <w:sz w:val="19"/>
              </w:rPr>
              <w:t>”</w:t>
            </w:r>
            <w:r>
              <w:rPr>
                <w:sz w:val="19"/>
              </w:rPr>
              <w:t>是否反过来改变关系互动；技术治理语境：检查指标、评分、推荐和审核是否改变用户行为；备注：适用于高反身性对象，不用于给个人贴标签</w:t>
            </w:r>
          </w:p>
        </w:tc>
      </w:tr>
    </w:tbl>
    <w:p w14:paraId="22F38030" w14:textId="77777777" w:rsidR="007219F2" w:rsidRDefault="00000000">
      <w:pPr>
        <w:spacing w:before="40" w:after="40" w:line="384" w:lineRule="auto"/>
      </w:pPr>
      <w:r>
        <w:t>推荐输出模板面向普通用户的问题回答模板</w:t>
      </w:r>
    </w:p>
    <w:p w14:paraId="728964E9" w14:textId="77777777" w:rsidR="007219F2" w:rsidRDefault="00000000">
      <w:pPr>
        <w:spacing w:before="40" w:after="40" w:line="384" w:lineRule="auto"/>
        <w:ind w:left="142"/>
      </w:pPr>
      <w:r>
        <w:t xml:space="preserve">1. </w:t>
      </w:r>
      <w:r>
        <w:t>先说结论：你现在遇到的核心问题，不是单点失误，而是</w:t>
      </w:r>
      <w:r>
        <w:t xml:space="preserve"> ___ </w:t>
      </w:r>
      <w:r>
        <w:t>这件事已经卡住了。</w:t>
      </w:r>
    </w:p>
    <w:p w14:paraId="1BF136AF" w14:textId="77777777" w:rsidR="007219F2" w:rsidRDefault="00000000">
      <w:pPr>
        <w:spacing w:before="40" w:after="40" w:line="384" w:lineRule="auto"/>
        <w:ind w:left="142"/>
      </w:pPr>
      <w:r>
        <w:t xml:space="preserve">2. </w:t>
      </w:r>
      <w:r>
        <w:t>再说原因：主要压力来自</w:t>
      </w:r>
      <w:r>
        <w:t xml:space="preserve"> ___ </w:t>
      </w:r>
      <w:r>
        <w:t>。它表现为</w:t>
      </w:r>
      <w:r>
        <w:t xml:space="preserve"> ___ </w:t>
      </w:r>
      <w:r>
        <w:t>，所以局面才会变成现在这样。</w:t>
      </w:r>
    </w:p>
    <w:p w14:paraId="0FCB8AC1" w14:textId="77777777" w:rsidR="007219F2" w:rsidRDefault="00000000">
      <w:pPr>
        <w:spacing w:before="40" w:after="40" w:line="384" w:lineRule="auto"/>
        <w:ind w:left="142"/>
      </w:pPr>
      <w:r>
        <w:t xml:space="preserve">3. </w:t>
      </w:r>
      <w:r>
        <w:t>再说当前动作判断：按现在的状态，更适合</w:t>
      </w:r>
      <w:r>
        <w:t xml:space="preserve"> ___</w:t>
      </w:r>
      <w:r>
        <w:t>（推进</w:t>
      </w:r>
      <w:r>
        <w:t xml:space="preserve"> / </w:t>
      </w:r>
      <w:r>
        <w:t>观望</w:t>
      </w:r>
      <w:r>
        <w:t xml:space="preserve"> / </w:t>
      </w:r>
      <w:r>
        <w:t>收束</w:t>
      </w:r>
      <w:r>
        <w:t xml:space="preserve"> / </w:t>
      </w:r>
      <w:r>
        <w:t>修补），不适合</w:t>
      </w:r>
      <w:r>
        <w:lastRenderedPageBreak/>
        <w:t>马上</w:t>
      </w:r>
      <w:r>
        <w:t xml:space="preserve"> ___ </w:t>
      </w:r>
      <w:r>
        <w:t>。</w:t>
      </w:r>
    </w:p>
    <w:p w14:paraId="0E96C3EA" w14:textId="77777777" w:rsidR="007219F2" w:rsidRDefault="00000000">
      <w:pPr>
        <w:spacing w:before="40" w:after="40" w:line="384" w:lineRule="auto"/>
        <w:ind w:left="142"/>
      </w:pPr>
      <w:r>
        <w:t xml:space="preserve">4. </w:t>
      </w:r>
      <w:r>
        <w:t>再说最不能受伤的支撑点：现在最不能再伤的是</w:t>
      </w:r>
      <w:r>
        <w:t xml:space="preserve"> ___ </w:t>
      </w:r>
      <w:r>
        <w:t>。</w:t>
      </w:r>
    </w:p>
    <w:p w14:paraId="48E6AB85" w14:textId="77777777" w:rsidR="007219F2" w:rsidRDefault="00000000">
      <w:pPr>
        <w:spacing w:before="40" w:after="40" w:line="384" w:lineRule="auto"/>
        <w:ind w:left="142"/>
      </w:pPr>
      <w:r>
        <w:t xml:space="preserve">5. </w:t>
      </w:r>
      <w:r>
        <w:t>再说几种可能走向：如果</w:t>
      </w:r>
      <w:r>
        <w:t xml:space="preserve"> ___</w:t>
      </w:r>
      <w:r>
        <w:t>，大概率会往</w:t>
      </w:r>
      <w:r>
        <w:t xml:space="preserve"> ___ </w:t>
      </w:r>
      <w:r>
        <w:t>走；如果</w:t>
      </w:r>
      <w:r>
        <w:t xml:space="preserve"> ___</w:t>
      </w:r>
      <w:r>
        <w:t>，还有机会往</w:t>
      </w:r>
      <w:r>
        <w:t xml:space="preserve"> ___ </w:t>
      </w:r>
      <w:r>
        <w:t>走。</w:t>
      </w:r>
    </w:p>
    <w:p w14:paraId="544EDA0B" w14:textId="77777777" w:rsidR="007219F2" w:rsidRDefault="00000000">
      <w:pPr>
        <w:spacing w:before="40" w:after="40" w:line="384" w:lineRule="auto"/>
        <w:ind w:left="142"/>
      </w:pPr>
      <w:r>
        <w:t xml:space="preserve">6. </w:t>
      </w:r>
      <w:r>
        <w:t>最后说建议：先</w:t>
      </w:r>
      <w:r>
        <w:t xml:space="preserve"> ___</w:t>
      </w:r>
      <w:r>
        <w:t>；暂时不要</w:t>
      </w:r>
      <w:r>
        <w:t xml:space="preserve"> ___</w:t>
      </w:r>
      <w:r>
        <w:t>；下一轮重点观察</w:t>
      </w:r>
      <w:r>
        <w:t xml:space="preserve"> ___</w:t>
      </w:r>
      <w:r>
        <w:t>。</w:t>
      </w:r>
    </w:p>
    <w:p w14:paraId="700FB1D5" w14:textId="77777777" w:rsidR="007219F2" w:rsidRDefault="00000000">
      <w:pPr>
        <w:spacing w:before="40" w:after="40" w:line="384" w:lineRule="auto"/>
      </w:pPr>
      <w:r>
        <w:t>如需附内部映射，可放在结尾：核心分析对象</w:t>
      </w:r>
      <w:r>
        <w:t xml:space="preserve"> / </w:t>
      </w:r>
      <w:r>
        <w:t>主导约束</w:t>
      </w:r>
      <w:r>
        <w:t xml:space="preserve"> / </w:t>
      </w:r>
      <w:r>
        <w:t>阶段</w:t>
      </w:r>
      <w:r>
        <w:t xml:space="preserve"> / </w:t>
      </w:r>
      <w:r>
        <w:t>阶段内位置</w:t>
      </w:r>
      <w:r>
        <w:t xml:space="preserve"> / </w:t>
      </w:r>
      <w:r>
        <w:t>关键保护变量</w:t>
      </w:r>
      <w:r>
        <w:t xml:space="preserve"> / </w:t>
      </w:r>
      <w:r>
        <w:t>高概率分支。</w:t>
      </w:r>
    </w:p>
    <w:p w14:paraId="2526306A" w14:textId="77777777" w:rsidR="007219F2" w:rsidRDefault="00000000">
      <w:pPr>
        <w:spacing w:before="40" w:after="40" w:line="384" w:lineRule="auto"/>
      </w:pPr>
      <w:r>
        <w:t>面向组织诊断的回答模板</w:t>
      </w:r>
    </w:p>
    <w:p w14:paraId="451C2C0C" w14:textId="77777777" w:rsidR="007219F2" w:rsidRDefault="00000000">
      <w:pPr>
        <w:spacing w:before="40" w:after="40" w:line="384" w:lineRule="auto"/>
        <w:ind w:left="142"/>
      </w:pPr>
      <w:r>
        <w:t xml:space="preserve">1. </w:t>
      </w:r>
      <w:r>
        <w:t>先说组织现状：这个组织现在的主要问题，不是单个成员好坏，而是</w:t>
      </w:r>
      <w:r>
        <w:t xml:space="preserve"> ___ </w:t>
      </w:r>
      <w:r>
        <w:t>这条线出了结构性卡点。</w:t>
      </w:r>
    </w:p>
    <w:p w14:paraId="64D2A485" w14:textId="77777777" w:rsidR="007219F2" w:rsidRDefault="00000000">
      <w:pPr>
        <w:spacing w:before="40" w:after="40" w:line="384" w:lineRule="auto"/>
        <w:ind w:left="142"/>
      </w:pPr>
      <w:r>
        <w:t xml:space="preserve">2. </w:t>
      </w:r>
      <w:r>
        <w:t>再说主要压力：当前最大的瓶颈来自</w:t>
      </w:r>
      <w:r>
        <w:t xml:space="preserve"> ___ </w:t>
      </w:r>
      <w:r>
        <w:t>。它通过</w:t>
      </w:r>
      <w:r>
        <w:t xml:space="preserve"> ___ </w:t>
      </w:r>
      <w:r>
        <w:t>影响了目标推进、团队承载和支持链稳定。</w:t>
      </w:r>
    </w:p>
    <w:p w14:paraId="7FFE6C30" w14:textId="77777777" w:rsidR="007219F2" w:rsidRDefault="00000000">
      <w:pPr>
        <w:spacing w:before="40" w:after="40" w:line="384" w:lineRule="auto"/>
        <w:ind w:left="142"/>
      </w:pPr>
      <w:r>
        <w:t xml:space="preserve">3. </w:t>
      </w:r>
      <w:r>
        <w:t>再说当前宜守宜动：按现在的位置，更适合</w:t>
      </w:r>
      <w:r>
        <w:t xml:space="preserve"> ___ </w:t>
      </w:r>
      <w:r>
        <w:t>。如果现在过早</w:t>
      </w:r>
      <w:r>
        <w:t xml:space="preserve"> ___ </w:t>
      </w:r>
      <w:r>
        <w:t>，风险会是</w:t>
      </w:r>
      <w:r>
        <w:t xml:space="preserve"> ___ </w:t>
      </w:r>
      <w:r>
        <w:t>。</w:t>
      </w:r>
    </w:p>
    <w:p w14:paraId="5E896087" w14:textId="77777777" w:rsidR="007219F2" w:rsidRDefault="00000000">
      <w:pPr>
        <w:spacing w:before="40" w:after="40" w:line="384" w:lineRule="auto"/>
        <w:ind w:left="142"/>
      </w:pPr>
      <w:r>
        <w:t xml:space="preserve">4. </w:t>
      </w:r>
      <w:r>
        <w:t>再说必须保住的基本盘：当前必须保住的是</w:t>
      </w:r>
      <w:r>
        <w:t xml:space="preserve"> ___ </w:t>
      </w:r>
      <w:r>
        <w:t>。这是组织短期内最不能失守的支撑点。</w:t>
      </w:r>
    </w:p>
    <w:p w14:paraId="5748F4E2" w14:textId="77777777" w:rsidR="007219F2" w:rsidRDefault="00000000">
      <w:pPr>
        <w:spacing w:before="40" w:after="40" w:line="384" w:lineRule="auto"/>
        <w:ind w:left="142"/>
      </w:pPr>
      <w:r>
        <w:t xml:space="preserve">5. </w:t>
      </w:r>
      <w:r>
        <w:t>再说几种高概率走向：分别写清走向、触发条件与早期信号。</w:t>
      </w:r>
    </w:p>
    <w:p w14:paraId="24E753C6" w14:textId="77777777" w:rsidR="007219F2" w:rsidRDefault="00000000">
      <w:pPr>
        <w:spacing w:before="40" w:after="40" w:line="384" w:lineRule="auto"/>
        <w:ind w:left="142"/>
      </w:pPr>
      <w:r>
        <w:t xml:space="preserve">6. </w:t>
      </w:r>
      <w:r>
        <w:t>最后说行动建议：先修</w:t>
      </w:r>
      <w:r>
        <w:t xml:space="preserve"> ___</w:t>
      </w:r>
      <w:r>
        <w:t>；再补</w:t>
      </w:r>
      <w:r>
        <w:t xml:space="preserve"> ___</w:t>
      </w:r>
      <w:r>
        <w:t>；暂缓</w:t>
      </w:r>
      <w:r>
        <w:t xml:space="preserve"> ___</w:t>
      </w:r>
      <w:r>
        <w:t>；用</w:t>
      </w:r>
      <w:r>
        <w:t xml:space="preserve"> ___ </w:t>
      </w:r>
      <w:r>
        <w:t>作为下一轮观察指标。</w:t>
      </w:r>
    </w:p>
    <w:p w14:paraId="5985AC51" w14:textId="77777777" w:rsidR="007219F2" w:rsidRDefault="00000000">
      <w:pPr>
        <w:spacing w:before="40" w:after="40" w:line="384" w:lineRule="auto"/>
      </w:pPr>
      <w:r>
        <w:t>如需附内部映射，可放在结尾：核心分析对象</w:t>
      </w:r>
      <w:r>
        <w:t xml:space="preserve"> / </w:t>
      </w:r>
      <w:r>
        <w:t>主导约束</w:t>
      </w:r>
      <w:r>
        <w:t xml:space="preserve"> / </w:t>
      </w:r>
      <w:r>
        <w:t>阶段</w:t>
      </w:r>
      <w:r>
        <w:t xml:space="preserve"> / </w:t>
      </w:r>
      <w:r>
        <w:t>阶段内位置</w:t>
      </w:r>
      <w:r>
        <w:t xml:space="preserve"> / </w:t>
      </w:r>
      <w:r>
        <w:t>关键保护变量</w:t>
      </w:r>
      <w:r>
        <w:t xml:space="preserve"> / </w:t>
      </w:r>
      <w:r>
        <w:t>关键变量变化</w:t>
      </w:r>
      <w:r>
        <w:t xml:space="preserve"> / </w:t>
      </w:r>
      <w:r>
        <w:t>分支。</w:t>
      </w:r>
    </w:p>
    <w:p w14:paraId="78309403" w14:textId="77777777" w:rsidR="007219F2" w:rsidRDefault="00000000">
      <w:pPr>
        <w:spacing w:before="40" w:after="40" w:line="384" w:lineRule="auto"/>
      </w:pPr>
      <w:r>
        <w:t>面向政治</w:t>
      </w:r>
      <w:r>
        <w:t xml:space="preserve"> / </w:t>
      </w:r>
      <w:r>
        <w:t>社会分析的回答模板</w:t>
      </w:r>
    </w:p>
    <w:p w14:paraId="7AAB2934" w14:textId="77777777" w:rsidR="007219F2" w:rsidRDefault="00000000">
      <w:pPr>
        <w:spacing w:before="40" w:after="40" w:line="384" w:lineRule="auto"/>
        <w:ind w:left="142"/>
      </w:pPr>
      <w:r>
        <w:t xml:space="preserve">1. </w:t>
      </w:r>
      <w:r>
        <w:t>先说结构判断：当前最值得注意的，不是表面的事件噪音，而是</w:t>
      </w:r>
      <w:r>
        <w:t xml:space="preserve"> ___ </w:t>
      </w:r>
      <w:r>
        <w:t>这股结构压力正在变强。</w:t>
      </w:r>
    </w:p>
    <w:p w14:paraId="1358A24F" w14:textId="77777777" w:rsidR="007219F2" w:rsidRDefault="00000000">
      <w:pPr>
        <w:spacing w:before="40" w:after="40" w:line="384" w:lineRule="auto"/>
        <w:ind w:left="142"/>
      </w:pPr>
      <w:r>
        <w:t xml:space="preserve">2. </w:t>
      </w:r>
      <w:r>
        <w:t>再说主要原因：它背后主要是</w:t>
      </w:r>
      <w:r>
        <w:t xml:space="preserve"> ___ </w:t>
      </w:r>
      <w:r>
        <w:t>：支持基础变化、执行链问题、叙事竞争、外部压力，或几者叠加。</w:t>
      </w:r>
    </w:p>
    <w:p w14:paraId="4A577243" w14:textId="77777777" w:rsidR="007219F2" w:rsidRDefault="00000000">
      <w:pPr>
        <w:spacing w:before="40" w:after="40" w:line="384" w:lineRule="auto"/>
        <w:ind w:left="142"/>
      </w:pPr>
      <w:r>
        <w:t xml:space="preserve">3. </w:t>
      </w:r>
      <w:r>
        <w:t>再说当前窗口：按现在的位置，更像是</w:t>
      </w:r>
      <w:r>
        <w:t xml:space="preserve"> ___ </w:t>
      </w:r>
      <w:r>
        <w:t>窗口，而不是</w:t>
      </w:r>
      <w:r>
        <w:t xml:space="preserve"> ___ </w:t>
      </w:r>
      <w:r>
        <w:t>窗口。</w:t>
      </w:r>
    </w:p>
    <w:p w14:paraId="17C74BB6" w14:textId="77777777" w:rsidR="007219F2" w:rsidRDefault="00000000">
      <w:pPr>
        <w:spacing w:before="40" w:after="40" w:line="384" w:lineRule="auto"/>
        <w:ind w:left="142"/>
      </w:pPr>
      <w:r>
        <w:t xml:space="preserve">4. </w:t>
      </w:r>
      <w:r>
        <w:t>再说当前不能失守的支撑：当前最不能失守的是</w:t>
      </w:r>
      <w:r>
        <w:t xml:space="preserve"> ___ </w:t>
      </w:r>
      <w:r>
        <w:t>。</w:t>
      </w:r>
    </w:p>
    <w:p w14:paraId="53B030A6" w14:textId="77777777" w:rsidR="007219F2" w:rsidRDefault="00000000">
      <w:pPr>
        <w:spacing w:before="40" w:after="40" w:line="384" w:lineRule="auto"/>
        <w:ind w:left="142"/>
      </w:pPr>
      <w:r>
        <w:t xml:space="preserve">5. </w:t>
      </w:r>
      <w:r>
        <w:t>再说可能路径：如果</w:t>
      </w:r>
      <w:r>
        <w:t xml:space="preserve"> ___ </w:t>
      </w:r>
      <w:r>
        <w:t>持续，局面会朝</w:t>
      </w:r>
      <w:r>
        <w:t xml:space="preserve"> ___ </w:t>
      </w:r>
      <w:r>
        <w:t>演化；如果</w:t>
      </w:r>
      <w:r>
        <w:t xml:space="preserve"> ___ </w:t>
      </w:r>
      <w:r>
        <w:t>被修复，局面仍可能转向</w:t>
      </w:r>
      <w:r>
        <w:t xml:space="preserve"> ___ </w:t>
      </w:r>
      <w:r>
        <w:t>。</w:t>
      </w:r>
    </w:p>
    <w:p w14:paraId="29473E9A" w14:textId="77777777" w:rsidR="007219F2" w:rsidRDefault="00000000">
      <w:pPr>
        <w:spacing w:before="40" w:after="40" w:line="384" w:lineRule="auto"/>
        <w:ind w:left="142"/>
      </w:pPr>
      <w:r>
        <w:lastRenderedPageBreak/>
        <w:t xml:space="preserve">6. </w:t>
      </w:r>
      <w:r>
        <w:t>最后说建议：现实层面最值得观察和处理的，是</w:t>
      </w:r>
      <w:r>
        <w:t xml:space="preserve"> ___ / ___ / ___ </w:t>
      </w:r>
      <w:r>
        <w:t>。</w:t>
      </w:r>
    </w:p>
    <w:p w14:paraId="2D395BCF" w14:textId="77777777" w:rsidR="007219F2" w:rsidRDefault="00000000">
      <w:pPr>
        <w:spacing w:before="40" w:after="40" w:line="384" w:lineRule="auto"/>
      </w:pPr>
      <w:r>
        <w:t>如需附内部映射，可放在结尾：核心分析对象</w:t>
      </w:r>
      <w:r>
        <w:t xml:space="preserve"> / </w:t>
      </w:r>
      <w:r>
        <w:t>主导约束</w:t>
      </w:r>
      <w:r>
        <w:t xml:space="preserve"> / </w:t>
      </w:r>
      <w:r>
        <w:t>阶段</w:t>
      </w:r>
      <w:r>
        <w:t xml:space="preserve"> / </w:t>
      </w:r>
      <w:r>
        <w:t>阶段内位置</w:t>
      </w:r>
      <w:r>
        <w:t xml:space="preserve"> / </w:t>
      </w:r>
      <w:r>
        <w:t>关键保护变量</w:t>
      </w:r>
      <w:r>
        <w:t xml:space="preserve"> / </w:t>
      </w:r>
      <w:r>
        <w:t>高概率分支。</w:t>
      </w:r>
    </w:p>
    <w:p w14:paraId="0C83E114" w14:textId="77777777" w:rsidR="007219F2" w:rsidRDefault="00000000">
      <w:pPr>
        <w:spacing w:before="40" w:after="40" w:line="384" w:lineRule="auto"/>
      </w:pPr>
      <w:r>
        <w:t>面向框架教学的回答模板</w:t>
      </w:r>
    </w:p>
    <w:p w14:paraId="3A5E7DAE" w14:textId="77777777" w:rsidR="007219F2" w:rsidRDefault="00000000">
      <w:pPr>
        <w:spacing w:before="40" w:after="40" w:line="384" w:lineRule="auto"/>
        <w:ind w:left="142"/>
      </w:pPr>
      <w:r>
        <w:t xml:space="preserve">1. </w:t>
      </w:r>
      <w:r>
        <w:t>先白话说明：先用现实语言讲清楚，这里到底发生了什么，为什么会这样。</w:t>
      </w:r>
    </w:p>
    <w:p w14:paraId="560845A4" w14:textId="77777777" w:rsidR="007219F2" w:rsidRDefault="00000000">
      <w:pPr>
        <w:spacing w:before="40" w:after="40" w:line="384" w:lineRule="auto"/>
        <w:ind w:left="142"/>
      </w:pPr>
      <w:r>
        <w:t xml:space="preserve">2. </w:t>
      </w:r>
      <w:r>
        <w:t>再给术语映射：</w:t>
      </w:r>
      <w:r>
        <w:t>___</w:t>
      </w:r>
      <w:r>
        <w:t>（框架内部叫</w:t>
      </w:r>
      <w:r>
        <w:t xml:space="preserve"> ___</w:t>
      </w:r>
      <w:r>
        <w:t>）。</w:t>
      </w:r>
    </w:p>
    <w:p w14:paraId="16647EB8" w14:textId="77777777" w:rsidR="007219F2" w:rsidRDefault="00000000">
      <w:pPr>
        <w:spacing w:before="40" w:after="40" w:line="384" w:lineRule="auto"/>
        <w:ind w:left="142"/>
      </w:pPr>
      <w:r>
        <w:t xml:space="preserve">3. </w:t>
      </w:r>
      <w:r>
        <w:t>再说为什么要用这个术语：这里保留这个术语，不是为了显得复杂，而是因为它比白话更方便跨段追踪和结构对照。</w:t>
      </w:r>
    </w:p>
    <w:p w14:paraId="285E2007" w14:textId="77777777" w:rsidR="007219F2" w:rsidRDefault="00000000">
      <w:pPr>
        <w:spacing w:before="40" w:after="40" w:line="384" w:lineRule="auto"/>
        <w:ind w:left="142"/>
      </w:pPr>
      <w:r>
        <w:t xml:space="preserve">4. </w:t>
      </w:r>
      <w:r>
        <w:t>再说边界：这个术语只能说明</w:t>
      </w:r>
      <w:r>
        <w:t xml:space="preserve"> ___ </w:t>
      </w:r>
      <w:r>
        <w:t>，不能直接说明</w:t>
      </w:r>
      <w:r>
        <w:t xml:space="preserve"> ___ </w:t>
      </w:r>
      <w:r>
        <w:t>。它不是标签，也不能替代证据。</w:t>
      </w:r>
    </w:p>
    <w:p w14:paraId="3DFF7573" w14:textId="77777777" w:rsidR="007219F2" w:rsidRDefault="00000000">
      <w:pPr>
        <w:spacing w:before="40" w:after="40" w:line="384" w:lineRule="auto"/>
        <w:ind w:left="142"/>
      </w:pPr>
      <w:r>
        <w:t xml:space="preserve">5. </w:t>
      </w:r>
      <w:r>
        <w:t>最后说如何落回现实：你现在看到的现象是</w:t>
      </w:r>
      <w:r>
        <w:t xml:space="preserve"> ___ </w:t>
      </w:r>
      <w:r>
        <w:t>；背后的结构是</w:t>
      </w:r>
      <w:r>
        <w:t xml:space="preserve"> ___ </w:t>
      </w:r>
      <w:r>
        <w:t>；接下来最值得做的是</w:t>
      </w:r>
      <w:r>
        <w:t xml:space="preserve"> ___</w:t>
      </w:r>
      <w:r>
        <w:t>。</w:t>
      </w:r>
    </w:p>
    <w:p w14:paraId="0C498C81" w14:textId="77777777" w:rsidR="007219F2" w:rsidRDefault="00000000">
      <w:pPr>
        <w:pStyle w:val="21"/>
        <w:spacing w:before="360" w:after="160" w:line="288" w:lineRule="auto"/>
        <w:ind w:firstLine="580"/>
        <w:jc w:val="left"/>
      </w:pPr>
      <w:bookmarkStart w:id="40" w:name="_Toc794550191"/>
      <w:r>
        <w:rPr>
          <w:color w:val="1A1A2E"/>
          <w:sz w:val="30"/>
        </w:rPr>
        <w:t xml:space="preserve">2.6 </w:t>
      </w:r>
      <w:r>
        <w:rPr>
          <w:color w:val="1A1A2E"/>
          <w:sz w:val="30"/>
        </w:rPr>
        <w:t>人工智能输出与诊断分离原则</w:t>
      </w:r>
      <w:bookmarkEnd w:id="40"/>
    </w:p>
    <w:p w14:paraId="7C9FEE87" w14:textId="77777777" w:rsidR="007219F2" w:rsidRDefault="00000000">
      <w:pPr>
        <w:spacing w:before="40" w:after="40" w:line="384" w:lineRule="auto"/>
      </w:pPr>
      <w:r>
        <w:t>人工智能</w:t>
      </w:r>
      <w:r>
        <w:t xml:space="preserve"> </w:t>
      </w:r>
      <w:r>
        <w:t>使用本框架时，后台可以完整运行结构诊断，前台默认不展示完整术语链。前台输出先说现实，再说结构，再说行动；只有在用户学习框架、要求复盘判断链或需要术语映射时，才展开内部概念。</w:t>
      </w:r>
    </w:p>
    <w:p w14:paraId="1E8E9DB1" w14:textId="77777777" w:rsidR="007219F2" w:rsidRDefault="00000000">
      <w:pPr>
        <w:spacing w:before="40" w:after="40" w:line="384" w:lineRule="auto"/>
      </w:pPr>
      <w:r>
        <w:t>AI 输出统一为三层：L1 轻量回答，使用五句话说明对象、结构压力、关键保护变量、临时判断和下一步停止条件；L2 标准诊断，输出对象与边界、证据与缺口、当前判断、替代解释、反例与撤回条件、行动上限；L3 高责任诊断，在 L2 基础上追加强判断八件套、命题验证表、缺失材料清单、受影响位置复核、发布边界和外部复核触发条件。</w:t>
      </w:r>
    </w:p>
    <w:p w14:paraId="60445176" w14:textId="77777777" w:rsidR="007219F2" w:rsidRDefault="00000000">
      <w:pPr>
        <w:spacing w:before="40" w:after="40" w:line="384" w:lineRule="auto"/>
      </w:pPr>
      <w:r>
        <w:t>人工智能</w:t>
      </w:r>
      <w:r>
        <w:t xml:space="preserve"> </w:t>
      </w:r>
      <w:r>
        <w:t>不应把模糊对象强行说清，不应把单一案例写成普遍规律，不应把一个人直接贴成失稳因素，不应把阶段判断写成命运判决。证据不足时，应说</w:t>
      </w:r>
      <w:r>
        <w:t>“</w:t>
      </w:r>
      <w:r>
        <w:t>现在只能判断到这里</w:t>
      </w:r>
      <w:r>
        <w:t>”</w:t>
      </w:r>
      <w:r>
        <w:t>，并列出还需要看的信号。</w:t>
      </w:r>
    </w:p>
    <w:p w14:paraId="37F6049E" w14:textId="77777777" w:rsidR="007219F2" w:rsidRDefault="00000000">
      <w:pPr>
        <w:pStyle w:val="31"/>
        <w:spacing w:before="240" w:after="120" w:line="300" w:lineRule="auto"/>
        <w:jc w:val="left"/>
      </w:pPr>
      <w:bookmarkStart w:id="41" w:name="_Toc276639131"/>
      <w:r>
        <w:rPr>
          <w:color w:val="2D2D3F"/>
          <w:sz w:val="26"/>
        </w:rPr>
        <w:t>过程性产物边界规则</w:t>
      </w:r>
      <w:bookmarkEnd w:id="41"/>
    </w:p>
    <w:p w14:paraId="741BF8B0" w14:textId="77777777" w:rsidR="007219F2" w:rsidRDefault="00000000">
      <w:pPr>
        <w:spacing w:before="40" w:after="40" w:line="384" w:lineRule="auto"/>
      </w:pPr>
      <w:r>
        <w:t>人工智能输出、验证脚本通过、内部压力测试分数、报告数量、表格完整、流程完成，都只</w:t>
      </w:r>
      <w:r>
        <w:lastRenderedPageBreak/>
        <w:t>能说明过程材料已经形成，不能证明现实判断有效。过程性产物最多作为线索、草案、复核清单或内部压力测试结果，不能代替末端反馈、受影响位置证词、高成本信号和独立复核。</w:t>
      </w:r>
    </w:p>
    <w:p w14:paraId="7020693A" w14:textId="77777777" w:rsidR="007219F2" w:rsidRDefault="00000000">
      <w:pPr>
        <w:spacing w:before="40" w:after="40" w:line="384" w:lineRule="auto"/>
      </w:pPr>
      <w:r>
        <w:t>人工智能可以帮助整理来源、生成问题、比对结构、提示反例和形成草案，但不能替代现实调查、伦理责任、程序保护和最终判断承担。凡是人工智能参与形成的诊断，都必须标明哪些部分来自材料，哪些部分是推断，哪些部分需要现实验证。</w:t>
      </w:r>
    </w:p>
    <w:p w14:paraId="2671C87D" w14:textId="77777777" w:rsidR="007219F2" w:rsidRDefault="00000000">
      <w:pPr>
        <w:pStyle w:val="21"/>
        <w:spacing w:before="360" w:after="160" w:line="288" w:lineRule="auto"/>
        <w:jc w:val="left"/>
      </w:pPr>
      <w:bookmarkStart w:id="42" w:name="_Toc1512785744"/>
      <w:r>
        <w:rPr>
          <w:color w:val="1A1A2E"/>
          <w:sz w:val="30"/>
        </w:rPr>
        <w:t xml:space="preserve">2.7 </w:t>
      </w:r>
      <w:r>
        <w:rPr>
          <w:color w:val="1A1A2E"/>
          <w:sz w:val="30"/>
        </w:rPr>
        <w:t>适用性分级</w:t>
      </w:r>
      <w:bookmarkEnd w:id="42"/>
    </w:p>
    <w:p w14:paraId="762524F8" w14:textId="77777777" w:rsidR="007219F2" w:rsidRDefault="00000000">
      <w:pPr>
        <w:spacing w:before="40" w:after="40" w:line="384" w:lineRule="auto"/>
      </w:pPr>
      <w:r>
        <w:t>适用性分级用于限制输出强度：证据越少、边界越不清、影响越大，越需要降低判断强度。</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1379"/>
        <w:gridCol w:w="1799"/>
        <w:gridCol w:w="5538"/>
      </w:tblGrid>
      <w:tr w:rsidR="007219F2" w14:paraId="515C5053" w14:textId="77777777">
        <w:trPr>
          <w:tblHeader/>
          <w:jc w:val="center"/>
        </w:trPr>
        <w:tc>
          <w:tcPr>
            <w:tcW w:w="1474" w:type="dxa"/>
            <w:shd w:val="clear" w:color="auto" w:fill="16213E"/>
            <w:tcMar>
              <w:top w:w="30" w:type="dxa"/>
              <w:left w:w="60" w:type="dxa"/>
              <w:bottom w:w="30" w:type="dxa"/>
              <w:right w:w="60" w:type="dxa"/>
            </w:tcMar>
          </w:tcPr>
          <w:p w14:paraId="0A083BD4" w14:textId="77777777" w:rsidR="007219F2" w:rsidRDefault="00000000">
            <w:pPr>
              <w:spacing w:after="0" w:line="252" w:lineRule="auto"/>
              <w:ind w:firstLine="381"/>
              <w:jc w:val="center"/>
            </w:pPr>
            <w:r>
              <w:rPr>
                <w:rFonts w:ascii="Arial" w:eastAsia="黑体" w:hAnsi="Arial"/>
                <w:b/>
                <w:color w:val="FFFFFF"/>
                <w:sz w:val="19"/>
              </w:rPr>
              <w:t>等级</w:t>
            </w:r>
          </w:p>
        </w:tc>
        <w:tc>
          <w:tcPr>
            <w:tcW w:w="1927" w:type="dxa"/>
            <w:shd w:val="clear" w:color="auto" w:fill="16213E"/>
            <w:tcMar>
              <w:top w:w="30" w:type="dxa"/>
              <w:left w:w="60" w:type="dxa"/>
              <w:bottom w:w="30" w:type="dxa"/>
              <w:right w:w="60" w:type="dxa"/>
            </w:tcMar>
          </w:tcPr>
          <w:p w14:paraId="78EBDFB2" w14:textId="77777777" w:rsidR="007219F2" w:rsidRDefault="00000000">
            <w:pPr>
              <w:spacing w:after="0" w:line="252" w:lineRule="auto"/>
              <w:ind w:firstLine="381"/>
              <w:jc w:val="center"/>
            </w:pPr>
            <w:r>
              <w:rPr>
                <w:rFonts w:ascii="Arial" w:eastAsia="黑体" w:hAnsi="Arial"/>
                <w:b/>
                <w:color w:val="FFFFFF"/>
                <w:sz w:val="19"/>
              </w:rPr>
              <w:t>使用条件</w:t>
            </w:r>
          </w:p>
        </w:tc>
        <w:tc>
          <w:tcPr>
            <w:tcW w:w="5953" w:type="dxa"/>
            <w:shd w:val="clear" w:color="auto" w:fill="16213E"/>
            <w:tcMar>
              <w:top w:w="30" w:type="dxa"/>
              <w:left w:w="60" w:type="dxa"/>
              <w:bottom w:w="30" w:type="dxa"/>
              <w:right w:w="60" w:type="dxa"/>
            </w:tcMar>
          </w:tcPr>
          <w:p w14:paraId="0BF1ABE6" w14:textId="77777777" w:rsidR="007219F2" w:rsidRDefault="00000000">
            <w:pPr>
              <w:spacing w:after="0" w:line="252" w:lineRule="auto"/>
              <w:ind w:firstLine="381"/>
              <w:jc w:val="center"/>
            </w:pPr>
            <w:r>
              <w:rPr>
                <w:rFonts w:ascii="Arial" w:eastAsia="黑体" w:hAnsi="Arial"/>
                <w:b/>
                <w:color w:val="FFFFFF"/>
                <w:sz w:val="19"/>
              </w:rPr>
              <w:t>输出强度</w:t>
            </w:r>
          </w:p>
        </w:tc>
      </w:tr>
      <w:tr w:rsidR="007219F2" w14:paraId="603CA239" w14:textId="77777777">
        <w:trPr>
          <w:jc w:val="center"/>
        </w:trPr>
        <w:tc>
          <w:tcPr>
            <w:tcW w:w="1474" w:type="dxa"/>
            <w:shd w:val="clear" w:color="auto" w:fill="FFFFFF"/>
            <w:tcMar>
              <w:top w:w="30" w:type="dxa"/>
              <w:left w:w="60" w:type="dxa"/>
              <w:bottom w:w="30" w:type="dxa"/>
              <w:right w:w="60" w:type="dxa"/>
            </w:tcMar>
          </w:tcPr>
          <w:p w14:paraId="5D825BB7" w14:textId="77777777" w:rsidR="007219F2" w:rsidRDefault="00000000">
            <w:pPr>
              <w:spacing w:after="0" w:line="252" w:lineRule="auto"/>
              <w:ind w:firstLine="380"/>
            </w:pPr>
            <w:r>
              <w:rPr>
                <w:sz w:val="19"/>
              </w:rPr>
              <w:t>零级</w:t>
            </w:r>
            <w:r>
              <w:rPr>
                <w:sz w:val="19"/>
              </w:rPr>
              <w:t xml:space="preserve"> </w:t>
            </w:r>
            <w:r>
              <w:rPr>
                <w:sz w:val="19"/>
              </w:rPr>
              <w:t>不适用</w:t>
            </w:r>
          </w:p>
        </w:tc>
        <w:tc>
          <w:tcPr>
            <w:tcW w:w="1927" w:type="dxa"/>
            <w:shd w:val="clear" w:color="auto" w:fill="FFFFFF"/>
            <w:tcMar>
              <w:top w:w="30" w:type="dxa"/>
              <w:left w:w="60" w:type="dxa"/>
              <w:bottom w:w="30" w:type="dxa"/>
              <w:right w:w="60" w:type="dxa"/>
            </w:tcMar>
          </w:tcPr>
          <w:p w14:paraId="6D0553F8" w14:textId="77777777" w:rsidR="007219F2" w:rsidRDefault="00000000">
            <w:pPr>
              <w:spacing w:after="0" w:line="252" w:lineRule="auto"/>
              <w:ind w:firstLine="380"/>
            </w:pPr>
            <w:r>
              <w:rPr>
                <w:sz w:val="19"/>
              </w:rPr>
              <w:t>无边界、无共同指向、无持续互动、证据极少</w:t>
            </w:r>
          </w:p>
        </w:tc>
        <w:tc>
          <w:tcPr>
            <w:tcW w:w="5953" w:type="dxa"/>
            <w:shd w:val="clear" w:color="auto" w:fill="FFFFFF"/>
            <w:tcMar>
              <w:top w:w="30" w:type="dxa"/>
              <w:left w:w="60" w:type="dxa"/>
              <w:bottom w:w="30" w:type="dxa"/>
              <w:right w:w="60" w:type="dxa"/>
            </w:tcMar>
          </w:tcPr>
          <w:p w14:paraId="00733ECB" w14:textId="77777777" w:rsidR="007219F2" w:rsidRDefault="00000000">
            <w:pPr>
              <w:spacing w:after="0" w:line="252" w:lineRule="auto"/>
              <w:ind w:firstLine="380"/>
            </w:pPr>
            <w:r>
              <w:rPr>
                <w:sz w:val="19"/>
              </w:rPr>
              <w:t>只能提出问题，不能诊断</w:t>
            </w:r>
          </w:p>
        </w:tc>
      </w:tr>
      <w:tr w:rsidR="007219F2" w14:paraId="12E4C3BF" w14:textId="77777777">
        <w:trPr>
          <w:jc w:val="center"/>
        </w:trPr>
        <w:tc>
          <w:tcPr>
            <w:tcW w:w="1474" w:type="dxa"/>
            <w:shd w:val="clear" w:color="auto" w:fill="F0F0F5"/>
            <w:tcMar>
              <w:top w:w="30" w:type="dxa"/>
              <w:left w:w="60" w:type="dxa"/>
              <w:bottom w:w="30" w:type="dxa"/>
              <w:right w:w="60" w:type="dxa"/>
            </w:tcMar>
          </w:tcPr>
          <w:p w14:paraId="1128528E" w14:textId="77777777" w:rsidR="007219F2" w:rsidRDefault="00000000">
            <w:pPr>
              <w:spacing w:after="0" w:line="252" w:lineRule="auto"/>
              <w:ind w:firstLine="380"/>
            </w:pPr>
            <w:r>
              <w:rPr>
                <w:sz w:val="19"/>
              </w:rPr>
              <w:t>一级</w:t>
            </w:r>
            <w:r>
              <w:rPr>
                <w:sz w:val="19"/>
              </w:rPr>
              <w:t xml:space="preserve"> </w:t>
            </w:r>
            <w:r>
              <w:rPr>
                <w:sz w:val="19"/>
              </w:rPr>
              <w:t>轻量观察</w:t>
            </w:r>
          </w:p>
        </w:tc>
        <w:tc>
          <w:tcPr>
            <w:tcW w:w="1927" w:type="dxa"/>
            <w:shd w:val="clear" w:color="auto" w:fill="F0F0F5"/>
            <w:tcMar>
              <w:top w:w="30" w:type="dxa"/>
              <w:left w:w="60" w:type="dxa"/>
              <w:bottom w:w="30" w:type="dxa"/>
              <w:right w:w="60" w:type="dxa"/>
            </w:tcMar>
          </w:tcPr>
          <w:p w14:paraId="52F3DB77" w14:textId="77777777" w:rsidR="007219F2" w:rsidRDefault="00000000">
            <w:pPr>
              <w:spacing w:after="0" w:line="252" w:lineRule="auto"/>
              <w:ind w:firstLine="380"/>
            </w:pPr>
            <w:r>
              <w:rPr>
                <w:sz w:val="19"/>
              </w:rPr>
              <w:t>有对象但证据不足，风险低</w:t>
            </w:r>
          </w:p>
        </w:tc>
        <w:tc>
          <w:tcPr>
            <w:tcW w:w="5953" w:type="dxa"/>
            <w:shd w:val="clear" w:color="auto" w:fill="F0F0F5"/>
            <w:tcMar>
              <w:top w:w="30" w:type="dxa"/>
              <w:left w:w="60" w:type="dxa"/>
              <w:bottom w:w="30" w:type="dxa"/>
              <w:right w:w="60" w:type="dxa"/>
            </w:tcMar>
          </w:tcPr>
          <w:p w14:paraId="703741D0" w14:textId="77777777" w:rsidR="007219F2" w:rsidRDefault="00000000">
            <w:pPr>
              <w:spacing w:after="0" w:line="252" w:lineRule="auto"/>
              <w:ind w:firstLine="380"/>
            </w:pPr>
            <w:r>
              <w:rPr>
                <w:sz w:val="19"/>
              </w:rPr>
              <w:t>可提出假设和待观察信号</w:t>
            </w:r>
          </w:p>
        </w:tc>
      </w:tr>
      <w:tr w:rsidR="007219F2" w14:paraId="385074BC" w14:textId="77777777">
        <w:trPr>
          <w:jc w:val="center"/>
        </w:trPr>
        <w:tc>
          <w:tcPr>
            <w:tcW w:w="1474" w:type="dxa"/>
            <w:shd w:val="clear" w:color="auto" w:fill="FFFFFF"/>
            <w:tcMar>
              <w:top w:w="30" w:type="dxa"/>
              <w:left w:w="60" w:type="dxa"/>
              <w:bottom w:w="30" w:type="dxa"/>
              <w:right w:w="60" w:type="dxa"/>
            </w:tcMar>
          </w:tcPr>
          <w:p w14:paraId="6D36418A" w14:textId="77777777" w:rsidR="007219F2" w:rsidRDefault="00000000">
            <w:pPr>
              <w:spacing w:after="0" w:line="252" w:lineRule="auto"/>
              <w:ind w:firstLine="380"/>
            </w:pPr>
            <w:r>
              <w:rPr>
                <w:sz w:val="19"/>
              </w:rPr>
              <w:t>二级</w:t>
            </w:r>
            <w:r>
              <w:rPr>
                <w:sz w:val="19"/>
              </w:rPr>
              <w:t xml:space="preserve"> </w:t>
            </w:r>
            <w:r>
              <w:rPr>
                <w:sz w:val="19"/>
              </w:rPr>
              <w:t>基础诊断</w:t>
            </w:r>
          </w:p>
        </w:tc>
        <w:tc>
          <w:tcPr>
            <w:tcW w:w="1927" w:type="dxa"/>
            <w:shd w:val="clear" w:color="auto" w:fill="FFFFFF"/>
            <w:tcMar>
              <w:top w:w="30" w:type="dxa"/>
              <w:left w:w="60" w:type="dxa"/>
              <w:bottom w:w="30" w:type="dxa"/>
              <w:right w:w="60" w:type="dxa"/>
            </w:tcMar>
          </w:tcPr>
          <w:p w14:paraId="557D2C17" w14:textId="77777777" w:rsidR="007219F2" w:rsidRDefault="00000000">
            <w:pPr>
              <w:spacing w:after="0" w:line="252" w:lineRule="auto"/>
              <w:ind w:firstLine="380"/>
            </w:pPr>
            <w:r>
              <w:rPr>
                <w:sz w:val="19"/>
              </w:rPr>
              <w:t>对象、边界、主导约束、支撑点较清楚</w:t>
            </w:r>
          </w:p>
        </w:tc>
        <w:tc>
          <w:tcPr>
            <w:tcW w:w="5953" w:type="dxa"/>
            <w:shd w:val="clear" w:color="auto" w:fill="FFFFFF"/>
            <w:tcMar>
              <w:top w:w="30" w:type="dxa"/>
              <w:left w:w="60" w:type="dxa"/>
              <w:bottom w:w="30" w:type="dxa"/>
              <w:right w:w="60" w:type="dxa"/>
            </w:tcMar>
          </w:tcPr>
          <w:p w14:paraId="3E1149FE" w14:textId="77777777" w:rsidR="007219F2" w:rsidRDefault="00000000">
            <w:pPr>
              <w:spacing w:after="0" w:line="252" w:lineRule="auto"/>
              <w:ind w:firstLine="380"/>
            </w:pPr>
            <w:r>
              <w:rPr>
                <w:sz w:val="19"/>
              </w:rPr>
              <w:t>可输出低到中置信度判断</w:t>
            </w:r>
          </w:p>
        </w:tc>
      </w:tr>
      <w:tr w:rsidR="007219F2" w14:paraId="11F2D48E" w14:textId="77777777">
        <w:trPr>
          <w:jc w:val="center"/>
        </w:trPr>
        <w:tc>
          <w:tcPr>
            <w:tcW w:w="1474" w:type="dxa"/>
            <w:shd w:val="clear" w:color="auto" w:fill="F0F0F5"/>
            <w:tcMar>
              <w:top w:w="30" w:type="dxa"/>
              <w:left w:w="60" w:type="dxa"/>
              <w:bottom w:w="30" w:type="dxa"/>
              <w:right w:w="60" w:type="dxa"/>
            </w:tcMar>
          </w:tcPr>
          <w:p w14:paraId="019B1383" w14:textId="77777777" w:rsidR="007219F2" w:rsidRDefault="00000000">
            <w:pPr>
              <w:spacing w:after="0" w:line="252" w:lineRule="auto"/>
              <w:ind w:firstLine="380"/>
            </w:pPr>
            <w:r>
              <w:rPr>
                <w:sz w:val="19"/>
              </w:rPr>
              <w:t>三级</w:t>
            </w:r>
            <w:r>
              <w:rPr>
                <w:sz w:val="19"/>
              </w:rPr>
              <w:t xml:space="preserve"> </w:t>
            </w:r>
            <w:r>
              <w:rPr>
                <w:sz w:val="19"/>
              </w:rPr>
              <w:t>强诊断</w:t>
            </w:r>
          </w:p>
        </w:tc>
        <w:tc>
          <w:tcPr>
            <w:tcW w:w="1927" w:type="dxa"/>
            <w:shd w:val="clear" w:color="auto" w:fill="F0F0F5"/>
            <w:tcMar>
              <w:top w:w="30" w:type="dxa"/>
              <w:left w:w="60" w:type="dxa"/>
              <w:bottom w:w="30" w:type="dxa"/>
              <w:right w:w="60" w:type="dxa"/>
            </w:tcMar>
          </w:tcPr>
          <w:p w14:paraId="35483972" w14:textId="77777777" w:rsidR="007219F2" w:rsidRDefault="00000000">
            <w:pPr>
              <w:spacing w:after="0" w:line="252" w:lineRule="auto"/>
              <w:ind w:firstLine="380"/>
            </w:pPr>
            <w:r>
              <w:rPr>
                <w:sz w:val="19"/>
              </w:rPr>
              <w:t>证据链、反例、替代解释、尺度边界齐全</w:t>
            </w:r>
          </w:p>
        </w:tc>
        <w:tc>
          <w:tcPr>
            <w:tcW w:w="5953" w:type="dxa"/>
            <w:shd w:val="clear" w:color="auto" w:fill="F0F0F5"/>
            <w:tcMar>
              <w:top w:w="30" w:type="dxa"/>
              <w:left w:w="60" w:type="dxa"/>
              <w:bottom w:w="30" w:type="dxa"/>
              <w:right w:w="60" w:type="dxa"/>
            </w:tcMar>
          </w:tcPr>
          <w:p w14:paraId="2ED08E60" w14:textId="77777777" w:rsidR="007219F2" w:rsidRDefault="00000000">
            <w:pPr>
              <w:spacing w:after="0" w:line="252" w:lineRule="auto"/>
              <w:ind w:firstLine="380"/>
            </w:pPr>
            <w:r>
              <w:rPr>
                <w:sz w:val="19"/>
              </w:rPr>
              <w:t>可输出中到高置信度判断</w:t>
            </w:r>
          </w:p>
        </w:tc>
      </w:tr>
      <w:tr w:rsidR="007219F2" w14:paraId="771E93A3" w14:textId="77777777">
        <w:trPr>
          <w:jc w:val="center"/>
        </w:trPr>
        <w:tc>
          <w:tcPr>
            <w:tcW w:w="1474" w:type="dxa"/>
            <w:shd w:val="clear" w:color="auto" w:fill="FFFFFF"/>
            <w:tcMar>
              <w:top w:w="30" w:type="dxa"/>
              <w:left w:w="60" w:type="dxa"/>
              <w:bottom w:w="30" w:type="dxa"/>
              <w:right w:w="60" w:type="dxa"/>
            </w:tcMar>
          </w:tcPr>
          <w:p w14:paraId="2BD0F4FC" w14:textId="77777777" w:rsidR="007219F2" w:rsidRDefault="00000000">
            <w:pPr>
              <w:spacing w:after="0" w:line="252" w:lineRule="auto"/>
              <w:ind w:firstLine="380"/>
            </w:pPr>
            <w:r>
              <w:rPr>
                <w:sz w:val="19"/>
              </w:rPr>
              <w:t>四级</w:t>
            </w:r>
            <w:r>
              <w:rPr>
                <w:sz w:val="19"/>
              </w:rPr>
              <w:t xml:space="preserve"> </w:t>
            </w:r>
            <w:r>
              <w:rPr>
                <w:sz w:val="19"/>
              </w:rPr>
              <w:t>高责任诊断</w:t>
            </w:r>
          </w:p>
        </w:tc>
        <w:tc>
          <w:tcPr>
            <w:tcW w:w="1927" w:type="dxa"/>
            <w:shd w:val="clear" w:color="auto" w:fill="FFFFFF"/>
            <w:tcMar>
              <w:top w:w="30" w:type="dxa"/>
              <w:left w:w="60" w:type="dxa"/>
              <w:bottom w:w="30" w:type="dxa"/>
              <w:right w:w="60" w:type="dxa"/>
            </w:tcMar>
          </w:tcPr>
          <w:p w14:paraId="0A533BE2" w14:textId="77777777" w:rsidR="007219F2" w:rsidRDefault="00000000">
            <w:pPr>
              <w:spacing w:after="0" w:line="252" w:lineRule="auto"/>
              <w:ind w:firstLine="380"/>
            </w:pPr>
            <w:r>
              <w:rPr>
                <w:sz w:val="19"/>
              </w:rPr>
              <w:t>影响资源、声誉、资格、权利或处置</w:t>
            </w:r>
          </w:p>
        </w:tc>
        <w:tc>
          <w:tcPr>
            <w:tcW w:w="5953" w:type="dxa"/>
            <w:shd w:val="clear" w:color="auto" w:fill="FFFFFF"/>
            <w:tcMar>
              <w:top w:w="30" w:type="dxa"/>
              <w:left w:w="60" w:type="dxa"/>
              <w:bottom w:w="30" w:type="dxa"/>
              <w:right w:w="60" w:type="dxa"/>
            </w:tcMar>
          </w:tcPr>
          <w:p w14:paraId="362CFE25" w14:textId="77777777" w:rsidR="007219F2" w:rsidRDefault="00000000">
            <w:pPr>
              <w:spacing w:after="0" w:line="252" w:lineRule="auto"/>
              <w:ind w:firstLine="380"/>
            </w:pPr>
            <w:r>
              <w:rPr>
                <w:sz w:val="19"/>
              </w:rPr>
              <w:t>必须有命题验证表、申诉复核、撤回条件；若申诉入口无反报复保护、复核者不独立、证据链由利益方单方控制，则不得进入</w:t>
            </w:r>
            <w:r>
              <w:rPr>
                <w:sz w:val="19"/>
              </w:rPr>
              <w:t xml:space="preserve"> </w:t>
            </w:r>
            <w:r>
              <w:rPr>
                <w:sz w:val="19"/>
              </w:rPr>
              <w:t>四级，只能降级为</w:t>
            </w:r>
            <w:r>
              <w:rPr>
                <w:sz w:val="19"/>
              </w:rPr>
              <w:t xml:space="preserve"> </w:t>
            </w:r>
            <w:r>
              <w:rPr>
                <w:sz w:val="19"/>
              </w:rPr>
              <w:t>二级</w:t>
            </w:r>
            <w:r>
              <w:rPr>
                <w:sz w:val="19"/>
              </w:rPr>
              <w:t>-</w:t>
            </w:r>
            <w:r>
              <w:rPr>
                <w:sz w:val="19"/>
              </w:rPr>
              <w:t>三级</w:t>
            </w:r>
            <w:r>
              <w:rPr>
                <w:sz w:val="19"/>
              </w:rPr>
              <w:t xml:space="preserve"> </w:t>
            </w:r>
            <w:r>
              <w:rPr>
                <w:sz w:val="19"/>
              </w:rPr>
              <w:t>风险观察或外部复核请求。</w:t>
            </w:r>
          </w:p>
        </w:tc>
      </w:tr>
      <w:tr w:rsidR="007219F2" w14:paraId="176B6755" w14:textId="77777777">
        <w:trPr>
          <w:jc w:val="center"/>
        </w:trPr>
        <w:tc>
          <w:tcPr>
            <w:tcW w:w="1474" w:type="dxa"/>
            <w:shd w:val="clear" w:color="auto" w:fill="F0F0F5"/>
            <w:tcMar>
              <w:top w:w="30" w:type="dxa"/>
              <w:left w:w="60" w:type="dxa"/>
              <w:bottom w:w="30" w:type="dxa"/>
              <w:right w:w="60" w:type="dxa"/>
            </w:tcMar>
          </w:tcPr>
          <w:p w14:paraId="6B12D397" w14:textId="77777777" w:rsidR="007219F2" w:rsidRDefault="00000000">
            <w:pPr>
              <w:spacing w:after="0" w:line="252" w:lineRule="auto"/>
              <w:ind w:firstLine="380"/>
            </w:pPr>
            <w:r>
              <w:rPr>
                <w:sz w:val="19"/>
              </w:rPr>
              <w:t>五级</w:t>
            </w:r>
            <w:r>
              <w:rPr>
                <w:sz w:val="19"/>
              </w:rPr>
              <w:t xml:space="preserve"> </w:t>
            </w:r>
            <w:r>
              <w:rPr>
                <w:sz w:val="19"/>
              </w:rPr>
              <w:t>干预建议</w:t>
            </w:r>
          </w:p>
        </w:tc>
        <w:tc>
          <w:tcPr>
            <w:tcW w:w="1927" w:type="dxa"/>
            <w:shd w:val="clear" w:color="auto" w:fill="F0F0F5"/>
            <w:tcMar>
              <w:top w:w="30" w:type="dxa"/>
              <w:left w:w="60" w:type="dxa"/>
              <w:bottom w:w="30" w:type="dxa"/>
              <w:right w:w="60" w:type="dxa"/>
            </w:tcMar>
          </w:tcPr>
          <w:p w14:paraId="4C4C3FF7" w14:textId="77777777" w:rsidR="007219F2" w:rsidRDefault="00000000">
            <w:pPr>
              <w:spacing w:after="0" w:line="252" w:lineRule="auto"/>
              <w:ind w:firstLine="380"/>
            </w:pPr>
            <w:r>
              <w:rPr>
                <w:sz w:val="19"/>
              </w:rPr>
              <w:t>需要现实行动改变系统</w:t>
            </w:r>
          </w:p>
        </w:tc>
        <w:tc>
          <w:tcPr>
            <w:tcW w:w="5953" w:type="dxa"/>
            <w:shd w:val="clear" w:color="auto" w:fill="F0F0F5"/>
            <w:tcMar>
              <w:top w:w="30" w:type="dxa"/>
              <w:left w:w="60" w:type="dxa"/>
              <w:bottom w:w="30" w:type="dxa"/>
              <w:right w:w="60" w:type="dxa"/>
            </w:tcMar>
          </w:tcPr>
          <w:p w14:paraId="243EC72A" w14:textId="77777777" w:rsidR="007219F2" w:rsidRDefault="00000000">
            <w:pPr>
              <w:spacing w:after="0" w:line="252" w:lineRule="auto"/>
              <w:ind w:firstLine="380"/>
            </w:pPr>
            <w:r>
              <w:rPr>
                <w:sz w:val="19"/>
              </w:rPr>
              <w:t>必须有干预主体、停止条件、风险承担、修复机制</w:t>
            </w:r>
          </w:p>
        </w:tc>
      </w:tr>
    </w:tbl>
    <w:p w14:paraId="0E67EFE3" w14:textId="77777777" w:rsidR="007219F2" w:rsidRDefault="00000000">
      <w:pPr>
        <w:spacing w:before="40" w:after="40" w:line="384" w:lineRule="auto"/>
        <w:ind w:left="142"/>
      </w:pPr>
      <w:r>
        <w:t>零级至二级</w:t>
      </w:r>
      <w:r>
        <w:t xml:space="preserve"> </w:t>
      </w:r>
      <w:r>
        <w:t>不得输出高责任处置建议。三级</w:t>
      </w:r>
      <w:r>
        <w:t xml:space="preserve"> </w:t>
      </w:r>
      <w:r>
        <w:t>以上需要写证伪条件。四级</w:t>
      </w:r>
      <w:r>
        <w:t xml:space="preserve"> </w:t>
      </w:r>
      <w:r>
        <w:t>以上需要写申诉和复核入口，并通过诊断可行性检查。若申诉入口无反报复保护、复核者不独立、证据链由利益方单方控制，则不得进入</w:t>
      </w:r>
      <w:r>
        <w:t xml:space="preserve"> </w:t>
      </w:r>
      <w:r>
        <w:t>四级，只能降级为</w:t>
      </w:r>
      <w:r>
        <w:t xml:space="preserve"> </w:t>
      </w:r>
      <w:r>
        <w:t>二级</w:t>
      </w:r>
      <w:r>
        <w:t>-</w:t>
      </w:r>
      <w:r>
        <w:t>三级</w:t>
      </w:r>
      <w:r>
        <w:t xml:space="preserve"> </w:t>
      </w:r>
      <w:r>
        <w:t>风险观察或外部复核请求。五级</w:t>
      </w:r>
      <w:r>
        <w:t xml:space="preserve"> </w:t>
      </w:r>
      <w:r>
        <w:t>必须区分诊断建议和执行责任。</w:t>
      </w:r>
    </w:p>
    <w:p w14:paraId="446AA04C" w14:textId="77777777" w:rsidR="007219F2" w:rsidRDefault="00000000">
      <w:pPr>
        <w:pStyle w:val="31"/>
        <w:spacing w:before="240" w:after="120" w:line="300" w:lineRule="auto"/>
        <w:jc w:val="left"/>
      </w:pPr>
      <w:bookmarkStart w:id="43" w:name="_Toc1801077781"/>
      <w:r>
        <w:rPr>
          <w:color w:val="2D2D3F"/>
          <w:sz w:val="26"/>
        </w:rPr>
        <w:t>零级至二级</w:t>
      </w:r>
      <w:r>
        <w:rPr>
          <w:color w:val="2D2D3F"/>
          <w:sz w:val="26"/>
        </w:rPr>
        <w:t xml:space="preserve"> </w:t>
      </w:r>
      <w:r>
        <w:rPr>
          <w:color w:val="2D2D3F"/>
          <w:sz w:val="26"/>
        </w:rPr>
        <w:t>试探行动许可规则</w:t>
      </w:r>
      <w:bookmarkEnd w:id="43"/>
    </w:p>
    <w:p w14:paraId="49944C5D" w14:textId="77777777" w:rsidR="007219F2" w:rsidRDefault="00000000">
      <w:pPr>
        <w:spacing w:before="40" w:after="40" w:line="384" w:lineRule="auto"/>
      </w:pPr>
      <w:r>
        <w:t>零级至二级</w:t>
      </w:r>
      <w:r>
        <w:t xml:space="preserve"> </w:t>
      </w:r>
      <w:r>
        <w:t>不得输出强诊断、高责任处置、责任定性、资格判断、资源剥夺或惩罚性建议，但可以在问题紧急、风险可控时输出试探行动建议。</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4358"/>
        <w:gridCol w:w="4358"/>
      </w:tblGrid>
      <w:tr w:rsidR="007219F2" w14:paraId="28E6789E" w14:textId="77777777">
        <w:trPr>
          <w:tblHeader/>
          <w:jc w:val="center"/>
        </w:trPr>
        <w:tc>
          <w:tcPr>
            <w:tcW w:w="4762" w:type="dxa"/>
            <w:shd w:val="clear" w:color="auto" w:fill="16213E"/>
            <w:tcMar>
              <w:top w:w="30" w:type="dxa"/>
              <w:left w:w="60" w:type="dxa"/>
              <w:bottom w:w="30" w:type="dxa"/>
              <w:right w:w="60" w:type="dxa"/>
            </w:tcMar>
          </w:tcPr>
          <w:p w14:paraId="594273EF" w14:textId="77777777" w:rsidR="007219F2" w:rsidRDefault="00000000">
            <w:pPr>
              <w:ind w:firstLine="381"/>
              <w:jc w:val="center"/>
            </w:pPr>
            <w:r>
              <w:rPr>
                <w:rFonts w:ascii="Arial" w:eastAsia="黑体" w:hAnsi="Arial"/>
                <w:b/>
                <w:color w:val="FFFFFF"/>
                <w:sz w:val="19"/>
              </w:rPr>
              <w:lastRenderedPageBreak/>
              <w:t>条件</w:t>
            </w:r>
          </w:p>
        </w:tc>
        <w:tc>
          <w:tcPr>
            <w:tcW w:w="4762" w:type="dxa"/>
            <w:shd w:val="clear" w:color="auto" w:fill="16213E"/>
            <w:tcMar>
              <w:top w:w="30" w:type="dxa"/>
              <w:left w:w="60" w:type="dxa"/>
              <w:bottom w:w="30" w:type="dxa"/>
              <w:right w:w="60" w:type="dxa"/>
            </w:tcMar>
          </w:tcPr>
          <w:p w14:paraId="65668418" w14:textId="77777777" w:rsidR="007219F2" w:rsidRDefault="00000000">
            <w:pPr>
              <w:ind w:firstLine="381"/>
              <w:jc w:val="center"/>
            </w:pPr>
            <w:r>
              <w:rPr>
                <w:rFonts w:ascii="Arial" w:eastAsia="黑体" w:hAnsi="Arial"/>
                <w:b/>
                <w:color w:val="FFFFFF"/>
                <w:sz w:val="19"/>
              </w:rPr>
              <w:t>最低要求</w:t>
            </w:r>
          </w:p>
        </w:tc>
      </w:tr>
      <w:tr w:rsidR="007219F2" w14:paraId="79817542" w14:textId="77777777">
        <w:trPr>
          <w:jc w:val="center"/>
        </w:trPr>
        <w:tc>
          <w:tcPr>
            <w:tcW w:w="4762" w:type="dxa"/>
            <w:shd w:val="clear" w:color="auto" w:fill="FFFFFF"/>
            <w:tcMar>
              <w:top w:w="30" w:type="dxa"/>
              <w:left w:w="60" w:type="dxa"/>
              <w:bottom w:w="30" w:type="dxa"/>
              <w:right w:w="60" w:type="dxa"/>
            </w:tcMar>
          </w:tcPr>
          <w:p w14:paraId="2CAE0E74" w14:textId="77777777" w:rsidR="007219F2" w:rsidRDefault="00000000">
            <w:pPr>
              <w:ind w:firstLine="380"/>
            </w:pPr>
            <w:r>
              <w:rPr>
                <w:sz w:val="19"/>
              </w:rPr>
              <w:t>低风险</w:t>
            </w:r>
          </w:p>
        </w:tc>
        <w:tc>
          <w:tcPr>
            <w:tcW w:w="4762" w:type="dxa"/>
            <w:shd w:val="clear" w:color="auto" w:fill="FFFFFF"/>
            <w:tcMar>
              <w:top w:w="30" w:type="dxa"/>
              <w:left w:w="60" w:type="dxa"/>
              <w:bottom w:w="30" w:type="dxa"/>
              <w:right w:w="60" w:type="dxa"/>
            </w:tcMar>
          </w:tcPr>
          <w:p w14:paraId="2C6D55CD" w14:textId="77777777" w:rsidR="007219F2" w:rsidRDefault="00000000">
            <w:pPr>
              <w:ind w:firstLine="380"/>
            </w:pPr>
            <w:r>
              <w:rPr>
                <w:sz w:val="19"/>
              </w:rPr>
              <w:t>行动本身不会显著增加受影响者损害，不制造新的不可逆后果。</w:t>
            </w:r>
          </w:p>
        </w:tc>
      </w:tr>
      <w:tr w:rsidR="007219F2" w14:paraId="787B2182" w14:textId="77777777">
        <w:trPr>
          <w:jc w:val="center"/>
        </w:trPr>
        <w:tc>
          <w:tcPr>
            <w:tcW w:w="4762" w:type="dxa"/>
            <w:shd w:val="clear" w:color="auto" w:fill="F0F0F5"/>
            <w:tcMar>
              <w:top w:w="30" w:type="dxa"/>
              <w:left w:w="60" w:type="dxa"/>
              <w:bottom w:w="30" w:type="dxa"/>
              <w:right w:w="60" w:type="dxa"/>
            </w:tcMar>
          </w:tcPr>
          <w:p w14:paraId="767C525E" w14:textId="77777777" w:rsidR="007219F2" w:rsidRDefault="00000000">
            <w:pPr>
              <w:ind w:firstLine="380"/>
            </w:pPr>
            <w:r>
              <w:rPr>
                <w:sz w:val="19"/>
              </w:rPr>
              <w:t>可撤回</w:t>
            </w:r>
          </w:p>
        </w:tc>
        <w:tc>
          <w:tcPr>
            <w:tcW w:w="4762" w:type="dxa"/>
            <w:shd w:val="clear" w:color="auto" w:fill="F0F0F5"/>
            <w:tcMar>
              <w:top w:w="30" w:type="dxa"/>
              <w:left w:w="60" w:type="dxa"/>
              <w:bottom w:w="30" w:type="dxa"/>
              <w:right w:w="60" w:type="dxa"/>
            </w:tcMar>
          </w:tcPr>
          <w:p w14:paraId="1A70E7D9" w14:textId="77777777" w:rsidR="007219F2" w:rsidRDefault="00000000">
            <w:pPr>
              <w:ind w:firstLine="380"/>
            </w:pPr>
            <w:r>
              <w:rPr>
                <w:sz w:val="19"/>
              </w:rPr>
              <w:t>若反馈不支持原假设，行动可以停止、回滚或修正。</w:t>
            </w:r>
          </w:p>
        </w:tc>
      </w:tr>
      <w:tr w:rsidR="007219F2" w14:paraId="6325DF04" w14:textId="77777777">
        <w:trPr>
          <w:jc w:val="center"/>
        </w:trPr>
        <w:tc>
          <w:tcPr>
            <w:tcW w:w="4762" w:type="dxa"/>
            <w:shd w:val="clear" w:color="auto" w:fill="FFFFFF"/>
            <w:tcMar>
              <w:top w:w="30" w:type="dxa"/>
              <w:left w:w="60" w:type="dxa"/>
              <w:bottom w:w="30" w:type="dxa"/>
              <w:right w:w="60" w:type="dxa"/>
            </w:tcMar>
          </w:tcPr>
          <w:p w14:paraId="26C1627A" w14:textId="77777777" w:rsidR="007219F2" w:rsidRDefault="00000000">
            <w:pPr>
              <w:ind w:firstLine="380"/>
            </w:pPr>
            <w:r>
              <w:rPr>
                <w:sz w:val="19"/>
              </w:rPr>
              <w:t>可观察</w:t>
            </w:r>
          </w:p>
        </w:tc>
        <w:tc>
          <w:tcPr>
            <w:tcW w:w="4762" w:type="dxa"/>
            <w:shd w:val="clear" w:color="auto" w:fill="FFFFFF"/>
            <w:tcMar>
              <w:top w:w="30" w:type="dxa"/>
              <w:left w:w="60" w:type="dxa"/>
              <w:bottom w:w="30" w:type="dxa"/>
              <w:right w:w="60" w:type="dxa"/>
            </w:tcMar>
          </w:tcPr>
          <w:p w14:paraId="63EBABAC" w14:textId="77777777" w:rsidR="007219F2" w:rsidRDefault="00000000">
            <w:pPr>
              <w:ind w:firstLine="380"/>
            </w:pPr>
            <w:r>
              <w:rPr>
                <w:sz w:val="19"/>
              </w:rPr>
              <w:t>行动后必须能观察到具体反馈，而不是只制造新的解释空间。</w:t>
            </w:r>
          </w:p>
        </w:tc>
      </w:tr>
      <w:tr w:rsidR="007219F2" w14:paraId="4BE455FE" w14:textId="77777777">
        <w:trPr>
          <w:jc w:val="center"/>
        </w:trPr>
        <w:tc>
          <w:tcPr>
            <w:tcW w:w="4762" w:type="dxa"/>
            <w:shd w:val="clear" w:color="auto" w:fill="F0F0F5"/>
            <w:tcMar>
              <w:top w:w="30" w:type="dxa"/>
              <w:left w:w="60" w:type="dxa"/>
              <w:bottom w:w="30" w:type="dxa"/>
              <w:right w:w="60" w:type="dxa"/>
            </w:tcMar>
          </w:tcPr>
          <w:p w14:paraId="3EE98E1F" w14:textId="77777777" w:rsidR="007219F2" w:rsidRDefault="00000000">
            <w:pPr>
              <w:ind w:firstLine="380"/>
            </w:pPr>
            <w:r>
              <w:rPr>
                <w:sz w:val="19"/>
              </w:rPr>
              <w:t>非定性</w:t>
            </w:r>
          </w:p>
        </w:tc>
        <w:tc>
          <w:tcPr>
            <w:tcW w:w="4762" w:type="dxa"/>
            <w:shd w:val="clear" w:color="auto" w:fill="F0F0F5"/>
            <w:tcMar>
              <w:top w:w="30" w:type="dxa"/>
              <w:left w:w="60" w:type="dxa"/>
              <w:bottom w:w="30" w:type="dxa"/>
              <w:right w:w="60" w:type="dxa"/>
            </w:tcMar>
          </w:tcPr>
          <w:p w14:paraId="20FE03CB" w14:textId="77777777" w:rsidR="007219F2" w:rsidRDefault="00000000">
            <w:pPr>
              <w:ind w:firstLine="380"/>
            </w:pPr>
            <w:r>
              <w:rPr>
                <w:sz w:val="19"/>
              </w:rPr>
              <w:t>行动不以</w:t>
            </w:r>
            <w:r>
              <w:rPr>
                <w:sz w:val="19"/>
              </w:rPr>
              <w:t>“</w:t>
            </w:r>
            <w:r>
              <w:rPr>
                <w:sz w:val="19"/>
              </w:rPr>
              <w:t>已经判定谁有问题</w:t>
            </w:r>
            <w:r>
              <w:rPr>
                <w:sz w:val="19"/>
              </w:rPr>
              <w:t>”</w:t>
            </w:r>
            <w:r>
              <w:rPr>
                <w:sz w:val="19"/>
              </w:rPr>
              <w:t>为前提。</w:t>
            </w:r>
          </w:p>
        </w:tc>
      </w:tr>
      <w:tr w:rsidR="007219F2" w14:paraId="6F5EA8AF" w14:textId="77777777">
        <w:trPr>
          <w:jc w:val="center"/>
        </w:trPr>
        <w:tc>
          <w:tcPr>
            <w:tcW w:w="4762" w:type="dxa"/>
            <w:shd w:val="clear" w:color="auto" w:fill="FFFFFF"/>
            <w:tcMar>
              <w:top w:w="30" w:type="dxa"/>
              <w:left w:w="60" w:type="dxa"/>
              <w:bottom w:w="30" w:type="dxa"/>
              <w:right w:w="60" w:type="dxa"/>
            </w:tcMar>
          </w:tcPr>
          <w:p w14:paraId="11C3C38C" w14:textId="77777777" w:rsidR="007219F2" w:rsidRDefault="00000000">
            <w:pPr>
              <w:ind w:firstLine="380"/>
            </w:pPr>
            <w:r>
              <w:rPr>
                <w:sz w:val="19"/>
              </w:rPr>
              <w:t>非惩罚</w:t>
            </w:r>
          </w:p>
        </w:tc>
        <w:tc>
          <w:tcPr>
            <w:tcW w:w="4762" w:type="dxa"/>
            <w:shd w:val="clear" w:color="auto" w:fill="FFFFFF"/>
            <w:tcMar>
              <w:top w:w="30" w:type="dxa"/>
              <w:left w:w="60" w:type="dxa"/>
              <w:bottom w:w="30" w:type="dxa"/>
              <w:right w:w="60" w:type="dxa"/>
            </w:tcMar>
          </w:tcPr>
          <w:p w14:paraId="1E319645" w14:textId="77777777" w:rsidR="007219F2" w:rsidRDefault="00000000">
            <w:pPr>
              <w:ind w:firstLine="380"/>
            </w:pPr>
            <w:r>
              <w:rPr>
                <w:sz w:val="19"/>
              </w:rPr>
              <w:t>行动不以惩罚、排除、羞辱、剥夺资源或压制异见为目标。</w:t>
            </w:r>
          </w:p>
        </w:tc>
      </w:tr>
      <w:tr w:rsidR="007219F2" w14:paraId="7328C52B" w14:textId="77777777">
        <w:trPr>
          <w:jc w:val="center"/>
        </w:trPr>
        <w:tc>
          <w:tcPr>
            <w:tcW w:w="4762" w:type="dxa"/>
            <w:shd w:val="clear" w:color="auto" w:fill="F0F0F5"/>
            <w:tcMar>
              <w:top w:w="30" w:type="dxa"/>
              <w:left w:w="60" w:type="dxa"/>
              <w:bottom w:w="30" w:type="dxa"/>
              <w:right w:w="60" w:type="dxa"/>
            </w:tcMar>
          </w:tcPr>
          <w:p w14:paraId="1D7A36B1" w14:textId="77777777" w:rsidR="007219F2" w:rsidRDefault="00000000">
            <w:pPr>
              <w:ind w:firstLine="380"/>
            </w:pPr>
            <w:r>
              <w:rPr>
                <w:sz w:val="19"/>
              </w:rPr>
              <w:t>保护优先</w:t>
            </w:r>
          </w:p>
        </w:tc>
        <w:tc>
          <w:tcPr>
            <w:tcW w:w="4762" w:type="dxa"/>
            <w:shd w:val="clear" w:color="auto" w:fill="F0F0F5"/>
            <w:tcMar>
              <w:top w:w="30" w:type="dxa"/>
              <w:left w:w="60" w:type="dxa"/>
              <w:bottom w:w="30" w:type="dxa"/>
              <w:right w:w="60" w:type="dxa"/>
            </w:tcMar>
          </w:tcPr>
          <w:p w14:paraId="7490D42D" w14:textId="77777777" w:rsidR="007219F2" w:rsidRDefault="00000000">
            <w:pPr>
              <w:ind w:firstLine="380"/>
            </w:pPr>
            <w:r>
              <w:rPr>
                <w:sz w:val="19"/>
              </w:rPr>
              <w:t>行动优先保护关键支撑点、弱信号、承接者安全和最低运行连续性。</w:t>
            </w:r>
          </w:p>
        </w:tc>
      </w:tr>
    </w:tbl>
    <w:p w14:paraId="7E210884" w14:textId="77777777" w:rsidR="007219F2" w:rsidRDefault="00000000">
      <w:pPr>
        <w:spacing w:before="40" w:after="40" w:line="384" w:lineRule="auto"/>
      </w:pPr>
      <w:r>
        <w:t>不同档位的试探行动边界如下：</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2906"/>
        <w:gridCol w:w="2905"/>
        <w:gridCol w:w="2905"/>
      </w:tblGrid>
      <w:tr w:rsidR="007219F2" w14:paraId="569D2C18" w14:textId="77777777">
        <w:trPr>
          <w:tblHeader/>
          <w:jc w:val="center"/>
        </w:trPr>
        <w:tc>
          <w:tcPr>
            <w:tcW w:w="3175" w:type="dxa"/>
            <w:shd w:val="clear" w:color="auto" w:fill="16213E"/>
            <w:tcMar>
              <w:top w:w="30" w:type="dxa"/>
              <w:left w:w="60" w:type="dxa"/>
              <w:bottom w:w="30" w:type="dxa"/>
              <w:right w:w="60" w:type="dxa"/>
            </w:tcMar>
          </w:tcPr>
          <w:p w14:paraId="5450A092" w14:textId="77777777" w:rsidR="007219F2" w:rsidRDefault="00000000">
            <w:pPr>
              <w:ind w:firstLine="381"/>
              <w:jc w:val="center"/>
            </w:pPr>
            <w:r>
              <w:rPr>
                <w:rFonts w:ascii="Arial" w:eastAsia="黑体" w:hAnsi="Arial"/>
                <w:b/>
                <w:color w:val="FFFFFF"/>
                <w:sz w:val="19"/>
              </w:rPr>
              <w:t>档位</w:t>
            </w:r>
          </w:p>
        </w:tc>
        <w:tc>
          <w:tcPr>
            <w:tcW w:w="3175" w:type="dxa"/>
            <w:shd w:val="clear" w:color="auto" w:fill="16213E"/>
            <w:tcMar>
              <w:top w:w="30" w:type="dxa"/>
              <w:left w:w="60" w:type="dxa"/>
              <w:bottom w:w="30" w:type="dxa"/>
              <w:right w:w="60" w:type="dxa"/>
            </w:tcMar>
          </w:tcPr>
          <w:p w14:paraId="342CDB2E" w14:textId="77777777" w:rsidR="007219F2" w:rsidRDefault="00000000">
            <w:pPr>
              <w:ind w:firstLine="381"/>
              <w:jc w:val="center"/>
            </w:pPr>
            <w:r>
              <w:rPr>
                <w:rFonts w:ascii="Arial" w:eastAsia="黑体" w:hAnsi="Arial"/>
                <w:b/>
                <w:color w:val="FFFFFF"/>
                <w:sz w:val="19"/>
              </w:rPr>
              <w:t>允许动作</w:t>
            </w:r>
          </w:p>
        </w:tc>
        <w:tc>
          <w:tcPr>
            <w:tcW w:w="3175" w:type="dxa"/>
            <w:shd w:val="clear" w:color="auto" w:fill="16213E"/>
            <w:tcMar>
              <w:top w:w="30" w:type="dxa"/>
              <w:left w:w="60" w:type="dxa"/>
              <w:bottom w:w="30" w:type="dxa"/>
              <w:right w:w="60" w:type="dxa"/>
            </w:tcMar>
          </w:tcPr>
          <w:p w14:paraId="37E13AE5" w14:textId="77777777" w:rsidR="007219F2" w:rsidRDefault="00000000">
            <w:pPr>
              <w:ind w:firstLine="381"/>
              <w:jc w:val="center"/>
            </w:pPr>
            <w:r>
              <w:rPr>
                <w:rFonts w:ascii="Arial" w:eastAsia="黑体" w:hAnsi="Arial"/>
                <w:b/>
                <w:color w:val="FFFFFF"/>
                <w:sz w:val="19"/>
              </w:rPr>
              <w:t>边界</w:t>
            </w:r>
          </w:p>
        </w:tc>
      </w:tr>
      <w:tr w:rsidR="007219F2" w14:paraId="254338D7" w14:textId="77777777">
        <w:trPr>
          <w:jc w:val="center"/>
        </w:trPr>
        <w:tc>
          <w:tcPr>
            <w:tcW w:w="3175" w:type="dxa"/>
            <w:shd w:val="clear" w:color="auto" w:fill="FFFFFF"/>
            <w:tcMar>
              <w:top w:w="30" w:type="dxa"/>
              <w:left w:w="60" w:type="dxa"/>
              <w:bottom w:w="30" w:type="dxa"/>
              <w:right w:w="60" w:type="dxa"/>
            </w:tcMar>
          </w:tcPr>
          <w:p w14:paraId="66B18ACE" w14:textId="77777777" w:rsidR="007219F2" w:rsidRDefault="00000000">
            <w:pPr>
              <w:ind w:firstLine="380"/>
            </w:pPr>
            <w:r>
              <w:rPr>
                <w:sz w:val="19"/>
              </w:rPr>
              <w:t>零级</w:t>
            </w:r>
          </w:p>
        </w:tc>
        <w:tc>
          <w:tcPr>
            <w:tcW w:w="3175" w:type="dxa"/>
            <w:shd w:val="clear" w:color="auto" w:fill="FFFFFF"/>
            <w:tcMar>
              <w:top w:w="30" w:type="dxa"/>
              <w:left w:w="60" w:type="dxa"/>
              <w:bottom w:w="30" w:type="dxa"/>
              <w:right w:w="60" w:type="dxa"/>
            </w:tcMar>
          </w:tcPr>
          <w:p w14:paraId="4426E4DE" w14:textId="77777777" w:rsidR="007219F2" w:rsidRDefault="00000000">
            <w:pPr>
              <w:ind w:firstLine="380"/>
            </w:pPr>
            <w:r>
              <w:rPr>
                <w:sz w:val="19"/>
              </w:rPr>
              <w:t>提出问题、风险登记和观察动作。</w:t>
            </w:r>
          </w:p>
        </w:tc>
        <w:tc>
          <w:tcPr>
            <w:tcW w:w="3175" w:type="dxa"/>
            <w:shd w:val="clear" w:color="auto" w:fill="FFFFFF"/>
            <w:tcMar>
              <w:top w:w="30" w:type="dxa"/>
              <w:left w:w="60" w:type="dxa"/>
              <w:bottom w:w="30" w:type="dxa"/>
              <w:right w:w="60" w:type="dxa"/>
            </w:tcMar>
          </w:tcPr>
          <w:p w14:paraId="2326DEEF" w14:textId="77777777" w:rsidR="007219F2" w:rsidRDefault="00000000">
            <w:pPr>
              <w:ind w:firstLine="380"/>
            </w:pPr>
            <w:r>
              <w:rPr>
                <w:sz w:val="19"/>
              </w:rPr>
              <w:t>除非存在明确安全或不可逆损害风险，否则不提出现实干预。</w:t>
            </w:r>
          </w:p>
        </w:tc>
      </w:tr>
      <w:tr w:rsidR="007219F2" w14:paraId="40320826" w14:textId="77777777">
        <w:trPr>
          <w:jc w:val="center"/>
        </w:trPr>
        <w:tc>
          <w:tcPr>
            <w:tcW w:w="3175" w:type="dxa"/>
            <w:shd w:val="clear" w:color="auto" w:fill="F0F0F5"/>
            <w:tcMar>
              <w:top w:w="30" w:type="dxa"/>
              <w:left w:w="60" w:type="dxa"/>
              <w:bottom w:w="30" w:type="dxa"/>
              <w:right w:w="60" w:type="dxa"/>
            </w:tcMar>
          </w:tcPr>
          <w:p w14:paraId="1EE8448F" w14:textId="77777777" w:rsidR="007219F2" w:rsidRDefault="00000000">
            <w:pPr>
              <w:ind w:firstLine="380"/>
            </w:pPr>
            <w:r>
              <w:rPr>
                <w:sz w:val="19"/>
              </w:rPr>
              <w:t>一级</w:t>
            </w:r>
          </w:p>
        </w:tc>
        <w:tc>
          <w:tcPr>
            <w:tcW w:w="3175" w:type="dxa"/>
            <w:shd w:val="clear" w:color="auto" w:fill="F0F0F5"/>
            <w:tcMar>
              <w:top w:w="30" w:type="dxa"/>
              <w:left w:w="60" w:type="dxa"/>
              <w:bottom w:w="30" w:type="dxa"/>
              <w:right w:w="60" w:type="dxa"/>
            </w:tcMar>
          </w:tcPr>
          <w:p w14:paraId="4F9ADB1E" w14:textId="77777777" w:rsidR="007219F2" w:rsidRDefault="00000000">
            <w:pPr>
              <w:ind w:firstLine="380"/>
            </w:pPr>
            <w:r>
              <w:rPr>
                <w:sz w:val="19"/>
              </w:rPr>
              <w:t>补充信息、建立临时记录、降低公开范围、暂停扩散、保护反馈入口。</w:t>
            </w:r>
          </w:p>
        </w:tc>
        <w:tc>
          <w:tcPr>
            <w:tcW w:w="3175" w:type="dxa"/>
            <w:shd w:val="clear" w:color="auto" w:fill="F0F0F5"/>
            <w:tcMar>
              <w:top w:w="30" w:type="dxa"/>
              <w:left w:w="60" w:type="dxa"/>
              <w:bottom w:w="30" w:type="dxa"/>
              <w:right w:w="60" w:type="dxa"/>
            </w:tcMar>
          </w:tcPr>
          <w:p w14:paraId="02D4FE72" w14:textId="77777777" w:rsidR="007219F2" w:rsidRDefault="00000000">
            <w:pPr>
              <w:ind w:firstLine="380"/>
            </w:pPr>
            <w:r>
              <w:rPr>
                <w:sz w:val="19"/>
              </w:rPr>
              <w:t>只作为低风险观察性动作，不得进入处置。</w:t>
            </w:r>
          </w:p>
        </w:tc>
      </w:tr>
      <w:tr w:rsidR="007219F2" w14:paraId="45957823" w14:textId="77777777">
        <w:trPr>
          <w:jc w:val="center"/>
        </w:trPr>
        <w:tc>
          <w:tcPr>
            <w:tcW w:w="3175" w:type="dxa"/>
            <w:shd w:val="clear" w:color="auto" w:fill="FFFFFF"/>
            <w:tcMar>
              <w:top w:w="30" w:type="dxa"/>
              <w:left w:w="60" w:type="dxa"/>
              <w:bottom w:w="30" w:type="dxa"/>
              <w:right w:w="60" w:type="dxa"/>
            </w:tcMar>
          </w:tcPr>
          <w:p w14:paraId="5A6F5E24" w14:textId="77777777" w:rsidR="007219F2" w:rsidRDefault="00000000">
            <w:pPr>
              <w:ind w:firstLine="380"/>
            </w:pPr>
            <w:r>
              <w:rPr>
                <w:sz w:val="19"/>
              </w:rPr>
              <w:t>二级</w:t>
            </w:r>
          </w:p>
        </w:tc>
        <w:tc>
          <w:tcPr>
            <w:tcW w:w="3175" w:type="dxa"/>
            <w:shd w:val="clear" w:color="auto" w:fill="FFFFFF"/>
            <w:tcMar>
              <w:top w:w="30" w:type="dxa"/>
              <w:left w:w="60" w:type="dxa"/>
              <w:bottom w:w="30" w:type="dxa"/>
              <w:right w:w="60" w:type="dxa"/>
            </w:tcMar>
          </w:tcPr>
          <w:p w14:paraId="7D7B6EBB" w14:textId="77777777" w:rsidR="007219F2" w:rsidRDefault="00000000">
            <w:pPr>
              <w:ind w:firstLine="380"/>
            </w:pPr>
            <w:r>
              <w:rPr>
                <w:sz w:val="19"/>
              </w:rPr>
              <w:t>临时分流压力、补充承接资源、增加复核节点、设置短周期观察窗口。</w:t>
            </w:r>
          </w:p>
        </w:tc>
        <w:tc>
          <w:tcPr>
            <w:tcW w:w="3175" w:type="dxa"/>
            <w:shd w:val="clear" w:color="auto" w:fill="FFFFFF"/>
            <w:tcMar>
              <w:top w:w="30" w:type="dxa"/>
              <w:left w:w="60" w:type="dxa"/>
              <w:bottom w:w="30" w:type="dxa"/>
              <w:right w:w="60" w:type="dxa"/>
            </w:tcMar>
          </w:tcPr>
          <w:p w14:paraId="0353EC1B" w14:textId="77777777" w:rsidR="007219F2" w:rsidRDefault="00000000">
            <w:pPr>
              <w:ind w:firstLine="380"/>
            </w:pPr>
            <w:r>
              <w:rPr>
                <w:sz w:val="19"/>
              </w:rPr>
              <w:t>仅限可逆性局部调整，不得转化为惩罚或定责。</w:t>
            </w:r>
          </w:p>
        </w:tc>
      </w:tr>
    </w:tbl>
    <w:p w14:paraId="122EB6A1" w14:textId="77777777" w:rsidR="007219F2" w:rsidRDefault="00000000">
      <w:pPr>
        <w:spacing w:before="40" w:after="40" w:line="384" w:lineRule="auto"/>
      </w:pPr>
      <w:r>
        <w:t>任何</w:t>
      </w:r>
      <w:r>
        <w:t xml:space="preserve"> </w:t>
      </w:r>
      <w:r>
        <w:t>零级至二级</w:t>
      </w:r>
      <w:r>
        <w:t xml:space="preserve"> </w:t>
      </w:r>
      <w:r>
        <w:t>试探行动都必须写明：行动目标、风险边界、观察指标、停止条件和升级条件。</w:t>
      </w:r>
    </w:p>
    <w:p w14:paraId="2520F5CA" w14:textId="77777777" w:rsidR="007219F2" w:rsidRDefault="00000000">
      <w:pPr>
        <w:pStyle w:val="31"/>
        <w:spacing w:before="240" w:after="120" w:line="300" w:lineRule="auto"/>
        <w:jc w:val="left"/>
      </w:pPr>
      <w:bookmarkStart w:id="44" w:name="_Toc584890955"/>
      <w:r>
        <w:rPr>
          <w:color w:val="2D2D3F"/>
          <w:sz w:val="26"/>
        </w:rPr>
        <w:t>零级至二级</w:t>
      </w:r>
      <w:r>
        <w:rPr>
          <w:color w:val="2D2D3F"/>
          <w:sz w:val="26"/>
        </w:rPr>
        <w:t xml:space="preserve"> </w:t>
      </w:r>
      <w:r>
        <w:rPr>
          <w:color w:val="2D2D3F"/>
          <w:sz w:val="26"/>
        </w:rPr>
        <w:t>开放断言许可规则</w:t>
      </w:r>
      <w:bookmarkEnd w:id="44"/>
    </w:p>
    <w:p w14:paraId="7C81FBCE" w14:textId="77777777" w:rsidR="007219F2" w:rsidRDefault="00000000">
      <w:pPr>
        <w:spacing w:before="40" w:after="40" w:line="384" w:lineRule="auto"/>
      </w:pPr>
      <w:r>
        <w:t>零级至二级</w:t>
      </w:r>
      <w:r>
        <w:t xml:space="preserve"> </w:t>
      </w:r>
      <w:r>
        <w:t>不得输出强诊断、高责任处置、资格判断、责任定性或资源剥夺建议，但可以输出开放断言。</w:t>
      </w:r>
    </w:p>
    <w:p w14:paraId="21A5FB3C" w14:textId="77777777" w:rsidR="007219F2" w:rsidRDefault="00000000">
      <w:pPr>
        <w:spacing w:before="40" w:after="40" w:line="384" w:lineRule="auto"/>
      </w:pPr>
      <w:r>
        <w:t>零级</w:t>
      </w:r>
      <w:r>
        <w:t xml:space="preserve"> </w:t>
      </w:r>
      <w:r>
        <w:t>的开放断言只能写成问题化判断，例如：</w:t>
      </w:r>
      <w:r>
        <w:t>“</w:t>
      </w:r>
      <w:r>
        <w:t>当前最值得怀疑的是</w:t>
      </w:r>
      <w:r>
        <w:t xml:space="preserve"> ___</w:t>
      </w:r>
      <w:r>
        <w:t>，但对象边界仍不清。</w:t>
      </w:r>
      <w:r>
        <w:t>”</w:t>
      </w:r>
    </w:p>
    <w:p w14:paraId="77A3E7C3" w14:textId="77777777" w:rsidR="007219F2" w:rsidRDefault="00000000">
      <w:pPr>
        <w:spacing w:before="40" w:after="40" w:line="384" w:lineRule="auto"/>
      </w:pPr>
      <w:r>
        <w:lastRenderedPageBreak/>
        <w:t>一级</w:t>
      </w:r>
      <w:r>
        <w:t xml:space="preserve"> </w:t>
      </w:r>
      <w:r>
        <w:t>的开放断言可以写成弱判断，例如：</w:t>
      </w:r>
      <w:r>
        <w:t>“</w:t>
      </w:r>
      <w:r>
        <w:t>目前更像是</w:t>
      </w:r>
      <w:r>
        <w:t xml:space="preserve"> ___</w:t>
      </w:r>
      <w:r>
        <w:t>，但仍需观察</w:t>
      </w:r>
      <w:r>
        <w:t xml:space="preserve"> ___</w:t>
      </w:r>
      <w:r>
        <w:t>。</w:t>
      </w:r>
      <w:r>
        <w:t>”</w:t>
      </w:r>
    </w:p>
    <w:p w14:paraId="65FF222B" w14:textId="77777777" w:rsidR="007219F2" w:rsidRDefault="00000000">
      <w:pPr>
        <w:spacing w:before="40" w:after="40" w:line="384" w:lineRule="auto"/>
      </w:pPr>
      <w:r>
        <w:t>二级</w:t>
      </w:r>
      <w:r>
        <w:t xml:space="preserve"> </w:t>
      </w:r>
      <w:r>
        <w:t>的开放断言可以写成中低置信度判断，例如：</w:t>
      </w:r>
      <w:r>
        <w:t>“</w:t>
      </w:r>
      <w:r>
        <w:t>在当前证据下，最有解释力的结构判断是</w:t>
      </w:r>
      <w:r>
        <w:t xml:space="preserve"> ___</w:t>
      </w:r>
      <w:r>
        <w:t>；若出现</w:t>
      </w:r>
      <w:r>
        <w:t xml:space="preserve"> ___</w:t>
      </w:r>
      <w:r>
        <w:t>，应撤回或改写。</w:t>
      </w:r>
      <w:r>
        <w:t>”</w:t>
      </w:r>
    </w:p>
    <w:p w14:paraId="07CEAF0E" w14:textId="77777777" w:rsidR="007219F2" w:rsidRDefault="00000000">
      <w:pPr>
        <w:spacing w:before="40" w:after="40" w:line="384" w:lineRule="auto"/>
      </w:pPr>
      <w:r>
        <w:t>开放断言必须与行动等级绑定。零级至二级</w:t>
      </w:r>
      <w:r>
        <w:t xml:space="preserve"> </w:t>
      </w:r>
      <w:r>
        <w:t>的开放断言只能指导观察、保护、补证、减压、隔离和试探行动，不得直接指导惩罚、定责、资格处置、资源剥夺或公共记忆写入。</w:t>
      </w:r>
    </w:p>
    <w:p w14:paraId="1F1E60FD" w14:textId="77777777" w:rsidR="007219F2" w:rsidRDefault="00000000">
      <w:pPr>
        <w:pStyle w:val="31"/>
        <w:spacing w:before="240" w:after="120" w:line="300" w:lineRule="auto"/>
        <w:jc w:val="left"/>
      </w:pPr>
      <w:bookmarkStart w:id="45" w:name="_Toc1009575802"/>
      <w:r>
        <w:rPr>
          <w:color w:val="2D2D3F"/>
          <w:sz w:val="26"/>
        </w:rPr>
        <w:t>权力封闭度触发规则</w:t>
      </w:r>
      <w:bookmarkEnd w:id="45"/>
    </w:p>
    <w:p w14:paraId="6B7B8686" w14:textId="77777777" w:rsidR="007219F2" w:rsidRDefault="00000000">
      <w:pPr>
        <w:spacing w:before="40" w:after="40" w:line="384" w:lineRule="auto"/>
      </w:pPr>
      <w:r>
        <w:t>当系统同时满足以下任意两项时，框架不得再把主要目标写成</w:t>
      </w:r>
      <w:r>
        <w:t>“</w:t>
      </w:r>
      <w:r>
        <w:t>结构性修复</w:t>
      </w:r>
      <w:r>
        <w:t>”</w:t>
      </w:r>
      <w:r>
        <w:t>：退出成本表现为身份、收入、安全或社会关系被系统性剥夺；申诉与复核通道实际无效且伴随报复；反报复保护不存在；关键证据由单一利益方控制且不可复核。</w:t>
      </w:r>
    </w:p>
    <w:p w14:paraId="7CE4C0DB" w14:textId="77777777" w:rsidR="007219F2" w:rsidRDefault="00000000">
      <w:pPr>
        <w:spacing w:before="40" w:after="40" w:line="384" w:lineRule="auto"/>
      </w:pPr>
      <w:r>
        <w:t>触发后，诊断目标应从</w:t>
      </w:r>
      <w:r>
        <w:t>“</w:t>
      </w:r>
      <w:r>
        <w:t>修复系统</w:t>
      </w:r>
      <w:r>
        <w:t>”</w:t>
      </w:r>
      <w:r>
        <w:t>切换为</w:t>
      </w:r>
      <w:r>
        <w:t>“</w:t>
      </w:r>
      <w:r>
        <w:t>保护个体与释放演化记忆</w:t>
      </w:r>
      <w:r>
        <w:t>”</w:t>
      </w:r>
      <w:r>
        <w:t>。输出不再承诺内部修复，而应优先给出安全退出路径图谱、演化记忆打包指南和外部锚点推荐。</w:t>
      </w:r>
    </w:p>
    <w:p w14:paraId="6EC78D43" w14:textId="77777777" w:rsidR="007219F2" w:rsidRDefault="00000000">
      <w:pPr>
        <w:pStyle w:val="21"/>
        <w:spacing w:before="360" w:after="160" w:line="288" w:lineRule="auto"/>
        <w:jc w:val="left"/>
      </w:pPr>
      <w:r>
        <w:t>2.8 输出边界分级</w:t>
      </w:r>
    </w:p>
    <w:p w14:paraId="78833F58" w14:textId="77777777" w:rsidR="007219F2" w:rsidRDefault="00000000">
      <w:pPr>
        <w:spacing w:before="40" w:after="40" w:line="384" w:lineRule="auto"/>
      </w:pPr>
      <w:r>
        <w:t>硬红线：不得把框架判断写成现实终审；不得用结构解释取消具体责任；不得以爱、奉献、使命或大局要求单方承压；不得用 AI 合规材料替代现实证据；不得把试探行动伪装成处置、惩罚、资格判断或资源剥夺。</w:t>
      </w:r>
    </w:p>
    <w:p w14:paraId="5E22047C" w14:textId="77777777" w:rsidR="007219F2" w:rsidRDefault="00000000">
      <w:pPr>
        <w:spacing w:before="40" w:after="40" w:line="384" w:lineRule="auto"/>
      </w:pPr>
      <w:r>
        <w:t>软边界：默认不做强判断、不公开命名、不启动完整诊断；但在问题紧急、动作可逆、风险可控且反例条件清楚时，可以输出开放断言、风险登记或低条件试探行动。</w:t>
      </w:r>
    </w:p>
    <w:p w14:paraId="5A12EA14" w14:textId="77777777" w:rsidR="007219F2" w:rsidRDefault="00000000">
      <w:pPr>
        <w:spacing w:before="40" w:after="40" w:line="384" w:lineRule="auto"/>
      </w:pPr>
      <w:r>
        <w:t>注意事项：避免无限条件句，避免把谨慎伪装成中立，避免把诊断降级写成行动瘫痪。输出边界的目的不是取消判断，而是让判断的证据、影响和行动上限可被追问。</w:t>
      </w:r>
    </w:p>
    <w:p w14:paraId="6AC93388" w14:textId="77777777" w:rsidR="007219F2" w:rsidRDefault="00000000">
      <w:pPr>
        <w:pStyle w:val="21"/>
        <w:spacing w:before="360" w:after="160" w:line="288" w:lineRule="auto"/>
        <w:jc w:val="left"/>
      </w:pPr>
      <w:bookmarkStart w:id="47" w:name="_Toc1511965658"/>
      <w:r>
        <w:rPr>
          <w:color w:val="1A1A2E"/>
          <w:sz w:val="30"/>
        </w:rPr>
        <w:t xml:space="preserve">2.9 </w:t>
      </w:r>
      <w:r>
        <w:rPr>
          <w:color w:val="1A1A2E"/>
          <w:sz w:val="30"/>
        </w:rPr>
        <w:t>诊断可行性与反俘获协议</w:t>
      </w:r>
      <w:bookmarkEnd w:id="47"/>
    </w:p>
    <w:p w14:paraId="43CAC59E" w14:textId="77777777" w:rsidR="007219F2" w:rsidRDefault="00000000">
      <w:pPr>
        <w:spacing w:before="40" w:after="40" w:line="384" w:lineRule="auto"/>
      </w:pPr>
      <w:r>
        <w:t>本框架不仅要限制诊断结论的强度，也要判断诊断本身是否可行。并非所有场景都适合启动完整诊断；当信息被权力过滤、对象高度反身、程序不可执行、弱信号无法安全进入或诊断结果容易被强者用作合规装饰时，框架必须降低诊断档位，甚至拒绝为结论背书。</w:t>
      </w:r>
    </w:p>
    <w:p w14:paraId="550C16BD" w14:textId="77777777" w:rsidR="007219F2" w:rsidRDefault="00000000">
      <w:pPr>
        <w:spacing w:before="40" w:after="40" w:line="384" w:lineRule="auto"/>
      </w:pPr>
      <w:r>
        <w:t>拒绝背书不等于拒绝服务。框架拒绝的是强诊断、高责任处置和伦理背书，不是拒绝帮助使用者看清风险、保护支撑点、补充证据和设计低风险试探行动。条件不足时，框架应优先从</w:t>
      </w:r>
      <w:r>
        <w:t>“</w:t>
      </w:r>
      <w:r>
        <w:t>判定对象</w:t>
      </w:r>
      <w:r>
        <w:t>”</w:t>
      </w:r>
      <w:r>
        <w:t>转向</w:t>
      </w:r>
      <w:r>
        <w:t>“</w:t>
      </w:r>
      <w:r>
        <w:t>保护现场</w:t>
      </w:r>
      <w:r>
        <w:t>”</w:t>
      </w:r>
      <w:r>
        <w:t>，从</w:t>
      </w:r>
      <w:r>
        <w:t>“</w:t>
      </w:r>
      <w:r>
        <w:t>输出结论</w:t>
      </w:r>
      <w:r>
        <w:t>”</w:t>
      </w:r>
      <w:r>
        <w:t>转向</w:t>
      </w:r>
      <w:r>
        <w:t>“</w:t>
      </w:r>
      <w:r>
        <w:t>降低不可逆损害</w:t>
      </w:r>
      <w:r>
        <w:t>”</w:t>
      </w:r>
      <w:r>
        <w:t>。</w:t>
      </w:r>
    </w:p>
    <w:p w14:paraId="4BD1306B" w14:textId="77777777" w:rsidR="007219F2" w:rsidRDefault="00000000">
      <w:pPr>
        <w:spacing w:before="40" w:after="40" w:line="384" w:lineRule="auto"/>
      </w:pPr>
      <w:r>
        <w:t>拒绝强诊断不等于拒绝开放断言。当诊断条件不足以支持高责任判断时，框架仍可输出低置信度或中低置信度的开放断言，用于帮助使用者看清风险、保护现场和设计下一轮观察。开放断</w:t>
      </w:r>
      <w:r>
        <w:lastRenderedPageBreak/>
        <w:t>言不得用于背书、惩罚、定责或资源处置，但可以用于打破沉默、标记问题和形成可检验靶点。</w:t>
      </w:r>
    </w:p>
    <w:p w14:paraId="333B57F5" w14:textId="77777777" w:rsidR="007219F2" w:rsidRDefault="00000000">
      <w:pPr>
        <w:pStyle w:val="31"/>
        <w:spacing w:before="240" w:after="120" w:line="300" w:lineRule="auto"/>
        <w:jc w:val="left"/>
      </w:pPr>
      <w:bookmarkStart w:id="48" w:name="_Toc569174159"/>
      <w:r>
        <w:rPr>
          <w:color w:val="2D2D3F"/>
          <w:sz w:val="26"/>
        </w:rPr>
        <w:t xml:space="preserve">2.9.1 </w:t>
      </w:r>
      <w:r>
        <w:rPr>
          <w:color w:val="2D2D3F"/>
          <w:sz w:val="26"/>
        </w:rPr>
        <w:t>诊断可行性五问</w:t>
      </w:r>
      <w:bookmarkEnd w:id="48"/>
    </w:p>
    <w:p w14:paraId="06AA18BD" w14:textId="77777777" w:rsidR="007219F2" w:rsidRDefault="00000000">
      <w:pPr>
        <w:spacing w:before="40" w:after="40" w:line="384" w:lineRule="auto"/>
      </w:pPr>
      <w:r>
        <w:t>启动</w:t>
      </w:r>
      <w:r>
        <w:t xml:space="preserve"> </w:t>
      </w:r>
      <w:r>
        <w:t>三级</w:t>
      </w:r>
      <w:r>
        <w:t xml:space="preserve"> </w:t>
      </w:r>
      <w:r>
        <w:t>以上诊断前，必须先检查诊断条件。五问中任意两项不成立，不得启动高责任强诊断，只能输出轻量观察、风险提示、待验证命题、退出建议或外部承接请求。</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2906"/>
        <w:gridCol w:w="2905"/>
        <w:gridCol w:w="2905"/>
      </w:tblGrid>
      <w:tr w:rsidR="007219F2" w14:paraId="15AF7AF3" w14:textId="77777777">
        <w:trPr>
          <w:tblHeader/>
          <w:jc w:val="center"/>
        </w:trPr>
        <w:tc>
          <w:tcPr>
            <w:tcW w:w="3175" w:type="dxa"/>
            <w:shd w:val="clear" w:color="auto" w:fill="16213E"/>
            <w:tcMar>
              <w:top w:w="30" w:type="dxa"/>
              <w:left w:w="60" w:type="dxa"/>
              <w:bottom w:w="30" w:type="dxa"/>
              <w:right w:w="60" w:type="dxa"/>
            </w:tcMar>
          </w:tcPr>
          <w:p w14:paraId="4683D01E" w14:textId="77777777" w:rsidR="007219F2" w:rsidRDefault="00000000">
            <w:pPr>
              <w:ind w:firstLine="381"/>
              <w:jc w:val="center"/>
            </w:pPr>
            <w:r>
              <w:rPr>
                <w:rFonts w:ascii="Arial" w:eastAsia="黑体" w:hAnsi="Arial"/>
                <w:b/>
                <w:color w:val="FFFFFF"/>
                <w:sz w:val="19"/>
              </w:rPr>
              <w:t>检查项</w:t>
            </w:r>
          </w:p>
        </w:tc>
        <w:tc>
          <w:tcPr>
            <w:tcW w:w="3175" w:type="dxa"/>
            <w:shd w:val="clear" w:color="auto" w:fill="16213E"/>
            <w:tcMar>
              <w:top w:w="30" w:type="dxa"/>
              <w:left w:w="60" w:type="dxa"/>
              <w:bottom w:w="30" w:type="dxa"/>
              <w:right w:w="60" w:type="dxa"/>
            </w:tcMar>
          </w:tcPr>
          <w:p w14:paraId="49D3F759" w14:textId="77777777" w:rsidR="007219F2" w:rsidRDefault="00000000">
            <w:pPr>
              <w:ind w:firstLine="381"/>
              <w:jc w:val="center"/>
            </w:pPr>
            <w:r>
              <w:rPr>
                <w:rFonts w:ascii="Arial" w:eastAsia="黑体" w:hAnsi="Arial"/>
                <w:b/>
                <w:color w:val="FFFFFF"/>
                <w:sz w:val="19"/>
              </w:rPr>
              <w:t>要回答的问题</w:t>
            </w:r>
          </w:p>
        </w:tc>
        <w:tc>
          <w:tcPr>
            <w:tcW w:w="3175" w:type="dxa"/>
            <w:shd w:val="clear" w:color="auto" w:fill="16213E"/>
            <w:tcMar>
              <w:top w:w="30" w:type="dxa"/>
              <w:left w:w="60" w:type="dxa"/>
              <w:bottom w:w="30" w:type="dxa"/>
              <w:right w:w="60" w:type="dxa"/>
            </w:tcMar>
          </w:tcPr>
          <w:p w14:paraId="63C4F31D" w14:textId="77777777" w:rsidR="007219F2" w:rsidRDefault="00000000">
            <w:pPr>
              <w:ind w:firstLine="381"/>
              <w:jc w:val="center"/>
            </w:pPr>
            <w:r>
              <w:rPr>
                <w:rFonts w:ascii="Arial" w:eastAsia="黑体" w:hAnsi="Arial"/>
                <w:b/>
                <w:color w:val="FFFFFF"/>
                <w:sz w:val="19"/>
              </w:rPr>
              <w:t>不成立时的处理</w:t>
            </w:r>
          </w:p>
        </w:tc>
      </w:tr>
      <w:tr w:rsidR="007219F2" w14:paraId="559DB0D2" w14:textId="77777777">
        <w:trPr>
          <w:jc w:val="center"/>
        </w:trPr>
        <w:tc>
          <w:tcPr>
            <w:tcW w:w="3175" w:type="dxa"/>
            <w:shd w:val="clear" w:color="auto" w:fill="FFFFFF"/>
            <w:tcMar>
              <w:top w:w="30" w:type="dxa"/>
              <w:left w:w="60" w:type="dxa"/>
              <w:bottom w:w="30" w:type="dxa"/>
              <w:right w:w="60" w:type="dxa"/>
            </w:tcMar>
          </w:tcPr>
          <w:p w14:paraId="080C86D6" w14:textId="77777777" w:rsidR="007219F2" w:rsidRDefault="00000000">
            <w:pPr>
              <w:ind w:firstLine="380"/>
            </w:pPr>
            <w:r>
              <w:rPr>
                <w:sz w:val="19"/>
              </w:rPr>
              <w:t>信息是否可进入</w:t>
            </w:r>
          </w:p>
        </w:tc>
        <w:tc>
          <w:tcPr>
            <w:tcW w:w="3175" w:type="dxa"/>
            <w:shd w:val="clear" w:color="auto" w:fill="FFFFFF"/>
            <w:tcMar>
              <w:top w:w="30" w:type="dxa"/>
              <w:left w:w="60" w:type="dxa"/>
              <w:bottom w:w="30" w:type="dxa"/>
              <w:right w:w="60" w:type="dxa"/>
            </w:tcMar>
          </w:tcPr>
          <w:p w14:paraId="639D68F3" w14:textId="77777777" w:rsidR="007219F2" w:rsidRDefault="00000000">
            <w:pPr>
              <w:ind w:firstLine="380"/>
            </w:pPr>
            <w:r>
              <w:rPr>
                <w:sz w:val="19"/>
              </w:rPr>
              <w:t>末端事实、弱信号、受影响者证词、资源流向和反例，能否不被系统性过滤地进入诊断？</w:t>
            </w:r>
          </w:p>
        </w:tc>
        <w:tc>
          <w:tcPr>
            <w:tcW w:w="3175" w:type="dxa"/>
            <w:shd w:val="clear" w:color="auto" w:fill="FFFFFF"/>
            <w:tcMar>
              <w:top w:w="30" w:type="dxa"/>
              <w:left w:w="60" w:type="dxa"/>
              <w:bottom w:w="30" w:type="dxa"/>
              <w:right w:w="60" w:type="dxa"/>
            </w:tcMar>
          </w:tcPr>
          <w:p w14:paraId="28D02EBC" w14:textId="77777777" w:rsidR="007219F2" w:rsidRDefault="00000000">
            <w:pPr>
              <w:ind w:firstLine="380"/>
            </w:pPr>
            <w:r>
              <w:rPr>
                <w:sz w:val="19"/>
              </w:rPr>
              <w:t>降低诊断档位，标记信息不可得，必要时要求外部复核。</w:t>
            </w:r>
          </w:p>
        </w:tc>
      </w:tr>
      <w:tr w:rsidR="007219F2" w14:paraId="71CDF38D" w14:textId="77777777">
        <w:trPr>
          <w:jc w:val="center"/>
        </w:trPr>
        <w:tc>
          <w:tcPr>
            <w:tcW w:w="3175" w:type="dxa"/>
            <w:shd w:val="clear" w:color="auto" w:fill="F0F0F5"/>
            <w:tcMar>
              <w:top w:w="30" w:type="dxa"/>
              <w:left w:w="60" w:type="dxa"/>
              <w:bottom w:w="30" w:type="dxa"/>
              <w:right w:w="60" w:type="dxa"/>
            </w:tcMar>
          </w:tcPr>
          <w:p w14:paraId="1D954FEB" w14:textId="77777777" w:rsidR="007219F2" w:rsidRDefault="00000000">
            <w:pPr>
              <w:ind w:firstLine="380"/>
            </w:pPr>
            <w:r>
              <w:rPr>
                <w:sz w:val="19"/>
              </w:rPr>
              <w:t>主体是否安全</w:t>
            </w:r>
          </w:p>
        </w:tc>
        <w:tc>
          <w:tcPr>
            <w:tcW w:w="3175" w:type="dxa"/>
            <w:shd w:val="clear" w:color="auto" w:fill="F0F0F5"/>
            <w:tcMar>
              <w:top w:w="30" w:type="dxa"/>
              <w:left w:w="60" w:type="dxa"/>
              <w:bottom w:w="30" w:type="dxa"/>
              <w:right w:w="60" w:type="dxa"/>
            </w:tcMar>
          </w:tcPr>
          <w:p w14:paraId="0427A5DE" w14:textId="77777777" w:rsidR="007219F2" w:rsidRDefault="00000000">
            <w:pPr>
              <w:ind w:firstLine="380"/>
            </w:pPr>
            <w:r>
              <w:rPr>
                <w:sz w:val="19"/>
              </w:rPr>
              <w:t>提供反馈、申诉、证词或反例的人，是否有反报复保护和低成本退出空间？</w:t>
            </w:r>
          </w:p>
        </w:tc>
        <w:tc>
          <w:tcPr>
            <w:tcW w:w="3175" w:type="dxa"/>
            <w:shd w:val="clear" w:color="auto" w:fill="F0F0F5"/>
            <w:tcMar>
              <w:top w:w="30" w:type="dxa"/>
              <w:left w:w="60" w:type="dxa"/>
              <w:bottom w:w="30" w:type="dxa"/>
              <w:right w:w="60" w:type="dxa"/>
            </w:tcMar>
          </w:tcPr>
          <w:p w14:paraId="0012F1AC" w14:textId="77777777" w:rsidR="007219F2" w:rsidRDefault="00000000">
            <w:pPr>
              <w:ind w:firstLine="380"/>
            </w:pPr>
            <w:r>
              <w:rPr>
                <w:sz w:val="19"/>
              </w:rPr>
              <w:t>不得要求弱势主体暴露自身；优先保护弱信号和证人安全。</w:t>
            </w:r>
          </w:p>
        </w:tc>
      </w:tr>
      <w:tr w:rsidR="007219F2" w14:paraId="77B0C4F4" w14:textId="77777777">
        <w:trPr>
          <w:jc w:val="center"/>
        </w:trPr>
        <w:tc>
          <w:tcPr>
            <w:tcW w:w="3175" w:type="dxa"/>
            <w:shd w:val="clear" w:color="auto" w:fill="FFFFFF"/>
            <w:tcMar>
              <w:top w:w="30" w:type="dxa"/>
              <w:left w:w="60" w:type="dxa"/>
              <w:bottom w:w="30" w:type="dxa"/>
              <w:right w:w="60" w:type="dxa"/>
            </w:tcMar>
          </w:tcPr>
          <w:p w14:paraId="05055E8A" w14:textId="77777777" w:rsidR="007219F2" w:rsidRDefault="00000000">
            <w:pPr>
              <w:ind w:firstLine="380"/>
            </w:pPr>
            <w:r>
              <w:rPr>
                <w:sz w:val="19"/>
              </w:rPr>
              <w:t>程序是否有效</w:t>
            </w:r>
          </w:p>
        </w:tc>
        <w:tc>
          <w:tcPr>
            <w:tcW w:w="3175" w:type="dxa"/>
            <w:shd w:val="clear" w:color="auto" w:fill="FFFFFF"/>
            <w:tcMar>
              <w:top w:w="30" w:type="dxa"/>
              <w:left w:w="60" w:type="dxa"/>
              <w:bottom w:w="30" w:type="dxa"/>
              <w:right w:w="60" w:type="dxa"/>
            </w:tcMar>
          </w:tcPr>
          <w:p w14:paraId="3A088E0E" w14:textId="77777777" w:rsidR="007219F2" w:rsidRDefault="00000000">
            <w:pPr>
              <w:ind w:firstLine="380"/>
            </w:pPr>
            <w:r>
              <w:rPr>
                <w:sz w:val="19"/>
              </w:rPr>
              <w:t>复核者是否独立于利益方，申诉是否曾实质改变结果，证据链是否可追溯且不由被控方单方控制？</w:t>
            </w:r>
          </w:p>
        </w:tc>
        <w:tc>
          <w:tcPr>
            <w:tcW w:w="3175" w:type="dxa"/>
            <w:shd w:val="clear" w:color="auto" w:fill="FFFFFF"/>
            <w:tcMar>
              <w:top w:w="30" w:type="dxa"/>
              <w:left w:w="60" w:type="dxa"/>
              <w:bottom w:w="30" w:type="dxa"/>
              <w:right w:w="60" w:type="dxa"/>
            </w:tcMar>
          </w:tcPr>
          <w:p w14:paraId="753E7238" w14:textId="77777777" w:rsidR="007219F2" w:rsidRDefault="00000000">
            <w:pPr>
              <w:ind w:firstLine="380"/>
            </w:pPr>
            <w:r>
              <w:rPr>
                <w:sz w:val="19"/>
              </w:rPr>
              <w:t>名义程序不得计入有效伦理约束。</w:t>
            </w:r>
          </w:p>
        </w:tc>
      </w:tr>
      <w:tr w:rsidR="007219F2" w14:paraId="536E4DDB" w14:textId="77777777">
        <w:trPr>
          <w:jc w:val="center"/>
        </w:trPr>
        <w:tc>
          <w:tcPr>
            <w:tcW w:w="3175" w:type="dxa"/>
            <w:shd w:val="clear" w:color="auto" w:fill="F0F0F5"/>
            <w:tcMar>
              <w:top w:w="30" w:type="dxa"/>
              <w:left w:w="60" w:type="dxa"/>
              <w:bottom w:w="30" w:type="dxa"/>
              <w:right w:w="60" w:type="dxa"/>
            </w:tcMar>
          </w:tcPr>
          <w:p w14:paraId="5380B329" w14:textId="77777777" w:rsidR="007219F2" w:rsidRDefault="00000000">
            <w:pPr>
              <w:ind w:firstLine="380"/>
            </w:pPr>
            <w:r>
              <w:rPr>
                <w:sz w:val="19"/>
              </w:rPr>
              <w:t>诊断是否值得</w:t>
            </w:r>
          </w:p>
        </w:tc>
        <w:tc>
          <w:tcPr>
            <w:tcW w:w="3175" w:type="dxa"/>
            <w:shd w:val="clear" w:color="auto" w:fill="F0F0F5"/>
            <w:tcMar>
              <w:top w:w="30" w:type="dxa"/>
              <w:left w:w="60" w:type="dxa"/>
              <w:bottom w:w="30" w:type="dxa"/>
              <w:right w:w="60" w:type="dxa"/>
            </w:tcMar>
          </w:tcPr>
          <w:p w14:paraId="0B6602BD" w14:textId="77777777" w:rsidR="007219F2" w:rsidRDefault="00000000">
            <w:pPr>
              <w:ind w:firstLine="380"/>
            </w:pPr>
            <w:r>
              <w:rPr>
                <w:sz w:val="19"/>
              </w:rPr>
              <w:t>当前行动是否需要高置信度判断，还是只需要低风险、可撤回的轻量行动？完整诊断成本是否超过现实收益？</w:t>
            </w:r>
          </w:p>
        </w:tc>
        <w:tc>
          <w:tcPr>
            <w:tcW w:w="3175" w:type="dxa"/>
            <w:shd w:val="clear" w:color="auto" w:fill="F0F0F5"/>
            <w:tcMar>
              <w:top w:w="30" w:type="dxa"/>
              <w:left w:w="60" w:type="dxa"/>
              <w:bottom w:w="30" w:type="dxa"/>
              <w:right w:w="60" w:type="dxa"/>
            </w:tcMar>
          </w:tcPr>
          <w:p w14:paraId="6383D424" w14:textId="77777777" w:rsidR="007219F2" w:rsidRDefault="00000000">
            <w:pPr>
              <w:ind w:firstLine="380"/>
            </w:pPr>
            <w:r>
              <w:rPr>
                <w:sz w:val="19"/>
              </w:rPr>
              <w:t>使用最小足够诊断支持可逆行动。</w:t>
            </w:r>
          </w:p>
        </w:tc>
      </w:tr>
      <w:tr w:rsidR="007219F2" w14:paraId="3CE0516D" w14:textId="77777777">
        <w:trPr>
          <w:jc w:val="center"/>
        </w:trPr>
        <w:tc>
          <w:tcPr>
            <w:tcW w:w="3175" w:type="dxa"/>
            <w:shd w:val="clear" w:color="auto" w:fill="FFFFFF"/>
            <w:tcMar>
              <w:top w:w="30" w:type="dxa"/>
              <w:left w:w="60" w:type="dxa"/>
              <w:bottom w:w="30" w:type="dxa"/>
              <w:right w:w="60" w:type="dxa"/>
            </w:tcMar>
          </w:tcPr>
          <w:p w14:paraId="49ADB029" w14:textId="77777777" w:rsidR="007219F2" w:rsidRDefault="00000000">
            <w:pPr>
              <w:ind w:firstLine="380"/>
            </w:pPr>
            <w:r>
              <w:rPr>
                <w:sz w:val="19"/>
              </w:rPr>
              <w:t>权力封闭度是否触发</w:t>
            </w:r>
          </w:p>
        </w:tc>
        <w:tc>
          <w:tcPr>
            <w:tcW w:w="3175" w:type="dxa"/>
            <w:shd w:val="clear" w:color="auto" w:fill="FFFFFF"/>
            <w:tcMar>
              <w:top w:w="30" w:type="dxa"/>
              <w:left w:w="60" w:type="dxa"/>
              <w:bottom w:w="30" w:type="dxa"/>
              <w:right w:w="60" w:type="dxa"/>
            </w:tcMar>
          </w:tcPr>
          <w:p w14:paraId="274BFA6D" w14:textId="77777777" w:rsidR="007219F2" w:rsidRDefault="00000000">
            <w:pPr>
              <w:ind w:firstLine="380"/>
            </w:pPr>
            <w:r>
              <w:rPr>
                <w:sz w:val="19"/>
              </w:rPr>
              <w:t>是否出现退出成本系统性剥夺、申诉复核无效且伴随报复、反报复保护不存在、关键证据由单一利益方控制且不可复核等情况？</w:t>
            </w:r>
          </w:p>
        </w:tc>
        <w:tc>
          <w:tcPr>
            <w:tcW w:w="3175" w:type="dxa"/>
            <w:shd w:val="clear" w:color="auto" w:fill="FFFFFF"/>
            <w:tcMar>
              <w:top w:w="30" w:type="dxa"/>
              <w:left w:w="60" w:type="dxa"/>
              <w:bottom w:w="30" w:type="dxa"/>
              <w:right w:w="60" w:type="dxa"/>
            </w:tcMar>
          </w:tcPr>
          <w:p w14:paraId="28D2DFCC" w14:textId="77777777" w:rsidR="007219F2" w:rsidRDefault="00000000">
            <w:pPr>
              <w:ind w:firstLine="380"/>
            </w:pPr>
            <w:r>
              <w:rPr>
                <w:sz w:val="19"/>
              </w:rPr>
              <w:t>任意两项成立时，停止结构修复目标，转向个体保护、演化记忆释放和外部承接。</w:t>
            </w:r>
          </w:p>
        </w:tc>
      </w:tr>
    </w:tbl>
    <w:p w14:paraId="04A0A4E8" w14:textId="77777777" w:rsidR="007219F2" w:rsidRDefault="00000000">
      <w:pPr>
        <w:pStyle w:val="31"/>
        <w:spacing w:before="240" w:after="120" w:line="300" w:lineRule="auto"/>
        <w:jc w:val="left"/>
      </w:pPr>
      <w:bookmarkStart w:id="49" w:name="_Toc166060874"/>
      <w:r>
        <w:rPr>
          <w:color w:val="2D2D3F"/>
          <w:sz w:val="26"/>
        </w:rPr>
        <w:t xml:space="preserve">2.9.2 </w:t>
      </w:r>
      <w:r>
        <w:rPr>
          <w:color w:val="2D2D3F"/>
          <w:sz w:val="26"/>
        </w:rPr>
        <w:t>高反身性博弈模式</w:t>
      </w:r>
      <w:bookmarkEnd w:id="49"/>
    </w:p>
    <w:p w14:paraId="21E317BF" w14:textId="77777777" w:rsidR="007219F2" w:rsidRDefault="00000000">
      <w:pPr>
        <w:spacing w:before="40" w:after="40" w:line="384" w:lineRule="auto"/>
      </w:pPr>
      <w:r>
        <w:t>当对象属于</w:t>
      </w:r>
      <w:r>
        <w:t xml:space="preserve"> </w:t>
      </w:r>
      <w:r>
        <w:t>三至四级反身性</w:t>
      </w:r>
      <w:r>
        <w:t xml:space="preserve"> </w:t>
      </w:r>
      <w:r>
        <w:t>高反身性对象，并且能够研究、模拟、反制诊断规则时，框架进入高反身性博弈模式。该模式不追求对象的最终本质判断，而输出反制路径、稳健行动、信息增益和退出信号。</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4358"/>
        <w:gridCol w:w="4358"/>
      </w:tblGrid>
      <w:tr w:rsidR="007219F2" w14:paraId="396426D5" w14:textId="77777777">
        <w:trPr>
          <w:tblHeader/>
          <w:jc w:val="center"/>
        </w:trPr>
        <w:tc>
          <w:tcPr>
            <w:tcW w:w="4762" w:type="dxa"/>
            <w:shd w:val="clear" w:color="auto" w:fill="16213E"/>
            <w:tcMar>
              <w:top w:w="30" w:type="dxa"/>
              <w:left w:w="60" w:type="dxa"/>
              <w:bottom w:w="30" w:type="dxa"/>
              <w:right w:w="60" w:type="dxa"/>
            </w:tcMar>
          </w:tcPr>
          <w:p w14:paraId="2012CE75" w14:textId="77777777" w:rsidR="007219F2" w:rsidRDefault="00000000">
            <w:pPr>
              <w:ind w:firstLine="381"/>
              <w:jc w:val="center"/>
            </w:pPr>
            <w:r>
              <w:rPr>
                <w:rFonts w:ascii="Arial" w:eastAsia="黑体" w:hAnsi="Arial"/>
                <w:b/>
                <w:color w:val="FFFFFF"/>
                <w:sz w:val="19"/>
              </w:rPr>
              <w:lastRenderedPageBreak/>
              <w:t>输出内容</w:t>
            </w:r>
          </w:p>
        </w:tc>
        <w:tc>
          <w:tcPr>
            <w:tcW w:w="4762" w:type="dxa"/>
            <w:shd w:val="clear" w:color="auto" w:fill="16213E"/>
            <w:tcMar>
              <w:top w:w="30" w:type="dxa"/>
              <w:left w:w="60" w:type="dxa"/>
              <w:bottom w:w="30" w:type="dxa"/>
              <w:right w:w="60" w:type="dxa"/>
            </w:tcMar>
          </w:tcPr>
          <w:p w14:paraId="0C8730B4" w14:textId="77777777" w:rsidR="007219F2" w:rsidRDefault="00000000">
            <w:pPr>
              <w:ind w:firstLine="381"/>
              <w:jc w:val="center"/>
            </w:pPr>
            <w:r>
              <w:rPr>
                <w:rFonts w:ascii="Arial" w:eastAsia="黑体" w:hAnsi="Arial"/>
                <w:b/>
                <w:color w:val="FFFFFF"/>
                <w:sz w:val="19"/>
              </w:rPr>
              <w:t>要求</w:t>
            </w:r>
          </w:p>
        </w:tc>
      </w:tr>
      <w:tr w:rsidR="007219F2" w14:paraId="154EE6E8" w14:textId="77777777">
        <w:trPr>
          <w:jc w:val="center"/>
        </w:trPr>
        <w:tc>
          <w:tcPr>
            <w:tcW w:w="4762" w:type="dxa"/>
            <w:shd w:val="clear" w:color="auto" w:fill="FFFFFF"/>
            <w:tcMar>
              <w:top w:w="30" w:type="dxa"/>
              <w:left w:w="60" w:type="dxa"/>
              <w:bottom w:w="30" w:type="dxa"/>
              <w:right w:w="60" w:type="dxa"/>
            </w:tcMar>
          </w:tcPr>
          <w:p w14:paraId="5232911F" w14:textId="77777777" w:rsidR="007219F2" w:rsidRDefault="00000000">
            <w:pPr>
              <w:ind w:firstLine="380"/>
            </w:pPr>
            <w:r>
              <w:rPr>
                <w:sz w:val="19"/>
              </w:rPr>
              <w:t>反制路径</w:t>
            </w:r>
          </w:p>
        </w:tc>
        <w:tc>
          <w:tcPr>
            <w:tcW w:w="4762" w:type="dxa"/>
            <w:shd w:val="clear" w:color="auto" w:fill="FFFFFF"/>
            <w:tcMar>
              <w:top w:w="30" w:type="dxa"/>
              <w:left w:w="60" w:type="dxa"/>
              <w:bottom w:w="30" w:type="dxa"/>
              <w:right w:w="60" w:type="dxa"/>
            </w:tcMar>
          </w:tcPr>
          <w:p w14:paraId="78F620A2" w14:textId="77777777" w:rsidR="007219F2" w:rsidRDefault="00000000">
            <w:pPr>
              <w:ind w:firstLine="380"/>
            </w:pPr>
            <w:r>
              <w:rPr>
                <w:sz w:val="19"/>
              </w:rPr>
              <w:t>说明对象可能如何利用诊断规则、申诉程序、公开叙事、证据要求或</w:t>
            </w:r>
            <w:r>
              <w:rPr>
                <w:sz w:val="19"/>
              </w:rPr>
              <w:t xml:space="preserve"> </w:t>
            </w:r>
            <w:r>
              <w:rPr>
                <w:sz w:val="19"/>
              </w:rPr>
              <w:t>人工智能工具进行表演合规、拖延、反咬、证据污染或弱信号压制。</w:t>
            </w:r>
          </w:p>
        </w:tc>
      </w:tr>
      <w:tr w:rsidR="007219F2" w14:paraId="6572785B" w14:textId="77777777">
        <w:trPr>
          <w:jc w:val="center"/>
        </w:trPr>
        <w:tc>
          <w:tcPr>
            <w:tcW w:w="4762" w:type="dxa"/>
            <w:shd w:val="clear" w:color="auto" w:fill="F0F0F5"/>
            <w:tcMar>
              <w:top w:w="30" w:type="dxa"/>
              <w:left w:w="60" w:type="dxa"/>
              <w:bottom w:w="30" w:type="dxa"/>
              <w:right w:w="60" w:type="dxa"/>
            </w:tcMar>
          </w:tcPr>
          <w:p w14:paraId="0EFD1618" w14:textId="77777777" w:rsidR="007219F2" w:rsidRDefault="00000000">
            <w:pPr>
              <w:ind w:firstLine="380"/>
            </w:pPr>
            <w:r>
              <w:rPr>
                <w:sz w:val="19"/>
              </w:rPr>
              <w:t>稳健行动</w:t>
            </w:r>
          </w:p>
        </w:tc>
        <w:tc>
          <w:tcPr>
            <w:tcW w:w="4762" w:type="dxa"/>
            <w:shd w:val="clear" w:color="auto" w:fill="F0F0F5"/>
            <w:tcMar>
              <w:top w:w="30" w:type="dxa"/>
              <w:left w:w="60" w:type="dxa"/>
              <w:bottom w:w="30" w:type="dxa"/>
              <w:right w:w="60" w:type="dxa"/>
            </w:tcMar>
          </w:tcPr>
          <w:p w14:paraId="1E4558F5" w14:textId="77777777" w:rsidR="007219F2" w:rsidRDefault="00000000">
            <w:pPr>
              <w:ind w:firstLine="380"/>
            </w:pPr>
            <w:r>
              <w:rPr>
                <w:sz w:val="19"/>
              </w:rPr>
              <w:t>提出无论对象如何表演仍能降低不可逆伤害的行动，例如固定证据、保护证人、分层发布、隔离风险、设置外部复核、保留撤回条件。</w:t>
            </w:r>
          </w:p>
        </w:tc>
      </w:tr>
      <w:tr w:rsidR="007219F2" w14:paraId="60C5BB49" w14:textId="77777777">
        <w:trPr>
          <w:jc w:val="center"/>
        </w:trPr>
        <w:tc>
          <w:tcPr>
            <w:tcW w:w="4762" w:type="dxa"/>
            <w:shd w:val="clear" w:color="auto" w:fill="FFFFFF"/>
            <w:tcMar>
              <w:top w:w="30" w:type="dxa"/>
              <w:left w:w="60" w:type="dxa"/>
              <w:bottom w:w="30" w:type="dxa"/>
              <w:right w:w="60" w:type="dxa"/>
            </w:tcMar>
          </w:tcPr>
          <w:p w14:paraId="73803497" w14:textId="77777777" w:rsidR="007219F2" w:rsidRDefault="00000000">
            <w:pPr>
              <w:ind w:firstLine="380"/>
            </w:pPr>
            <w:r>
              <w:rPr>
                <w:sz w:val="19"/>
              </w:rPr>
              <w:t>信息增益</w:t>
            </w:r>
          </w:p>
        </w:tc>
        <w:tc>
          <w:tcPr>
            <w:tcW w:w="4762" w:type="dxa"/>
            <w:shd w:val="clear" w:color="auto" w:fill="FFFFFF"/>
            <w:tcMar>
              <w:top w:w="30" w:type="dxa"/>
              <w:left w:w="60" w:type="dxa"/>
              <w:bottom w:w="30" w:type="dxa"/>
              <w:right w:w="60" w:type="dxa"/>
            </w:tcMar>
          </w:tcPr>
          <w:p w14:paraId="186E7686" w14:textId="77777777" w:rsidR="007219F2" w:rsidRDefault="00000000">
            <w:pPr>
              <w:ind w:firstLine="380"/>
            </w:pPr>
            <w:r>
              <w:rPr>
                <w:sz w:val="19"/>
              </w:rPr>
              <w:t>只有新反应改变边界、身份、资源、行动通道、承接关系、反馈写回、风险分布或公共记忆时，才允许改写主判断。没有新的结构变量的反应，只记录为战略性反应延续。</w:t>
            </w:r>
          </w:p>
        </w:tc>
      </w:tr>
      <w:tr w:rsidR="007219F2" w14:paraId="18E11390" w14:textId="77777777">
        <w:trPr>
          <w:jc w:val="center"/>
        </w:trPr>
        <w:tc>
          <w:tcPr>
            <w:tcW w:w="4762" w:type="dxa"/>
            <w:shd w:val="clear" w:color="auto" w:fill="F0F0F5"/>
            <w:tcMar>
              <w:top w:w="30" w:type="dxa"/>
              <w:left w:w="60" w:type="dxa"/>
              <w:bottom w:w="30" w:type="dxa"/>
              <w:right w:w="60" w:type="dxa"/>
            </w:tcMar>
          </w:tcPr>
          <w:p w14:paraId="1CAEB9BC" w14:textId="77777777" w:rsidR="007219F2" w:rsidRDefault="00000000">
            <w:pPr>
              <w:ind w:firstLine="380"/>
            </w:pPr>
            <w:r>
              <w:rPr>
                <w:sz w:val="19"/>
              </w:rPr>
              <w:t>退出信号</w:t>
            </w:r>
          </w:p>
        </w:tc>
        <w:tc>
          <w:tcPr>
            <w:tcW w:w="4762" w:type="dxa"/>
            <w:shd w:val="clear" w:color="auto" w:fill="F0F0F5"/>
            <w:tcMar>
              <w:top w:w="30" w:type="dxa"/>
              <w:left w:w="60" w:type="dxa"/>
              <w:bottom w:w="30" w:type="dxa"/>
              <w:right w:w="60" w:type="dxa"/>
            </w:tcMar>
          </w:tcPr>
          <w:p w14:paraId="76182F72" w14:textId="77777777" w:rsidR="007219F2" w:rsidRDefault="00000000">
            <w:pPr>
              <w:ind w:firstLine="380"/>
            </w:pPr>
            <w:r>
              <w:rPr>
                <w:sz w:val="19"/>
              </w:rPr>
              <w:t>当对象持续读取并反制诊断规则、关键证据高度可伪造、弱势证人无安全保护，或诊断流程被对象变成拖延和压制工具时，暂停强诊断，降级为风险登记或外部调查需求。</w:t>
            </w:r>
          </w:p>
        </w:tc>
      </w:tr>
    </w:tbl>
    <w:p w14:paraId="0DB84B90" w14:textId="77777777" w:rsidR="007219F2" w:rsidRDefault="00000000">
      <w:pPr>
        <w:pStyle w:val="31"/>
        <w:spacing w:before="240" w:after="120" w:line="300" w:lineRule="auto"/>
        <w:jc w:val="left"/>
      </w:pPr>
      <w:bookmarkStart w:id="50" w:name="_Toc1564655135"/>
      <w:r>
        <w:rPr>
          <w:color w:val="2D2D3F"/>
          <w:sz w:val="26"/>
        </w:rPr>
        <w:t xml:space="preserve">2.9.3 </w:t>
      </w:r>
      <w:r>
        <w:rPr>
          <w:color w:val="2D2D3F"/>
          <w:sz w:val="26"/>
        </w:rPr>
        <w:t>渐进式诊断契约</w:t>
      </w:r>
      <w:bookmarkEnd w:id="50"/>
    </w:p>
    <w:p w14:paraId="72379B64" w14:textId="77777777" w:rsidR="007219F2" w:rsidRDefault="00000000">
      <w:pPr>
        <w:spacing w:before="40" w:after="40" w:line="384" w:lineRule="auto"/>
      </w:pPr>
      <w:r>
        <w:t>诊断应按成本和风险分级启动，而不是默认追求完整。若轻量诊断足以支持低风险可逆行动，不得强行启动完整诊断；若完整诊断成本超过现实收益，应输出</w:t>
      </w:r>
      <w:r>
        <w:t>“</w:t>
      </w:r>
      <w:r>
        <w:t>不足以强诊断，但足以提示风险</w:t>
      </w:r>
      <w:r>
        <w:t>”</w:t>
      </w:r>
      <w:r>
        <w:t>的轻量结论。</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2179"/>
        <w:gridCol w:w="2179"/>
        <w:gridCol w:w="2179"/>
        <w:gridCol w:w="2179"/>
      </w:tblGrid>
      <w:tr w:rsidR="007219F2" w14:paraId="1232457D" w14:textId="77777777">
        <w:trPr>
          <w:tblHeader/>
          <w:jc w:val="center"/>
        </w:trPr>
        <w:tc>
          <w:tcPr>
            <w:tcW w:w="2381" w:type="dxa"/>
            <w:shd w:val="clear" w:color="auto" w:fill="16213E"/>
            <w:tcMar>
              <w:top w:w="30" w:type="dxa"/>
              <w:left w:w="60" w:type="dxa"/>
              <w:bottom w:w="30" w:type="dxa"/>
              <w:right w:w="60" w:type="dxa"/>
            </w:tcMar>
          </w:tcPr>
          <w:p w14:paraId="5A51417D" w14:textId="77777777" w:rsidR="007219F2" w:rsidRDefault="00000000">
            <w:pPr>
              <w:ind w:firstLine="381"/>
              <w:jc w:val="center"/>
            </w:pPr>
            <w:r>
              <w:rPr>
                <w:rFonts w:ascii="Arial" w:eastAsia="黑体" w:hAnsi="Arial"/>
                <w:b/>
                <w:color w:val="FFFFFF"/>
                <w:sz w:val="19"/>
              </w:rPr>
              <w:t>档位</w:t>
            </w:r>
          </w:p>
        </w:tc>
        <w:tc>
          <w:tcPr>
            <w:tcW w:w="2381" w:type="dxa"/>
            <w:shd w:val="clear" w:color="auto" w:fill="16213E"/>
            <w:tcMar>
              <w:top w:w="30" w:type="dxa"/>
              <w:left w:w="60" w:type="dxa"/>
              <w:bottom w:w="30" w:type="dxa"/>
              <w:right w:w="60" w:type="dxa"/>
            </w:tcMar>
          </w:tcPr>
          <w:p w14:paraId="7A4A437B" w14:textId="77777777" w:rsidR="007219F2" w:rsidRDefault="00000000">
            <w:pPr>
              <w:ind w:firstLine="381"/>
              <w:jc w:val="center"/>
            </w:pPr>
            <w:r>
              <w:rPr>
                <w:rFonts w:ascii="Arial" w:eastAsia="黑体" w:hAnsi="Arial"/>
                <w:b/>
                <w:color w:val="FFFFFF"/>
                <w:sz w:val="19"/>
              </w:rPr>
              <w:t>适用场景</w:t>
            </w:r>
          </w:p>
        </w:tc>
        <w:tc>
          <w:tcPr>
            <w:tcW w:w="2381" w:type="dxa"/>
            <w:shd w:val="clear" w:color="auto" w:fill="16213E"/>
            <w:tcMar>
              <w:top w:w="30" w:type="dxa"/>
              <w:left w:w="60" w:type="dxa"/>
              <w:bottom w:w="30" w:type="dxa"/>
              <w:right w:w="60" w:type="dxa"/>
            </w:tcMar>
          </w:tcPr>
          <w:p w14:paraId="0E0BB52E" w14:textId="77777777" w:rsidR="007219F2" w:rsidRDefault="00000000">
            <w:pPr>
              <w:ind w:firstLine="381"/>
              <w:jc w:val="center"/>
            </w:pPr>
            <w:r>
              <w:rPr>
                <w:rFonts w:ascii="Arial" w:eastAsia="黑体" w:hAnsi="Arial"/>
                <w:b/>
                <w:color w:val="FFFFFF"/>
                <w:sz w:val="19"/>
              </w:rPr>
              <w:t>最低要求</w:t>
            </w:r>
          </w:p>
        </w:tc>
        <w:tc>
          <w:tcPr>
            <w:tcW w:w="2381" w:type="dxa"/>
            <w:shd w:val="clear" w:color="auto" w:fill="16213E"/>
            <w:tcMar>
              <w:top w:w="30" w:type="dxa"/>
              <w:left w:w="60" w:type="dxa"/>
              <w:bottom w:w="30" w:type="dxa"/>
              <w:right w:w="60" w:type="dxa"/>
            </w:tcMar>
          </w:tcPr>
          <w:p w14:paraId="723263F9" w14:textId="77777777" w:rsidR="007219F2" w:rsidRDefault="00000000">
            <w:pPr>
              <w:ind w:firstLine="381"/>
              <w:jc w:val="center"/>
            </w:pPr>
            <w:r>
              <w:rPr>
                <w:rFonts w:ascii="Arial" w:eastAsia="黑体" w:hAnsi="Arial"/>
                <w:b/>
                <w:color w:val="FFFFFF"/>
                <w:sz w:val="19"/>
              </w:rPr>
              <w:t>输出边界</w:t>
            </w:r>
          </w:p>
        </w:tc>
      </w:tr>
      <w:tr w:rsidR="007219F2" w14:paraId="1A1282EA" w14:textId="77777777">
        <w:trPr>
          <w:jc w:val="center"/>
        </w:trPr>
        <w:tc>
          <w:tcPr>
            <w:tcW w:w="2381" w:type="dxa"/>
            <w:shd w:val="clear" w:color="auto" w:fill="FFFFFF"/>
            <w:tcMar>
              <w:top w:w="30" w:type="dxa"/>
              <w:left w:w="60" w:type="dxa"/>
              <w:bottom w:w="30" w:type="dxa"/>
              <w:right w:w="60" w:type="dxa"/>
            </w:tcMar>
          </w:tcPr>
          <w:p w14:paraId="2DA093F8" w14:textId="77777777" w:rsidR="007219F2" w:rsidRDefault="00000000">
            <w:pPr>
              <w:ind w:firstLine="380"/>
            </w:pPr>
            <w:r>
              <w:rPr>
                <w:sz w:val="19"/>
              </w:rPr>
              <w:t>甲档：轻量扫描</w:t>
            </w:r>
          </w:p>
        </w:tc>
        <w:tc>
          <w:tcPr>
            <w:tcW w:w="2381" w:type="dxa"/>
            <w:shd w:val="clear" w:color="auto" w:fill="FFFFFF"/>
            <w:tcMar>
              <w:top w:w="30" w:type="dxa"/>
              <w:left w:w="60" w:type="dxa"/>
              <w:bottom w:w="30" w:type="dxa"/>
              <w:right w:w="60" w:type="dxa"/>
            </w:tcMar>
          </w:tcPr>
          <w:p w14:paraId="0459567B" w14:textId="77777777" w:rsidR="007219F2" w:rsidRDefault="00000000">
            <w:pPr>
              <w:ind w:firstLine="380"/>
            </w:pPr>
            <w:r>
              <w:rPr>
                <w:sz w:val="19"/>
              </w:rPr>
              <w:t>日常管理、关系判断、初步问题识别。</w:t>
            </w:r>
          </w:p>
        </w:tc>
        <w:tc>
          <w:tcPr>
            <w:tcW w:w="2381" w:type="dxa"/>
            <w:shd w:val="clear" w:color="auto" w:fill="FFFFFF"/>
            <w:tcMar>
              <w:top w:w="30" w:type="dxa"/>
              <w:left w:w="60" w:type="dxa"/>
              <w:bottom w:w="30" w:type="dxa"/>
              <w:right w:w="60" w:type="dxa"/>
            </w:tcMar>
          </w:tcPr>
          <w:p w14:paraId="725767CD" w14:textId="77777777" w:rsidR="007219F2" w:rsidRDefault="00000000">
            <w:pPr>
              <w:ind w:firstLine="380"/>
            </w:pPr>
            <w:r>
              <w:rPr>
                <w:sz w:val="19"/>
              </w:rPr>
              <w:t>对象、反复问题、关键支撑点、承接成本、明显弱信号和下一步观察。</w:t>
            </w:r>
          </w:p>
        </w:tc>
        <w:tc>
          <w:tcPr>
            <w:tcW w:w="2381" w:type="dxa"/>
            <w:shd w:val="clear" w:color="auto" w:fill="FFFFFF"/>
            <w:tcMar>
              <w:top w:w="30" w:type="dxa"/>
              <w:left w:w="60" w:type="dxa"/>
              <w:bottom w:w="30" w:type="dxa"/>
              <w:right w:w="60" w:type="dxa"/>
            </w:tcMar>
          </w:tcPr>
          <w:p w14:paraId="1E360961" w14:textId="77777777" w:rsidR="007219F2" w:rsidRDefault="00000000">
            <w:pPr>
              <w:ind w:firstLine="380"/>
            </w:pPr>
            <w:r>
              <w:rPr>
                <w:sz w:val="19"/>
              </w:rPr>
              <w:t>只输出假设、风险提示和待观察信号，不进入高责任处置。</w:t>
            </w:r>
          </w:p>
        </w:tc>
      </w:tr>
      <w:tr w:rsidR="007219F2" w14:paraId="3F869DED" w14:textId="77777777">
        <w:trPr>
          <w:jc w:val="center"/>
        </w:trPr>
        <w:tc>
          <w:tcPr>
            <w:tcW w:w="2381" w:type="dxa"/>
            <w:shd w:val="clear" w:color="auto" w:fill="F0F0F5"/>
            <w:tcMar>
              <w:top w:w="30" w:type="dxa"/>
              <w:left w:w="60" w:type="dxa"/>
              <w:bottom w:w="30" w:type="dxa"/>
              <w:right w:w="60" w:type="dxa"/>
            </w:tcMar>
          </w:tcPr>
          <w:p w14:paraId="53351915" w14:textId="77777777" w:rsidR="007219F2" w:rsidRDefault="00000000">
            <w:pPr>
              <w:ind w:firstLine="380"/>
            </w:pPr>
            <w:r>
              <w:rPr>
                <w:sz w:val="19"/>
              </w:rPr>
              <w:t>乙档：中度诊断</w:t>
            </w:r>
          </w:p>
        </w:tc>
        <w:tc>
          <w:tcPr>
            <w:tcW w:w="2381" w:type="dxa"/>
            <w:shd w:val="clear" w:color="auto" w:fill="F0F0F5"/>
            <w:tcMar>
              <w:top w:w="30" w:type="dxa"/>
              <w:left w:w="60" w:type="dxa"/>
              <w:bottom w:w="30" w:type="dxa"/>
              <w:right w:w="60" w:type="dxa"/>
            </w:tcMar>
          </w:tcPr>
          <w:p w14:paraId="37101ECF" w14:textId="77777777" w:rsidR="007219F2" w:rsidRDefault="00000000">
            <w:pPr>
              <w:ind w:firstLine="380"/>
            </w:pPr>
            <w:r>
              <w:rPr>
                <w:sz w:val="19"/>
              </w:rPr>
              <w:t>组织问题、项目失败、稳定关系或制度局部问题。</w:t>
            </w:r>
          </w:p>
        </w:tc>
        <w:tc>
          <w:tcPr>
            <w:tcW w:w="2381" w:type="dxa"/>
            <w:shd w:val="clear" w:color="auto" w:fill="F0F0F5"/>
            <w:tcMar>
              <w:top w:w="30" w:type="dxa"/>
              <w:left w:w="60" w:type="dxa"/>
              <w:bottom w:w="30" w:type="dxa"/>
              <w:right w:w="60" w:type="dxa"/>
            </w:tcMar>
          </w:tcPr>
          <w:p w14:paraId="007ABF6C" w14:textId="77777777" w:rsidR="007219F2" w:rsidRDefault="00000000">
            <w:pPr>
              <w:ind w:firstLine="380"/>
            </w:pPr>
            <w:r>
              <w:rPr>
                <w:sz w:val="19"/>
              </w:rPr>
              <w:t>多方材料、承接</w:t>
            </w:r>
            <w:r>
              <w:rPr>
                <w:sz w:val="19"/>
              </w:rPr>
              <w:t>-</w:t>
            </w:r>
            <w:r>
              <w:rPr>
                <w:sz w:val="19"/>
              </w:rPr>
              <w:t>回流链、反馈写回、替代解释和撤回条件。</w:t>
            </w:r>
          </w:p>
        </w:tc>
        <w:tc>
          <w:tcPr>
            <w:tcW w:w="2381" w:type="dxa"/>
            <w:shd w:val="clear" w:color="auto" w:fill="F0F0F5"/>
            <w:tcMar>
              <w:top w:w="30" w:type="dxa"/>
              <w:left w:w="60" w:type="dxa"/>
              <w:bottom w:w="30" w:type="dxa"/>
              <w:right w:w="60" w:type="dxa"/>
            </w:tcMar>
          </w:tcPr>
          <w:p w14:paraId="000E4C02" w14:textId="77777777" w:rsidR="007219F2" w:rsidRDefault="00000000">
            <w:pPr>
              <w:ind w:firstLine="380"/>
            </w:pPr>
            <w:r>
              <w:rPr>
                <w:sz w:val="19"/>
              </w:rPr>
              <w:t>可输出中低置信度判断、分支预判和局部行动建议。</w:t>
            </w:r>
          </w:p>
        </w:tc>
      </w:tr>
      <w:tr w:rsidR="007219F2" w14:paraId="0B24A6AB" w14:textId="77777777">
        <w:trPr>
          <w:jc w:val="center"/>
        </w:trPr>
        <w:tc>
          <w:tcPr>
            <w:tcW w:w="2381" w:type="dxa"/>
            <w:shd w:val="clear" w:color="auto" w:fill="FFFFFF"/>
            <w:tcMar>
              <w:top w:w="30" w:type="dxa"/>
              <w:left w:w="60" w:type="dxa"/>
              <w:bottom w:w="30" w:type="dxa"/>
              <w:right w:w="60" w:type="dxa"/>
            </w:tcMar>
          </w:tcPr>
          <w:p w14:paraId="2A657117" w14:textId="77777777" w:rsidR="007219F2" w:rsidRDefault="00000000">
            <w:pPr>
              <w:ind w:firstLine="380"/>
            </w:pPr>
            <w:r>
              <w:rPr>
                <w:sz w:val="19"/>
              </w:rPr>
              <w:t>丙档：高责任完整诊断</w:t>
            </w:r>
          </w:p>
        </w:tc>
        <w:tc>
          <w:tcPr>
            <w:tcW w:w="2381" w:type="dxa"/>
            <w:shd w:val="clear" w:color="auto" w:fill="FFFFFF"/>
            <w:tcMar>
              <w:top w:w="30" w:type="dxa"/>
              <w:left w:w="60" w:type="dxa"/>
              <w:bottom w:w="30" w:type="dxa"/>
              <w:right w:w="60" w:type="dxa"/>
            </w:tcMar>
          </w:tcPr>
          <w:p w14:paraId="10B04079" w14:textId="77777777" w:rsidR="007219F2" w:rsidRDefault="00000000">
            <w:pPr>
              <w:ind w:firstLine="380"/>
            </w:pPr>
            <w:r>
              <w:rPr>
                <w:sz w:val="19"/>
              </w:rPr>
              <w:t>影响权利、声誉、资格、资源、惩戒或公共记忆的判断。</w:t>
            </w:r>
          </w:p>
        </w:tc>
        <w:tc>
          <w:tcPr>
            <w:tcW w:w="2381" w:type="dxa"/>
            <w:shd w:val="clear" w:color="auto" w:fill="FFFFFF"/>
            <w:tcMar>
              <w:top w:w="30" w:type="dxa"/>
              <w:left w:w="60" w:type="dxa"/>
              <w:bottom w:w="30" w:type="dxa"/>
              <w:right w:w="60" w:type="dxa"/>
            </w:tcMar>
          </w:tcPr>
          <w:p w14:paraId="54A60F83" w14:textId="77777777" w:rsidR="007219F2" w:rsidRDefault="00000000">
            <w:pPr>
              <w:ind w:firstLine="380"/>
            </w:pPr>
            <w:r>
              <w:rPr>
                <w:sz w:val="19"/>
              </w:rPr>
              <w:t>命题验证表、外部复核、申诉入口、反报复保护、证据链、退出条件和发布边界。</w:t>
            </w:r>
          </w:p>
        </w:tc>
        <w:tc>
          <w:tcPr>
            <w:tcW w:w="2381" w:type="dxa"/>
            <w:shd w:val="clear" w:color="auto" w:fill="FFFFFF"/>
            <w:tcMar>
              <w:top w:w="30" w:type="dxa"/>
              <w:left w:w="60" w:type="dxa"/>
              <w:bottom w:w="30" w:type="dxa"/>
              <w:right w:w="60" w:type="dxa"/>
            </w:tcMar>
          </w:tcPr>
          <w:p w14:paraId="01ADFF38" w14:textId="77777777" w:rsidR="007219F2" w:rsidRDefault="00000000">
            <w:pPr>
              <w:ind w:firstLine="380"/>
            </w:pPr>
            <w:r>
              <w:rPr>
                <w:sz w:val="19"/>
              </w:rPr>
              <w:t>可进入高责任判断，但必须通过可行性与反俘获检查。</w:t>
            </w:r>
          </w:p>
        </w:tc>
      </w:tr>
    </w:tbl>
    <w:p w14:paraId="181A9EC1" w14:textId="77777777" w:rsidR="007219F2" w:rsidRDefault="00000000">
      <w:pPr>
        <w:pStyle w:val="31"/>
        <w:spacing w:before="240" w:after="120" w:line="300" w:lineRule="auto"/>
        <w:jc w:val="left"/>
      </w:pPr>
      <w:bookmarkStart w:id="51" w:name="_Toc1883145834"/>
      <w:r>
        <w:rPr>
          <w:color w:val="2D2D3F"/>
          <w:sz w:val="26"/>
        </w:rPr>
        <w:lastRenderedPageBreak/>
        <w:t xml:space="preserve">2.9.4 </w:t>
      </w:r>
      <w:r>
        <w:rPr>
          <w:color w:val="2D2D3F"/>
          <w:sz w:val="26"/>
        </w:rPr>
        <w:t>程序有效性检查</w:t>
      </w:r>
      <w:bookmarkEnd w:id="51"/>
    </w:p>
    <w:p w14:paraId="50491829" w14:textId="77777777" w:rsidR="007219F2" w:rsidRDefault="00000000">
      <w:pPr>
        <w:spacing w:before="40" w:after="40" w:line="384" w:lineRule="auto"/>
      </w:pPr>
      <w:r>
        <w:t>程序存在不等于程序有效。申诉、复核、反馈、听证、调查、审计等机制只有在满足实质条件时，才可计入有效程序。没有反报复保护的申诉入口，不是申诉入口，而是风险暴露口。</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4358"/>
        <w:gridCol w:w="4358"/>
      </w:tblGrid>
      <w:tr w:rsidR="007219F2" w14:paraId="12BBB4FC" w14:textId="77777777">
        <w:trPr>
          <w:tblHeader/>
          <w:jc w:val="center"/>
        </w:trPr>
        <w:tc>
          <w:tcPr>
            <w:tcW w:w="4762" w:type="dxa"/>
            <w:shd w:val="clear" w:color="auto" w:fill="16213E"/>
            <w:tcMar>
              <w:top w:w="30" w:type="dxa"/>
              <w:left w:w="60" w:type="dxa"/>
              <w:bottom w:w="30" w:type="dxa"/>
              <w:right w:w="60" w:type="dxa"/>
            </w:tcMar>
          </w:tcPr>
          <w:p w14:paraId="1F30C77B" w14:textId="77777777" w:rsidR="007219F2" w:rsidRDefault="00000000">
            <w:pPr>
              <w:ind w:firstLine="381"/>
              <w:jc w:val="center"/>
            </w:pPr>
            <w:r>
              <w:rPr>
                <w:rFonts w:ascii="Arial" w:eastAsia="黑体" w:hAnsi="Arial"/>
                <w:b/>
                <w:color w:val="FFFFFF"/>
                <w:sz w:val="19"/>
              </w:rPr>
              <w:t>条件</w:t>
            </w:r>
          </w:p>
        </w:tc>
        <w:tc>
          <w:tcPr>
            <w:tcW w:w="4762" w:type="dxa"/>
            <w:shd w:val="clear" w:color="auto" w:fill="16213E"/>
            <w:tcMar>
              <w:top w:w="30" w:type="dxa"/>
              <w:left w:w="60" w:type="dxa"/>
              <w:bottom w:w="30" w:type="dxa"/>
              <w:right w:w="60" w:type="dxa"/>
            </w:tcMar>
          </w:tcPr>
          <w:p w14:paraId="2D618F1A" w14:textId="77777777" w:rsidR="007219F2" w:rsidRDefault="00000000">
            <w:pPr>
              <w:ind w:firstLine="381"/>
              <w:jc w:val="center"/>
            </w:pPr>
            <w:r>
              <w:rPr>
                <w:rFonts w:ascii="Arial" w:eastAsia="黑体" w:hAnsi="Arial"/>
                <w:b/>
                <w:color w:val="FFFFFF"/>
                <w:sz w:val="19"/>
              </w:rPr>
              <w:t>判定要求</w:t>
            </w:r>
          </w:p>
        </w:tc>
      </w:tr>
      <w:tr w:rsidR="007219F2" w14:paraId="2C070654" w14:textId="77777777">
        <w:trPr>
          <w:jc w:val="center"/>
        </w:trPr>
        <w:tc>
          <w:tcPr>
            <w:tcW w:w="4762" w:type="dxa"/>
            <w:shd w:val="clear" w:color="auto" w:fill="FFFFFF"/>
            <w:tcMar>
              <w:top w:w="30" w:type="dxa"/>
              <w:left w:w="60" w:type="dxa"/>
              <w:bottom w:w="30" w:type="dxa"/>
              <w:right w:w="60" w:type="dxa"/>
            </w:tcMar>
          </w:tcPr>
          <w:p w14:paraId="461AE789" w14:textId="77777777" w:rsidR="007219F2" w:rsidRDefault="00000000">
            <w:pPr>
              <w:ind w:firstLine="380"/>
            </w:pPr>
            <w:r>
              <w:rPr>
                <w:sz w:val="19"/>
              </w:rPr>
              <w:t>反报复保护</w:t>
            </w:r>
          </w:p>
        </w:tc>
        <w:tc>
          <w:tcPr>
            <w:tcW w:w="4762" w:type="dxa"/>
            <w:shd w:val="clear" w:color="auto" w:fill="FFFFFF"/>
            <w:tcMar>
              <w:top w:w="30" w:type="dxa"/>
              <w:left w:w="60" w:type="dxa"/>
              <w:bottom w:w="30" w:type="dxa"/>
              <w:right w:w="60" w:type="dxa"/>
            </w:tcMar>
          </w:tcPr>
          <w:p w14:paraId="11315142" w14:textId="77777777" w:rsidR="007219F2" w:rsidRDefault="00000000">
            <w:pPr>
              <w:ind w:firstLine="380"/>
            </w:pPr>
            <w:r>
              <w:rPr>
                <w:sz w:val="19"/>
              </w:rPr>
              <w:t>申诉者、证人和低权力主体不会因提供反例或证词遭受报复、降权、孤立或资源惩罚。</w:t>
            </w:r>
          </w:p>
        </w:tc>
      </w:tr>
      <w:tr w:rsidR="007219F2" w14:paraId="1BDAC6F0" w14:textId="77777777">
        <w:trPr>
          <w:jc w:val="center"/>
        </w:trPr>
        <w:tc>
          <w:tcPr>
            <w:tcW w:w="4762" w:type="dxa"/>
            <w:shd w:val="clear" w:color="auto" w:fill="F0F0F5"/>
            <w:tcMar>
              <w:top w:w="30" w:type="dxa"/>
              <w:left w:w="60" w:type="dxa"/>
              <w:bottom w:w="30" w:type="dxa"/>
              <w:right w:w="60" w:type="dxa"/>
            </w:tcMar>
          </w:tcPr>
          <w:p w14:paraId="248A8495" w14:textId="77777777" w:rsidR="007219F2" w:rsidRDefault="00000000">
            <w:pPr>
              <w:ind w:firstLine="380"/>
            </w:pPr>
            <w:r>
              <w:rPr>
                <w:sz w:val="19"/>
              </w:rPr>
              <w:t>复核独立性</w:t>
            </w:r>
          </w:p>
        </w:tc>
        <w:tc>
          <w:tcPr>
            <w:tcW w:w="4762" w:type="dxa"/>
            <w:shd w:val="clear" w:color="auto" w:fill="F0F0F5"/>
            <w:tcMar>
              <w:top w:w="30" w:type="dxa"/>
              <w:left w:w="60" w:type="dxa"/>
              <w:bottom w:w="30" w:type="dxa"/>
              <w:right w:w="60" w:type="dxa"/>
            </w:tcMar>
          </w:tcPr>
          <w:p w14:paraId="710D0737" w14:textId="77777777" w:rsidR="007219F2" w:rsidRDefault="00000000">
            <w:pPr>
              <w:ind w:firstLine="380"/>
            </w:pPr>
            <w:r>
              <w:rPr>
                <w:sz w:val="19"/>
              </w:rPr>
              <w:t>复核者独立于利益方和被控方，不受同一权力链、经费链或评价链控制。</w:t>
            </w:r>
          </w:p>
        </w:tc>
      </w:tr>
      <w:tr w:rsidR="007219F2" w14:paraId="5FB1E553" w14:textId="77777777">
        <w:trPr>
          <w:jc w:val="center"/>
        </w:trPr>
        <w:tc>
          <w:tcPr>
            <w:tcW w:w="4762" w:type="dxa"/>
            <w:shd w:val="clear" w:color="auto" w:fill="FFFFFF"/>
            <w:tcMar>
              <w:top w:w="30" w:type="dxa"/>
              <w:left w:w="60" w:type="dxa"/>
              <w:bottom w:w="30" w:type="dxa"/>
              <w:right w:w="60" w:type="dxa"/>
            </w:tcMar>
          </w:tcPr>
          <w:p w14:paraId="330EA5B4" w14:textId="77777777" w:rsidR="007219F2" w:rsidRDefault="00000000">
            <w:pPr>
              <w:ind w:firstLine="380"/>
            </w:pPr>
            <w:r>
              <w:rPr>
                <w:sz w:val="19"/>
              </w:rPr>
              <w:t>证据链可追溯</w:t>
            </w:r>
          </w:p>
        </w:tc>
        <w:tc>
          <w:tcPr>
            <w:tcW w:w="4762" w:type="dxa"/>
            <w:shd w:val="clear" w:color="auto" w:fill="FFFFFF"/>
            <w:tcMar>
              <w:top w:w="30" w:type="dxa"/>
              <w:left w:w="60" w:type="dxa"/>
              <w:bottom w:w="30" w:type="dxa"/>
              <w:right w:w="60" w:type="dxa"/>
            </w:tcMar>
          </w:tcPr>
          <w:p w14:paraId="53F7ACED" w14:textId="77777777" w:rsidR="007219F2" w:rsidRDefault="00000000">
            <w:pPr>
              <w:ind w:firstLine="380"/>
            </w:pPr>
            <w:r>
              <w:rPr>
                <w:sz w:val="19"/>
              </w:rPr>
              <w:t>证据链可复核，且不由被控方单方控制、筛选或摘要。</w:t>
            </w:r>
          </w:p>
        </w:tc>
      </w:tr>
      <w:tr w:rsidR="007219F2" w14:paraId="7D099C1B" w14:textId="77777777">
        <w:trPr>
          <w:jc w:val="center"/>
        </w:trPr>
        <w:tc>
          <w:tcPr>
            <w:tcW w:w="4762" w:type="dxa"/>
            <w:shd w:val="clear" w:color="auto" w:fill="F0F0F5"/>
            <w:tcMar>
              <w:top w:w="30" w:type="dxa"/>
              <w:left w:w="60" w:type="dxa"/>
              <w:bottom w:w="30" w:type="dxa"/>
              <w:right w:w="60" w:type="dxa"/>
            </w:tcMar>
          </w:tcPr>
          <w:p w14:paraId="46B78A34" w14:textId="77777777" w:rsidR="007219F2" w:rsidRDefault="00000000">
            <w:pPr>
              <w:ind w:firstLine="380"/>
            </w:pPr>
            <w:r>
              <w:rPr>
                <w:sz w:val="19"/>
              </w:rPr>
              <w:t>实质改变能力</w:t>
            </w:r>
          </w:p>
        </w:tc>
        <w:tc>
          <w:tcPr>
            <w:tcW w:w="4762" w:type="dxa"/>
            <w:shd w:val="clear" w:color="auto" w:fill="F0F0F5"/>
            <w:tcMar>
              <w:top w:w="30" w:type="dxa"/>
              <w:left w:w="60" w:type="dxa"/>
              <w:bottom w:w="30" w:type="dxa"/>
              <w:right w:w="60" w:type="dxa"/>
            </w:tcMar>
          </w:tcPr>
          <w:p w14:paraId="0A3DB9B2" w14:textId="77777777" w:rsidR="007219F2" w:rsidRDefault="00000000">
            <w:pPr>
              <w:ind w:firstLine="380"/>
            </w:pPr>
            <w:r>
              <w:rPr>
                <w:sz w:val="19"/>
              </w:rPr>
              <w:t>申诉或复核曾经有能力改变结果，而不是只生成答复文本。</w:t>
            </w:r>
          </w:p>
        </w:tc>
      </w:tr>
      <w:tr w:rsidR="007219F2" w14:paraId="1349481C" w14:textId="77777777">
        <w:trPr>
          <w:jc w:val="center"/>
        </w:trPr>
        <w:tc>
          <w:tcPr>
            <w:tcW w:w="4762" w:type="dxa"/>
            <w:shd w:val="clear" w:color="auto" w:fill="FFFFFF"/>
            <w:tcMar>
              <w:top w:w="30" w:type="dxa"/>
              <w:left w:w="60" w:type="dxa"/>
              <w:bottom w:w="30" w:type="dxa"/>
              <w:right w:w="60" w:type="dxa"/>
            </w:tcMar>
          </w:tcPr>
          <w:p w14:paraId="74B6ABB8" w14:textId="77777777" w:rsidR="007219F2" w:rsidRDefault="00000000">
            <w:pPr>
              <w:ind w:firstLine="380"/>
            </w:pPr>
            <w:r>
              <w:rPr>
                <w:sz w:val="19"/>
              </w:rPr>
              <w:t>低成本补充事实</w:t>
            </w:r>
          </w:p>
        </w:tc>
        <w:tc>
          <w:tcPr>
            <w:tcW w:w="4762" w:type="dxa"/>
            <w:shd w:val="clear" w:color="auto" w:fill="FFFFFF"/>
            <w:tcMar>
              <w:top w:w="30" w:type="dxa"/>
              <w:left w:w="60" w:type="dxa"/>
              <w:bottom w:w="30" w:type="dxa"/>
              <w:right w:w="60" w:type="dxa"/>
            </w:tcMar>
          </w:tcPr>
          <w:p w14:paraId="1EE6B20C" w14:textId="77777777" w:rsidR="007219F2" w:rsidRDefault="00000000">
            <w:pPr>
              <w:ind w:firstLine="380"/>
            </w:pPr>
            <w:r>
              <w:rPr>
                <w:sz w:val="19"/>
              </w:rPr>
              <w:t>弱势主体能够以安全、低成本方式补充事实。</w:t>
            </w:r>
          </w:p>
        </w:tc>
      </w:tr>
      <w:tr w:rsidR="007219F2" w14:paraId="171ACEC6" w14:textId="77777777">
        <w:trPr>
          <w:jc w:val="center"/>
        </w:trPr>
        <w:tc>
          <w:tcPr>
            <w:tcW w:w="4762" w:type="dxa"/>
            <w:shd w:val="clear" w:color="auto" w:fill="F0F0F5"/>
            <w:tcMar>
              <w:top w:w="30" w:type="dxa"/>
              <w:left w:w="60" w:type="dxa"/>
              <w:bottom w:w="30" w:type="dxa"/>
              <w:right w:w="60" w:type="dxa"/>
            </w:tcMar>
          </w:tcPr>
          <w:p w14:paraId="7D60142A" w14:textId="77777777" w:rsidR="007219F2" w:rsidRDefault="00000000">
            <w:pPr>
              <w:ind w:firstLine="380"/>
            </w:pPr>
            <w:r>
              <w:rPr>
                <w:sz w:val="19"/>
              </w:rPr>
              <w:t>不制造二次风险</w:t>
            </w:r>
          </w:p>
        </w:tc>
        <w:tc>
          <w:tcPr>
            <w:tcW w:w="4762" w:type="dxa"/>
            <w:shd w:val="clear" w:color="auto" w:fill="F0F0F5"/>
            <w:tcMar>
              <w:top w:w="30" w:type="dxa"/>
              <w:left w:w="60" w:type="dxa"/>
              <w:bottom w:w="30" w:type="dxa"/>
              <w:right w:w="60" w:type="dxa"/>
            </w:tcMar>
          </w:tcPr>
          <w:p w14:paraId="69F27FB9" w14:textId="77777777" w:rsidR="007219F2" w:rsidRDefault="00000000">
            <w:pPr>
              <w:ind w:firstLine="380"/>
            </w:pPr>
            <w:r>
              <w:rPr>
                <w:sz w:val="19"/>
              </w:rPr>
              <w:t>程序不会把申诉者暴露为新的惩罚对象。</w:t>
            </w:r>
          </w:p>
        </w:tc>
      </w:tr>
    </w:tbl>
    <w:p w14:paraId="7A7B515A" w14:textId="77777777" w:rsidR="007219F2" w:rsidRDefault="00000000">
      <w:pPr>
        <w:spacing w:before="40" w:after="40" w:line="384" w:lineRule="auto"/>
      </w:pPr>
      <w:r>
        <w:t>若上述条件大部分不成立，该程序只能记录为名义程序，不得作为伦理合规证据。</w:t>
      </w:r>
    </w:p>
    <w:p w14:paraId="67ECD836" w14:textId="77777777" w:rsidR="007219F2" w:rsidRDefault="00000000">
      <w:pPr>
        <w:pStyle w:val="31"/>
        <w:spacing w:before="240" w:after="120" w:line="300" w:lineRule="auto"/>
        <w:jc w:val="left"/>
      </w:pPr>
      <w:bookmarkStart w:id="52" w:name="_Toc523018817"/>
      <w:r>
        <w:rPr>
          <w:color w:val="2D2D3F"/>
          <w:sz w:val="26"/>
        </w:rPr>
        <w:t xml:space="preserve">2.9.5 </w:t>
      </w:r>
      <w:r>
        <w:rPr>
          <w:color w:val="2D2D3F"/>
          <w:sz w:val="26"/>
        </w:rPr>
        <w:t>人工智能合规表演与反俘获机制</w:t>
      </w:r>
      <w:bookmarkEnd w:id="52"/>
    </w:p>
    <w:p w14:paraId="042F8CD4" w14:textId="77777777" w:rsidR="007219F2" w:rsidRDefault="00000000">
      <w:pPr>
        <w:spacing w:before="40" w:after="40" w:line="384" w:lineRule="auto"/>
      </w:pPr>
      <w:r>
        <w:t>当诊断对象、委托方或执行方使用</w:t>
      </w:r>
      <w:r>
        <w:t xml:space="preserve"> </w:t>
      </w:r>
      <w:r>
        <w:t>人工智能</w:t>
      </w:r>
      <w:r>
        <w:t xml:space="preserve"> </w:t>
      </w:r>
      <w:r>
        <w:t>生成材料、摘要证据、模拟反馈、撰写申诉答复、包装合规报告或预判诊断规则时，必须额外检查</w:t>
      </w:r>
      <w:r>
        <w:t xml:space="preserve"> </w:t>
      </w:r>
      <w:r>
        <w:t>人工智能合规表演风险。</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4358"/>
        <w:gridCol w:w="4358"/>
      </w:tblGrid>
      <w:tr w:rsidR="007219F2" w14:paraId="71A09297" w14:textId="77777777">
        <w:trPr>
          <w:tblHeader/>
          <w:jc w:val="center"/>
        </w:trPr>
        <w:tc>
          <w:tcPr>
            <w:tcW w:w="4762" w:type="dxa"/>
            <w:shd w:val="clear" w:color="auto" w:fill="16213E"/>
            <w:tcMar>
              <w:top w:w="30" w:type="dxa"/>
              <w:left w:w="60" w:type="dxa"/>
              <w:bottom w:w="30" w:type="dxa"/>
              <w:right w:w="60" w:type="dxa"/>
            </w:tcMar>
          </w:tcPr>
          <w:p w14:paraId="2F3A4223" w14:textId="77777777" w:rsidR="007219F2" w:rsidRDefault="00000000">
            <w:pPr>
              <w:ind w:firstLine="381"/>
              <w:jc w:val="center"/>
            </w:pPr>
            <w:r>
              <w:rPr>
                <w:rFonts w:ascii="Arial" w:eastAsia="黑体" w:hAnsi="Arial"/>
                <w:b/>
                <w:color w:val="FFFFFF"/>
                <w:sz w:val="19"/>
              </w:rPr>
              <w:t>披露项</w:t>
            </w:r>
          </w:p>
        </w:tc>
        <w:tc>
          <w:tcPr>
            <w:tcW w:w="4762" w:type="dxa"/>
            <w:shd w:val="clear" w:color="auto" w:fill="16213E"/>
            <w:tcMar>
              <w:top w:w="30" w:type="dxa"/>
              <w:left w:w="60" w:type="dxa"/>
              <w:bottom w:w="30" w:type="dxa"/>
              <w:right w:w="60" w:type="dxa"/>
            </w:tcMar>
          </w:tcPr>
          <w:p w14:paraId="6907F721" w14:textId="77777777" w:rsidR="007219F2" w:rsidRDefault="00000000">
            <w:pPr>
              <w:ind w:firstLine="381"/>
              <w:jc w:val="center"/>
            </w:pPr>
            <w:r>
              <w:rPr>
                <w:rFonts w:ascii="Arial" w:eastAsia="黑体" w:hAnsi="Arial"/>
                <w:b/>
                <w:color w:val="FFFFFF"/>
                <w:sz w:val="19"/>
              </w:rPr>
              <w:t>最低要求</w:t>
            </w:r>
          </w:p>
        </w:tc>
      </w:tr>
      <w:tr w:rsidR="007219F2" w14:paraId="0E318D73" w14:textId="77777777">
        <w:trPr>
          <w:jc w:val="center"/>
        </w:trPr>
        <w:tc>
          <w:tcPr>
            <w:tcW w:w="4762" w:type="dxa"/>
            <w:shd w:val="clear" w:color="auto" w:fill="FFFFFF"/>
            <w:tcMar>
              <w:top w:w="30" w:type="dxa"/>
              <w:left w:w="60" w:type="dxa"/>
              <w:bottom w:w="30" w:type="dxa"/>
              <w:right w:w="60" w:type="dxa"/>
            </w:tcMar>
          </w:tcPr>
          <w:p w14:paraId="38249062" w14:textId="77777777" w:rsidR="007219F2" w:rsidRDefault="00000000">
            <w:pPr>
              <w:ind w:firstLine="380"/>
            </w:pPr>
            <w:r>
              <w:rPr>
                <w:sz w:val="19"/>
              </w:rPr>
              <w:t>委托与经费</w:t>
            </w:r>
          </w:p>
        </w:tc>
        <w:tc>
          <w:tcPr>
            <w:tcW w:w="4762" w:type="dxa"/>
            <w:shd w:val="clear" w:color="auto" w:fill="FFFFFF"/>
            <w:tcMar>
              <w:top w:w="30" w:type="dxa"/>
              <w:left w:w="60" w:type="dxa"/>
              <w:bottom w:w="30" w:type="dxa"/>
              <w:right w:w="60" w:type="dxa"/>
            </w:tcMar>
          </w:tcPr>
          <w:p w14:paraId="6DC3DE3C" w14:textId="77777777" w:rsidR="007219F2" w:rsidRDefault="00000000">
            <w:pPr>
              <w:ind w:firstLine="380"/>
            </w:pPr>
            <w:r>
              <w:rPr>
                <w:sz w:val="19"/>
              </w:rPr>
              <w:t>披露诊断委托方和经费来源。</w:t>
            </w:r>
          </w:p>
        </w:tc>
      </w:tr>
      <w:tr w:rsidR="007219F2" w14:paraId="0D17F65A" w14:textId="77777777">
        <w:trPr>
          <w:jc w:val="center"/>
        </w:trPr>
        <w:tc>
          <w:tcPr>
            <w:tcW w:w="4762" w:type="dxa"/>
            <w:shd w:val="clear" w:color="auto" w:fill="F0F0F5"/>
            <w:tcMar>
              <w:top w:w="30" w:type="dxa"/>
              <w:left w:w="60" w:type="dxa"/>
              <w:bottom w:w="30" w:type="dxa"/>
              <w:right w:w="60" w:type="dxa"/>
            </w:tcMar>
          </w:tcPr>
          <w:p w14:paraId="1E0C2CC0" w14:textId="77777777" w:rsidR="007219F2" w:rsidRDefault="00000000">
            <w:pPr>
              <w:ind w:firstLine="380"/>
            </w:pPr>
            <w:r>
              <w:rPr>
                <w:sz w:val="19"/>
              </w:rPr>
              <w:t>数据边界</w:t>
            </w:r>
          </w:p>
        </w:tc>
        <w:tc>
          <w:tcPr>
            <w:tcW w:w="4762" w:type="dxa"/>
            <w:shd w:val="clear" w:color="auto" w:fill="F0F0F5"/>
            <w:tcMar>
              <w:top w:w="30" w:type="dxa"/>
              <w:left w:w="60" w:type="dxa"/>
              <w:bottom w:w="30" w:type="dxa"/>
              <w:right w:w="60" w:type="dxa"/>
            </w:tcMar>
          </w:tcPr>
          <w:p w14:paraId="541D8F86" w14:textId="77777777" w:rsidR="007219F2" w:rsidRDefault="00000000">
            <w:pPr>
              <w:ind w:firstLine="380"/>
            </w:pPr>
            <w:r>
              <w:rPr>
                <w:sz w:val="19"/>
              </w:rPr>
              <w:t>披露数据获取范围和不可访问范围。</w:t>
            </w:r>
          </w:p>
        </w:tc>
      </w:tr>
      <w:tr w:rsidR="007219F2" w14:paraId="7152A3A4" w14:textId="77777777">
        <w:trPr>
          <w:jc w:val="center"/>
        </w:trPr>
        <w:tc>
          <w:tcPr>
            <w:tcW w:w="4762" w:type="dxa"/>
            <w:shd w:val="clear" w:color="auto" w:fill="FFFFFF"/>
            <w:tcMar>
              <w:top w:w="30" w:type="dxa"/>
              <w:left w:w="60" w:type="dxa"/>
              <w:bottom w:w="30" w:type="dxa"/>
              <w:right w:w="60" w:type="dxa"/>
            </w:tcMar>
          </w:tcPr>
          <w:p w14:paraId="6B529909" w14:textId="77777777" w:rsidR="007219F2" w:rsidRDefault="00000000">
            <w:pPr>
              <w:ind w:firstLine="380"/>
            </w:pPr>
            <w:r>
              <w:rPr>
                <w:sz w:val="19"/>
              </w:rPr>
              <w:t>安全反馈</w:t>
            </w:r>
          </w:p>
        </w:tc>
        <w:tc>
          <w:tcPr>
            <w:tcW w:w="4762" w:type="dxa"/>
            <w:shd w:val="clear" w:color="auto" w:fill="FFFFFF"/>
            <w:tcMar>
              <w:top w:w="30" w:type="dxa"/>
              <w:left w:w="60" w:type="dxa"/>
              <w:bottom w:w="30" w:type="dxa"/>
              <w:right w:w="60" w:type="dxa"/>
            </w:tcMar>
          </w:tcPr>
          <w:p w14:paraId="5AC5CCE7" w14:textId="77777777" w:rsidR="007219F2" w:rsidRDefault="00000000">
            <w:pPr>
              <w:ind w:firstLine="380"/>
            </w:pPr>
            <w:r>
              <w:rPr>
                <w:sz w:val="19"/>
              </w:rPr>
              <w:t>说明受影响者是否能安全反馈。</w:t>
            </w:r>
          </w:p>
        </w:tc>
      </w:tr>
      <w:tr w:rsidR="007219F2" w14:paraId="2C57D91E" w14:textId="77777777">
        <w:trPr>
          <w:jc w:val="center"/>
        </w:trPr>
        <w:tc>
          <w:tcPr>
            <w:tcW w:w="4762" w:type="dxa"/>
            <w:shd w:val="clear" w:color="auto" w:fill="F0F0F5"/>
            <w:tcMar>
              <w:top w:w="30" w:type="dxa"/>
              <w:left w:w="60" w:type="dxa"/>
              <w:bottom w:w="30" w:type="dxa"/>
              <w:right w:w="60" w:type="dxa"/>
            </w:tcMar>
          </w:tcPr>
          <w:p w14:paraId="0A5CAFBC" w14:textId="77777777" w:rsidR="007219F2" w:rsidRDefault="00000000">
            <w:pPr>
              <w:ind w:firstLine="380"/>
            </w:pPr>
            <w:r>
              <w:rPr>
                <w:sz w:val="19"/>
              </w:rPr>
              <w:t>申诉采纳</w:t>
            </w:r>
          </w:p>
        </w:tc>
        <w:tc>
          <w:tcPr>
            <w:tcW w:w="4762" w:type="dxa"/>
            <w:shd w:val="clear" w:color="auto" w:fill="F0F0F5"/>
            <w:tcMar>
              <w:top w:w="30" w:type="dxa"/>
              <w:left w:w="60" w:type="dxa"/>
              <w:bottom w:w="30" w:type="dxa"/>
              <w:right w:w="60" w:type="dxa"/>
            </w:tcMar>
          </w:tcPr>
          <w:p w14:paraId="20CE7B2B" w14:textId="77777777" w:rsidR="007219F2" w:rsidRDefault="00000000">
            <w:pPr>
              <w:ind w:firstLine="380"/>
            </w:pPr>
            <w:r>
              <w:rPr>
                <w:sz w:val="19"/>
              </w:rPr>
              <w:t>说明低权力主体的申诉是否曾被实质采纳。</w:t>
            </w:r>
          </w:p>
        </w:tc>
      </w:tr>
      <w:tr w:rsidR="007219F2" w14:paraId="2B2BE5AD" w14:textId="77777777">
        <w:trPr>
          <w:jc w:val="center"/>
        </w:trPr>
        <w:tc>
          <w:tcPr>
            <w:tcW w:w="4762" w:type="dxa"/>
            <w:shd w:val="clear" w:color="auto" w:fill="FFFFFF"/>
            <w:tcMar>
              <w:top w:w="30" w:type="dxa"/>
              <w:left w:w="60" w:type="dxa"/>
              <w:bottom w:w="30" w:type="dxa"/>
              <w:right w:w="60" w:type="dxa"/>
            </w:tcMar>
          </w:tcPr>
          <w:p w14:paraId="41312C17" w14:textId="77777777" w:rsidR="007219F2" w:rsidRDefault="00000000">
            <w:pPr>
              <w:ind w:firstLine="380"/>
            </w:pPr>
            <w:r>
              <w:rPr>
                <w:sz w:val="19"/>
              </w:rPr>
              <w:t>复核独立性</w:t>
            </w:r>
          </w:p>
        </w:tc>
        <w:tc>
          <w:tcPr>
            <w:tcW w:w="4762" w:type="dxa"/>
            <w:shd w:val="clear" w:color="auto" w:fill="FFFFFF"/>
            <w:tcMar>
              <w:top w:w="30" w:type="dxa"/>
              <w:left w:w="60" w:type="dxa"/>
              <w:bottom w:w="30" w:type="dxa"/>
              <w:right w:w="60" w:type="dxa"/>
            </w:tcMar>
          </w:tcPr>
          <w:p w14:paraId="1675402E" w14:textId="77777777" w:rsidR="007219F2" w:rsidRDefault="00000000">
            <w:pPr>
              <w:ind w:firstLine="380"/>
            </w:pPr>
            <w:r>
              <w:rPr>
                <w:sz w:val="19"/>
              </w:rPr>
              <w:t>说明复核者是否独立于利益方。</w:t>
            </w:r>
          </w:p>
        </w:tc>
      </w:tr>
      <w:tr w:rsidR="007219F2" w14:paraId="30265909" w14:textId="77777777">
        <w:trPr>
          <w:jc w:val="center"/>
        </w:trPr>
        <w:tc>
          <w:tcPr>
            <w:tcW w:w="4762" w:type="dxa"/>
            <w:shd w:val="clear" w:color="auto" w:fill="F0F0F5"/>
            <w:tcMar>
              <w:top w:w="30" w:type="dxa"/>
              <w:left w:w="60" w:type="dxa"/>
              <w:bottom w:w="30" w:type="dxa"/>
              <w:right w:w="60" w:type="dxa"/>
            </w:tcMar>
          </w:tcPr>
          <w:p w14:paraId="4E16E3D5" w14:textId="77777777" w:rsidR="007219F2" w:rsidRDefault="00000000">
            <w:pPr>
              <w:ind w:firstLine="380"/>
            </w:pPr>
            <w:r>
              <w:rPr>
                <w:sz w:val="19"/>
              </w:rPr>
              <w:t>人工智能</w:t>
            </w:r>
            <w:r>
              <w:rPr>
                <w:sz w:val="19"/>
              </w:rPr>
              <w:t xml:space="preserve"> </w:t>
            </w:r>
            <w:r>
              <w:rPr>
                <w:sz w:val="19"/>
              </w:rPr>
              <w:t>使用范围</w:t>
            </w:r>
          </w:p>
        </w:tc>
        <w:tc>
          <w:tcPr>
            <w:tcW w:w="4762" w:type="dxa"/>
            <w:shd w:val="clear" w:color="auto" w:fill="F0F0F5"/>
            <w:tcMar>
              <w:top w:w="30" w:type="dxa"/>
              <w:left w:w="60" w:type="dxa"/>
              <w:bottom w:w="30" w:type="dxa"/>
              <w:right w:w="60" w:type="dxa"/>
            </w:tcMar>
          </w:tcPr>
          <w:p w14:paraId="5F2F2EE1" w14:textId="77777777" w:rsidR="007219F2" w:rsidRDefault="00000000">
            <w:pPr>
              <w:ind w:firstLine="380"/>
            </w:pPr>
            <w:r>
              <w:rPr>
                <w:sz w:val="19"/>
              </w:rPr>
              <w:t>披露是否使用</w:t>
            </w:r>
            <w:r>
              <w:rPr>
                <w:sz w:val="19"/>
              </w:rPr>
              <w:t xml:space="preserve"> </w:t>
            </w:r>
            <w:r>
              <w:rPr>
                <w:sz w:val="19"/>
              </w:rPr>
              <w:t>人工智能</w:t>
            </w:r>
            <w:r>
              <w:rPr>
                <w:sz w:val="19"/>
              </w:rPr>
              <w:t xml:space="preserve"> </w:t>
            </w:r>
            <w:r>
              <w:rPr>
                <w:sz w:val="19"/>
              </w:rPr>
              <w:t>生成、筛选、摘要、评价或改写材料。</w:t>
            </w:r>
          </w:p>
        </w:tc>
      </w:tr>
      <w:tr w:rsidR="007219F2" w14:paraId="1E4940BD" w14:textId="77777777">
        <w:trPr>
          <w:jc w:val="center"/>
        </w:trPr>
        <w:tc>
          <w:tcPr>
            <w:tcW w:w="4762" w:type="dxa"/>
            <w:shd w:val="clear" w:color="auto" w:fill="FFFFFF"/>
            <w:tcMar>
              <w:top w:w="30" w:type="dxa"/>
              <w:left w:w="60" w:type="dxa"/>
              <w:bottom w:w="30" w:type="dxa"/>
              <w:right w:w="60" w:type="dxa"/>
            </w:tcMar>
          </w:tcPr>
          <w:p w14:paraId="4A328C4E" w14:textId="77777777" w:rsidR="007219F2" w:rsidRDefault="00000000">
            <w:pPr>
              <w:ind w:firstLine="380"/>
            </w:pPr>
            <w:r>
              <w:rPr>
                <w:sz w:val="19"/>
              </w:rPr>
              <w:t>事实核验</w:t>
            </w:r>
          </w:p>
        </w:tc>
        <w:tc>
          <w:tcPr>
            <w:tcW w:w="4762" w:type="dxa"/>
            <w:shd w:val="clear" w:color="auto" w:fill="FFFFFF"/>
            <w:tcMar>
              <w:top w:w="30" w:type="dxa"/>
              <w:left w:w="60" w:type="dxa"/>
              <w:bottom w:w="30" w:type="dxa"/>
              <w:right w:w="60" w:type="dxa"/>
            </w:tcMar>
          </w:tcPr>
          <w:p w14:paraId="103D649B" w14:textId="77777777" w:rsidR="007219F2" w:rsidRDefault="00000000">
            <w:pPr>
              <w:ind w:firstLine="380"/>
            </w:pPr>
            <w:r>
              <w:rPr>
                <w:sz w:val="19"/>
              </w:rPr>
              <w:t>说明</w:t>
            </w:r>
            <w:r>
              <w:rPr>
                <w:sz w:val="19"/>
              </w:rPr>
              <w:t xml:space="preserve"> </w:t>
            </w:r>
            <w:r>
              <w:rPr>
                <w:sz w:val="19"/>
              </w:rPr>
              <w:t>人工智能</w:t>
            </w:r>
            <w:r>
              <w:rPr>
                <w:sz w:val="19"/>
              </w:rPr>
              <w:t xml:space="preserve"> </w:t>
            </w:r>
            <w:r>
              <w:rPr>
                <w:sz w:val="19"/>
              </w:rPr>
              <w:t>生成内容是否经过外部事实核</w:t>
            </w:r>
            <w:r>
              <w:rPr>
                <w:sz w:val="19"/>
              </w:rPr>
              <w:lastRenderedPageBreak/>
              <w:t>验。</w:t>
            </w:r>
          </w:p>
        </w:tc>
      </w:tr>
    </w:tbl>
    <w:p w14:paraId="7B454F80" w14:textId="77777777" w:rsidR="007219F2" w:rsidRDefault="00000000">
      <w:pPr>
        <w:spacing w:before="40" w:after="40" w:line="384" w:lineRule="auto"/>
      </w:pPr>
      <w:r>
        <w:lastRenderedPageBreak/>
        <w:t>无法披露上述内容时，只能称为内部自评，不得宣称为框架强诊断。若发现</w:t>
      </w:r>
      <w:r>
        <w:t xml:space="preserve"> </w:t>
      </w:r>
      <w:r>
        <w:t>人工智能</w:t>
      </w:r>
      <w:r>
        <w:t xml:space="preserve"> </w:t>
      </w:r>
      <w:r>
        <w:t>被用于伪造共识、压制弱信号、制造合规假象、污名化异见者或替强者包装伦理正当性，框架必须拒绝为该诊断背书。</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2906"/>
        <w:gridCol w:w="2905"/>
        <w:gridCol w:w="2905"/>
      </w:tblGrid>
      <w:tr w:rsidR="007219F2" w14:paraId="6BCA3949" w14:textId="77777777">
        <w:trPr>
          <w:tblHeader/>
          <w:jc w:val="center"/>
        </w:trPr>
        <w:tc>
          <w:tcPr>
            <w:tcW w:w="3175" w:type="dxa"/>
            <w:shd w:val="clear" w:color="auto" w:fill="16213E"/>
            <w:tcMar>
              <w:top w:w="30" w:type="dxa"/>
              <w:left w:w="60" w:type="dxa"/>
              <w:bottom w:w="30" w:type="dxa"/>
              <w:right w:w="60" w:type="dxa"/>
            </w:tcMar>
          </w:tcPr>
          <w:p w14:paraId="2D07CE39" w14:textId="77777777" w:rsidR="007219F2" w:rsidRDefault="00000000">
            <w:pPr>
              <w:ind w:firstLine="381"/>
              <w:jc w:val="center"/>
            </w:pPr>
            <w:r>
              <w:rPr>
                <w:rFonts w:ascii="Arial" w:eastAsia="黑体" w:hAnsi="Arial"/>
                <w:b/>
                <w:color w:val="FFFFFF"/>
                <w:sz w:val="19"/>
              </w:rPr>
              <w:t>等级</w:t>
            </w:r>
          </w:p>
        </w:tc>
        <w:tc>
          <w:tcPr>
            <w:tcW w:w="3175" w:type="dxa"/>
            <w:shd w:val="clear" w:color="auto" w:fill="16213E"/>
            <w:tcMar>
              <w:top w:w="30" w:type="dxa"/>
              <w:left w:w="60" w:type="dxa"/>
              <w:bottom w:w="30" w:type="dxa"/>
              <w:right w:w="60" w:type="dxa"/>
            </w:tcMar>
          </w:tcPr>
          <w:p w14:paraId="1F7F29C4" w14:textId="77777777" w:rsidR="007219F2" w:rsidRDefault="00000000">
            <w:pPr>
              <w:ind w:firstLine="381"/>
              <w:jc w:val="center"/>
            </w:pPr>
            <w:r>
              <w:rPr>
                <w:rFonts w:ascii="Arial" w:eastAsia="黑体" w:hAnsi="Arial"/>
                <w:b/>
                <w:color w:val="FFFFFF"/>
                <w:sz w:val="19"/>
              </w:rPr>
              <w:t>使用状态</w:t>
            </w:r>
          </w:p>
        </w:tc>
        <w:tc>
          <w:tcPr>
            <w:tcW w:w="3175" w:type="dxa"/>
            <w:shd w:val="clear" w:color="auto" w:fill="16213E"/>
            <w:tcMar>
              <w:top w:w="30" w:type="dxa"/>
              <w:left w:w="60" w:type="dxa"/>
              <w:bottom w:w="30" w:type="dxa"/>
              <w:right w:w="60" w:type="dxa"/>
            </w:tcMar>
          </w:tcPr>
          <w:p w14:paraId="6C71FB7F" w14:textId="77777777" w:rsidR="007219F2" w:rsidRDefault="00000000">
            <w:pPr>
              <w:ind w:firstLine="381"/>
              <w:jc w:val="center"/>
            </w:pPr>
            <w:r>
              <w:rPr>
                <w:rFonts w:ascii="Arial" w:eastAsia="黑体" w:hAnsi="Arial"/>
                <w:b/>
                <w:color w:val="FFFFFF"/>
                <w:sz w:val="19"/>
              </w:rPr>
              <w:t>允许声称</w:t>
            </w:r>
          </w:p>
        </w:tc>
      </w:tr>
      <w:tr w:rsidR="007219F2" w14:paraId="58F81769" w14:textId="77777777">
        <w:trPr>
          <w:jc w:val="center"/>
        </w:trPr>
        <w:tc>
          <w:tcPr>
            <w:tcW w:w="3175" w:type="dxa"/>
            <w:shd w:val="clear" w:color="auto" w:fill="FFFFFF"/>
            <w:tcMar>
              <w:top w:w="30" w:type="dxa"/>
              <w:left w:w="60" w:type="dxa"/>
              <w:bottom w:w="30" w:type="dxa"/>
              <w:right w:w="60" w:type="dxa"/>
            </w:tcMar>
          </w:tcPr>
          <w:p w14:paraId="480492FD" w14:textId="77777777" w:rsidR="007219F2" w:rsidRDefault="00000000">
            <w:pPr>
              <w:ind w:firstLine="380"/>
            </w:pPr>
            <w:r>
              <w:rPr>
                <w:sz w:val="19"/>
              </w:rPr>
              <w:t>零级使用门槛</w:t>
            </w:r>
          </w:p>
        </w:tc>
        <w:tc>
          <w:tcPr>
            <w:tcW w:w="3175" w:type="dxa"/>
            <w:shd w:val="clear" w:color="auto" w:fill="FFFFFF"/>
            <w:tcMar>
              <w:top w:w="30" w:type="dxa"/>
              <w:left w:w="60" w:type="dxa"/>
              <w:bottom w:w="30" w:type="dxa"/>
              <w:right w:w="60" w:type="dxa"/>
            </w:tcMar>
          </w:tcPr>
          <w:p w14:paraId="7287DC48" w14:textId="77777777" w:rsidR="007219F2" w:rsidRDefault="00000000">
            <w:pPr>
              <w:ind w:firstLine="380"/>
            </w:pPr>
            <w:r>
              <w:rPr>
                <w:sz w:val="19"/>
              </w:rPr>
              <w:t>自我包装</w:t>
            </w:r>
          </w:p>
        </w:tc>
        <w:tc>
          <w:tcPr>
            <w:tcW w:w="3175" w:type="dxa"/>
            <w:shd w:val="clear" w:color="auto" w:fill="FFFFFF"/>
            <w:tcMar>
              <w:top w:w="30" w:type="dxa"/>
              <w:left w:w="60" w:type="dxa"/>
              <w:bottom w:w="30" w:type="dxa"/>
              <w:right w:w="60" w:type="dxa"/>
            </w:tcMar>
          </w:tcPr>
          <w:p w14:paraId="611AB755" w14:textId="77777777" w:rsidR="007219F2" w:rsidRDefault="00000000">
            <w:pPr>
              <w:ind w:firstLine="380"/>
            </w:pPr>
            <w:r>
              <w:rPr>
                <w:sz w:val="19"/>
              </w:rPr>
              <w:t>只能说</w:t>
            </w:r>
            <w:r>
              <w:rPr>
                <w:sz w:val="19"/>
              </w:rPr>
              <w:t>“</w:t>
            </w:r>
            <w:r>
              <w:rPr>
                <w:sz w:val="19"/>
              </w:rPr>
              <w:t>内部自评</w:t>
            </w:r>
            <w:r>
              <w:rPr>
                <w:sz w:val="19"/>
              </w:rPr>
              <w:t>”</w:t>
            </w:r>
            <w:r>
              <w:rPr>
                <w:sz w:val="19"/>
              </w:rPr>
              <w:t>，不得宣称框架验证。</w:t>
            </w:r>
          </w:p>
        </w:tc>
      </w:tr>
      <w:tr w:rsidR="007219F2" w14:paraId="5CBBBDF5" w14:textId="77777777">
        <w:trPr>
          <w:jc w:val="center"/>
        </w:trPr>
        <w:tc>
          <w:tcPr>
            <w:tcW w:w="3175" w:type="dxa"/>
            <w:shd w:val="clear" w:color="auto" w:fill="F0F0F5"/>
            <w:tcMar>
              <w:top w:w="30" w:type="dxa"/>
              <w:left w:w="60" w:type="dxa"/>
              <w:bottom w:w="30" w:type="dxa"/>
              <w:right w:w="60" w:type="dxa"/>
            </w:tcMar>
          </w:tcPr>
          <w:p w14:paraId="40A707B0" w14:textId="77777777" w:rsidR="007219F2" w:rsidRDefault="00000000">
            <w:pPr>
              <w:ind w:firstLine="380"/>
            </w:pPr>
            <w:r>
              <w:rPr>
                <w:sz w:val="19"/>
              </w:rPr>
              <w:t>一级使用门槛</w:t>
            </w:r>
          </w:p>
        </w:tc>
        <w:tc>
          <w:tcPr>
            <w:tcW w:w="3175" w:type="dxa"/>
            <w:shd w:val="clear" w:color="auto" w:fill="F0F0F5"/>
            <w:tcMar>
              <w:top w:w="30" w:type="dxa"/>
              <w:left w:w="60" w:type="dxa"/>
              <w:bottom w:w="30" w:type="dxa"/>
              <w:right w:w="60" w:type="dxa"/>
            </w:tcMar>
          </w:tcPr>
          <w:p w14:paraId="62DEBE08" w14:textId="77777777" w:rsidR="007219F2" w:rsidRDefault="00000000">
            <w:pPr>
              <w:ind w:firstLine="380"/>
            </w:pPr>
            <w:r>
              <w:rPr>
                <w:sz w:val="19"/>
              </w:rPr>
              <w:t>单方诊断</w:t>
            </w:r>
          </w:p>
        </w:tc>
        <w:tc>
          <w:tcPr>
            <w:tcW w:w="3175" w:type="dxa"/>
            <w:shd w:val="clear" w:color="auto" w:fill="F0F0F5"/>
            <w:tcMar>
              <w:top w:w="30" w:type="dxa"/>
              <w:left w:w="60" w:type="dxa"/>
              <w:bottom w:w="30" w:type="dxa"/>
              <w:right w:w="60" w:type="dxa"/>
            </w:tcMar>
          </w:tcPr>
          <w:p w14:paraId="162D239B" w14:textId="77777777" w:rsidR="007219F2" w:rsidRDefault="00000000">
            <w:pPr>
              <w:ind w:firstLine="380"/>
            </w:pPr>
            <w:r>
              <w:rPr>
                <w:sz w:val="19"/>
              </w:rPr>
              <w:t>可说</w:t>
            </w:r>
            <w:r>
              <w:rPr>
                <w:sz w:val="19"/>
              </w:rPr>
              <w:t>“</w:t>
            </w:r>
            <w:r>
              <w:rPr>
                <w:sz w:val="19"/>
              </w:rPr>
              <w:t>使用框架做了初步分析</w:t>
            </w:r>
            <w:r>
              <w:rPr>
                <w:sz w:val="19"/>
              </w:rPr>
              <w:t>”</w:t>
            </w:r>
            <w:r>
              <w:rPr>
                <w:sz w:val="19"/>
              </w:rPr>
              <w:t>。</w:t>
            </w:r>
          </w:p>
        </w:tc>
      </w:tr>
      <w:tr w:rsidR="007219F2" w14:paraId="5D8D61C7" w14:textId="77777777">
        <w:trPr>
          <w:jc w:val="center"/>
        </w:trPr>
        <w:tc>
          <w:tcPr>
            <w:tcW w:w="3175" w:type="dxa"/>
            <w:shd w:val="clear" w:color="auto" w:fill="FFFFFF"/>
            <w:tcMar>
              <w:top w:w="30" w:type="dxa"/>
              <w:left w:w="60" w:type="dxa"/>
              <w:bottom w:w="30" w:type="dxa"/>
              <w:right w:w="60" w:type="dxa"/>
            </w:tcMar>
          </w:tcPr>
          <w:p w14:paraId="2973593D" w14:textId="77777777" w:rsidR="007219F2" w:rsidRDefault="00000000">
            <w:pPr>
              <w:ind w:firstLine="380"/>
            </w:pPr>
            <w:r>
              <w:rPr>
                <w:sz w:val="19"/>
              </w:rPr>
              <w:t>二级使用门槛</w:t>
            </w:r>
          </w:p>
        </w:tc>
        <w:tc>
          <w:tcPr>
            <w:tcW w:w="3175" w:type="dxa"/>
            <w:shd w:val="clear" w:color="auto" w:fill="FFFFFF"/>
            <w:tcMar>
              <w:top w:w="30" w:type="dxa"/>
              <w:left w:w="60" w:type="dxa"/>
              <w:bottom w:w="30" w:type="dxa"/>
              <w:right w:w="60" w:type="dxa"/>
            </w:tcMar>
          </w:tcPr>
          <w:p w14:paraId="49334EF4" w14:textId="77777777" w:rsidR="007219F2" w:rsidRDefault="00000000">
            <w:pPr>
              <w:ind w:firstLine="380"/>
            </w:pPr>
            <w:r>
              <w:rPr>
                <w:sz w:val="19"/>
              </w:rPr>
              <w:t>多方材料诊断</w:t>
            </w:r>
          </w:p>
        </w:tc>
        <w:tc>
          <w:tcPr>
            <w:tcW w:w="3175" w:type="dxa"/>
            <w:shd w:val="clear" w:color="auto" w:fill="FFFFFF"/>
            <w:tcMar>
              <w:top w:w="30" w:type="dxa"/>
              <w:left w:w="60" w:type="dxa"/>
              <w:bottom w:w="30" w:type="dxa"/>
              <w:right w:w="60" w:type="dxa"/>
            </w:tcMar>
          </w:tcPr>
          <w:p w14:paraId="5068BFA8" w14:textId="77777777" w:rsidR="007219F2" w:rsidRDefault="00000000">
            <w:pPr>
              <w:ind w:firstLine="380"/>
            </w:pPr>
            <w:r>
              <w:rPr>
                <w:sz w:val="19"/>
              </w:rPr>
              <w:t>可说</w:t>
            </w:r>
            <w:r>
              <w:rPr>
                <w:sz w:val="19"/>
              </w:rPr>
              <w:t>“</w:t>
            </w:r>
            <w:r>
              <w:rPr>
                <w:sz w:val="19"/>
              </w:rPr>
              <w:t>进行了中度诊断</w:t>
            </w:r>
            <w:r>
              <w:rPr>
                <w:sz w:val="19"/>
              </w:rPr>
              <w:t>”</w:t>
            </w:r>
            <w:r>
              <w:rPr>
                <w:sz w:val="19"/>
              </w:rPr>
              <w:t>。</w:t>
            </w:r>
          </w:p>
        </w:tc>
      </w:tr>
      <w:tr w:rsidR="007219F2" w14:paraId="2DE59AE8" w14:textId="77777777">
        <w:trPr>
          <w:jc w:val="center"/>
        </w:trPr>
        <w:tc>
          <w:tcPr>
            <w:tcW w:w="3175" w:type="dxa"/>
            <w:shd w:val="clear" w:color="auto" w:fill="F0F0F5"/>
            <w:tcMar>
              <w:top w:w="30" w:type="dxa"/>
              <w:left w:w="60" w:type="dxa"/>
              <w:bottom w:w="30" w:type="dxa"/>
              <w:right w:w="60" w:type="dxa"/>
            </w:tcMar>
          </w:tcPr>
          <w:p w14:paraId="13ECEFA7" w14:textId="77777777" w:rsidR="007219F2" w:rsidRDefault="00000000">
            <w:pPr>
              <w:ind w:firstLine="380"/>
            </w:pPr>
            <w:r>
              <w:rPr>
                <w:sz w:val="19"/>
              </w:rPr>
              <w:t>三级使用门槛</w:t>
            </w:r>
          </w:p>
        </w:tc>
        <w:tc>
          <w:tcPr>
            <w:tcW w:w="3175" w:type="dxa"/>
            <w:shd w:val="clear" w:color="auto" w:fill="F0F0F5"/>
            <w:tcMar>
              <w:top w:w="30" w:type="dxa"/>
              <w:left w:w="60" w:type="dxa"/>
              <w:bottom w:w="30" w:type="dxa"/>
              <w:right w:w="60" w:type="dxa"/>
            </w:tcMar>
          </w:tcPr>
          <w:p w14:paraId="03B2A3C7" w14:textId="77777777" w:rsidR="007219F2" w:rsidRDefault="00000000">
            <w:pPr>
              <w:ind w:firstLine="380"/>
            </w:pPr>
            <w:r>
              <w:rPr>
                <w:sz w:val="19"/>
              </w:rPr>
              <w:t>外部复核诊断</w:t>
            </w:r>
          </w:p>
        </w:tc>
        <w:tc>
          <w:tcPr>
            <w:tcW w:w="3175" w:type="dxa"/>
            <w:shd w:val="clear" w:color="auto" w:fill="F0F0F5"/>
            <w:tcMar>
              <w:top w:w="30" w:type="dxa"/>
              <w:left w:w="60" w:type="dxa"/>
              <w:bottom w:w="30" w:type="dxa"/>
              <w:right w:w="60" w:type="dxa"/>
            </w:tcMar>
          </w:tcPr>
          <w:p w14:paraId="7741AF0E" w14:textId="77777777" w:rsidR="007219F2" w:rsidRDefault="00000000">
            <w:pPr>
              <w:ind w:firstLine="380"/>
            </w:pPr>
            <w:r>
              <w:rPr>
                <w:sz w:val="19"/>
              </w:rPr>
              <w:t>可说</w:t>
            </w:r>
            <w:r>
              <w:rPr>
                <w:sz w:val="19"/>
              </w:rPr>
              <w:t>“</w:t>
            </w:r>
            <w:r>
              <w:rPr>
                <w:sz w:val="19"/>
              </w:rPr>
              <w:t>经过外部复核的诊断</w:t>
            </w:r>
            <w:r>
              <w:rPr>
                <w:sz w:val="19"/>
              </w:rPr>
              <w:t>”</w:t>
            </w:r>
            <w:r>
              <w:rPr>
                <w:sz w:val="19"/>
              </w:rPr>
              <w:t>。</w:t>
            </w:r>
          </w:p>
        </w:tc>
      </w:tr>
      <w:tr w:rsidR="007219F2" w14:paraId="20F0DFC9" w14:textId="77777777">
        <w:trPr>
          <w:jc w:val="center"/>
        </w:trPr>
        <w:tc>
          <w:tcPr>
            <w:tcW w:w="3175" w:type="dxa"/>
            <w:shd w:val="clear" w:color="auto" w:fill="FFFFFF"/>
            <w:tcMar>
              <w:top w:w="30" w:type="dxa"/>
              <w:left w:w="60" w:type="dxa"/>
              <w:bottom w:w="30" w:type="dxa"/>
              <w:right w:w="60" w:type="dxa"/>
            </w:tcMar>
          </w:tcPr>
          <w:p w14:paraId="5C7482A2" w14:textId="77777777" w:rsidR="007219F2" w:rsidRDefault="00000000">
            <w:pPr>
              <w:ind w:firstLine="380"/>
            </w:pPr>
            <w:r>
              <w:rPr>
                <w:sz w:val="19"/>
              </w:rPr>
              <w:t>四级使用门槛</w:t>
            </w:r>
          </w:p>
        </w:tc>
        <w:tc>
          <w:tcPr>
            <w:tcW w:w="3175" w:type="dxa"/>
            <w:shd w:val="clear" w:color="auto" w:fill="FFFFFF"/>
            <w:tcMar>
              <w:top w:w="30" w:type="dxa"/>
              <w:left w:w="60" w:type="dxa"/>
              <w:bottom w:w="30" w:type="dxa"/>
              <w:right w:w="60" w:type="dxa"/>
            </w:tcMar>
          </w:tcPr>
          <w:p w14:paraId="7CC45E35" w14:textId="77777777" w:rsidR="007219F2" w:rsidRDefault="00000000">
            <w:pPr>
              <w:ind w:firstLine="380"/>
            </w:pPr>
            <w:r>
              <w:rPr>
                <w:sz w:val="19"/>
              </w:rPr>
              <w:t>高责任公开诊断</w:t>
            </w:r>
          </w:p>
        </w:tc>
        <w:tc>
          <w:tcPr>
            <w:tcW w:w="3175" w:type="dxa"/>
            <w:shd w:val="clear" w:color="auto" w:fill="FFFFFF"/>
            <w:tcMar>
              <w:top w:w="30" w:type="dxa"/>
              <w:left w:w="60" w:type="dxa"/>
              <w:bottom w:w="30" w:type="dxa"/>
              <w:right w:w="60" w:type="dxa"/>
            </w:tcMar>
          </w:tcPr>
          <w:p w14:paraId="145F23E6" w14:textId="77777777" w:rsidR="007219F2" w:rsidRDefault="00000000">
            <w:pPr>
              <w:ind w:firstLine="380"/>
            </w:pPr>
            <w:r>
              <w:rPr>
                <w:sz w:val="19"/>
              </w:rPr>
              <w:t>必须披露委托方、资金、数据范围、复核者、申诉采纳记录和</w:t>
            </w:r>
            <w:r>
              <w:rPr>
                <w:sz w:val="19"/>
              </w:rPr>
              <w:t xml:space="preserve"> </w:t>
            </w:r>
            <w:r>
              <w:rPr>
                <w:sz w:val="19"/>
              </w:rPr>
              <w:t>人工智能</w:t>
            </w:r>
            <w:r>
              <w:rPr>
                <w:sz w:val="19"/>
              </w:rPr>
              <w:t xml:space="preserve"> </w:t>
            </w:r>
            <w:r>
              <w:rPr>
                <w:sz w:val="19"/>
              </w:rPr>
              <w:t>使用范围。</w:t>
            </w:r>
          </w:p>
        </w:tc>
      </w:tr>
      <w:tr w:rsidR="007219F2" w14:paraId="2E14D229" w14:textId="77777777">
        <w:trPr>
          <w:jc w:val="center"/>
        </w:trPr>
        <w:tc>
          <w:tcPr>
            <w:tcW w:w="3175" w:type="dxa"/>
            <w:shd w:val="clear" w:color="auto" w:fill="F0F0F5"/>
            <w:tcMar>
              <w:top w:w="30" w:type="dxa"/>
              <w:left w:w="60" w:type="dxa"/>
              <w:bottom w:w="30" w:type="dxa"/>
              <w:right w:w="60" w:type="dxa"/>
            </w:tcMar>
          </w:tcPr>
          <w:p w14:paraId="53C5E275" w14:textId="77777777" w:rsidR="007219F2" w:rsidRDefault="00000000">
            <w:pPr>
              <w:ind w:firstLine="380"/>
            </w:pPr>
            <w:r>
              <w:rPr>
                <w:sz w:val="19"/>
              </w:rPr>
              <w:t>五级使用门槛</w:t>
            </w:r>
          </w:p>
        </w:tc>
        <w:tc>
          <w:tcPr>
            <w:tcW w:w="3175" w:type="dxa"/>
            <w:shd w:val="clear" w:color="auto" w:fill="F0F0F5"/>
            <w:tcMar>
              <w:top w:w="30" w:type="dxa"/>
              <w:left w:w="60" w:type="dxa"/>
              <w:bottom w:w="30" w:type="dxa"/>
              <w:right w:w="60" w:type="dxa"/>
            </w:tcMar>
          </w:tcPr>
          <w:p w14:paraId="698D846F" w14:textId="77777777" w:rsidR="007219F2" w:rsidRDefault="00000000">
            <w:pPr>
              <w:ind w:firstLine="380"/>
            </w:pPr>
            <w:r>
              <w:rPr>
                <w:sz w:val="19"/>
              </w:rPr>
              <w:t>不可背书</w:t>
            </w:r>
          </w:p>
        </w:tc>
        <w:tc>
          <w:tcPr>
            <w:tcW w:w="3175" w:type="dxa"/>
            <w:shd w:val="clear" w:color="auto" w:fill="F0F0F5"/>
            <w:tcMar>
              <w:top w:w="30" w:type="dxa"/>
              <w:left w:w="60" w:type="dxa"/>
              <w:bottom w:w="30" w:type="dxa"/>
              <w:right w:w="60" w:type="dxa"/>
            </w:tcMar>
          </w:tcPr>
          <w:p w14:paraId="751E7FAC" w14:textId="77777777" w:rsidR="007219F2" w:rsidRDefault="00000000">
            <w:pPr>
              <w:ind w:firstLine="380"/>
            </w:pPr>
            <w:r>
              <w:rPr>
                <w:sz w:val="19"/>
              </w:rPr>
              <w:t>出现证据污染、报复风险、程序被控制、人工智能</w:t>
            </w:r>
            <w:r>
              <w:rPr>
                <w:sz w:val="19"/>
              </w:rPr>
              <w:t xml:space="preserve"> </w:t>
            </w:r>
            <w:r>
              <w:rPr>
                <w:sz w:val="19"/>
              </w:rPr>
              <w:t>伪造合规或弱信号被压制时，不得使用框架为结论背书。</w:t>
            </w:r>
          </w:p>
        </w:tc>
      </w:tr>
    </w:tbl>
    <w:p w14:paraId="6FCF3F4A" w14:textId="77777777" w:rsidR="007219F2" w:rsidRDefault="00000000">
      <w:pPr>
        <w:pStyle w:val="31"/>
        <w:spacing w:before="240" w:after="120" w:line="300" w:lineRule="auto"/>
        <w:jc w:val="left"/>
      </w:pPr>
      <w:bookmarkStart w:id="53" w:name="_Toc1575327295"/>
      <w:r>
        <w:rPr>
          <w:color w:val="2D2D3F"/>
          <w:sz w:val="26"/>
        </w:rPr>
        <w:t xml:space="preserve">2.9.6 </w:t>
      </w:r>
      <w:r>
        <w:rPr>
          <w:color w:val="2D2D3F"/>
          <w:sz w:val="26"/>
        </w:rPr>
        <w:t>低条件试探行动协议</w:t>
      </w:r>
      <w:bookmarkEnd w:id="53"/>
    </w:p>
    <w:p w14:paraId="7CBBF643" w14:textId="77777777" w:rsidR="007219F2" w:rsidRDefault="00000000">
      <w:pPr>
        <w:spacing w:before="40" w:after="40" w:line="384" w:lineRule="auto"/>
      </w:pPr>
      <w:r>
        <w:t>当诊断条件不足，但问题具有紧迫性，且完全等待可能导致关键支撑点受损、弱信号消失、证据流失或不可逆损害扩大时，框架可以启动低条件试探行动协议。</w:t>
      </w:r>
    </w:p>
    <w:p w14:paraId="51E35642" w14:textId="77777777" w:rsidR="007219F2" w:rsidRDefault="00000000">
      <w:pPr>
        <w:spacing w:before="40" w:after="40" w:line="384" w:lineRule="auto"/>
      </w:pPr>
      <w:r>
        <w:t>低条件试探行动不是强诊断，也不是处置命令。它只是在证据不足条件下，用最低风险方式保护系统、补充信息和观察反馈的临时动作。</w:t>
      </w:r>
    </w:p>
    <w:p w14:paraId="19710DCD" w14:textId="77777777" w:rsidR="007219F2" w:rsidRDefault="00000000">
      <w:pPr>
        <w:spacing w:before="40" w:after="40" w:line="384" w:lineRule="auto"/>
      </w:pPr>
      <w:r>
        <w:t>启动条件：</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4358"/>
        <w:gridCol w:w="4358"/>
      </w:tblGrid>
      <w:tr w:rsidR="007219F2" w14:paraId="0AEB9F5A" w14:textId="77777777">
        <w:trPr>
          <w:tblHeader/>
          <w:jc w:val="center"/>
        </w:trPr>
        <w:tc>
          <w:tcPr>
            <w:tcW w:w="4762" w:type="dxa"/>
            <w:shd w:val="clear" w:color="auto" w:fill="16213E"/>
            <w:tcMar>
              <w:top w:w="30" w:type="dxa"/>
              <w:left w:w="60" w:type="dxa"/>
              <w:bottom w:w="30" w:type="dxa"/>
              <w:right w:w="60" w:type="dxa"/>
            </w:tcMar>
          </w:tcPr>
          <w:p w14:paraId="212B3390" w14:textId="77777777" w:rsidR="007219F2" w:rsidRDefault="00000000">
            <w:pPr>
              <w:ind w:firstLine="381"/>
              <w:jc w:val="center"/>
            </w:pPr>
            <w:r>
              <w:rPr>
                <w:rFonts w:ascii="Arial" w:eastAsia="黑体" w:hAnsi="Arial"/>
                <w:b/>
                <w:color w:val="FFFFFF"/>
                <w:sz w:val="19"/>
              </w:rPr>
              <w:t>条件</w:t>
            </w:r>
          </w:p>
        </w:tc>
        <w:tc>
          <w:tcPr>
            <w:tcW w:w="4762" w:type="dxa"/>
            <w:shd w:val="clear" w:color="auto" w:fill="16213E"/>
            <w:tcMar>
              <w:top w:w="30" w:type="dxa"/>
              <w:left w:w="60" w:type="dxa"/>
              <w:bottom w:w="30" w:type="dxa"/>
              <w:right w:w="60" w:type="dxa"/>
            </w:tcMar>
          </w:tcPr>
          <w:p w14:paraId="1165D6BC" w14:textId="77777777" w:rsidR="007219F2" w:rsidRDefault="00000000">
            <w:pPr>
              <w:ind w:firstLine="381"/>
              <w:jc w:val="center"/>
            </w:pPr>
            <w:r>
              <w:rPr>
                <w:rFonts w:ascii="Arial" w:eastAsia="黑体" w:hAnsi="Arial"/>
                <w:b/>
                <w:color w:val="FFFFFF"/>
                <w:sz w:val="19"/>
              </w:rPr>
              <w:t>判定要求</w:t>
            </w:r>
          </w:p>
        </w:tc>
      </w:tr>
      <w:tr w:rsidR="007219F2" w14:paraId="377E94BA" w14:textId="77777777">
        <w:trPr>
          <w:jc w:val="center"/>
        </w:trPr>
        <w:tc>
          <w:tcPr>
            <w:tcW w:w="4762" w:type="dxa"/>
            <w:shd w:val="clear" w:color="auto" w:fill="FFFFFF"/>
            <w:tcMar>
              <w:top w:w="30" w:type="dxa"/>
              <w:left w:w="60" w:type="dxa"/>
              <w:bottom w:w="30" w:type="dxa"/>
              <w:right w:w="60" w:type="dxa"/>
            </w:tcMar>
          </w:tcPr>
          <w:p w14:paraId="0C4CE3E4" w14:textId="77777777" w:rsidR="007219F2" w:rsidRDefault="00000000">
            <w:pPr>
              <w:ind w:firstLine="380"/>
            </w:pPr>
            <w:r>
              <w:rPr>
                <w:sz w:val="19"/>
              </w:rPr>
              <w:t>时间压力</w:t>
            </w:r>
          </w:p>
        </w:tc>
        <w:tc>
          <w:tcPr>
            <w:tcW w:w="4762" w:type="dxa"/>
            <w:shd w:val="clear" w:color="auto" w:fill="FFFFFF"/>
            <w:tcMar>
              <w:top w:w="30" w:type="dxa"/>
              <w:left w:w="60" w:type="dxa"/>
              <w:bottom w:w="30" w:type="dxa"/>
              <w:right w:w="60" w:type="dxa"/>
            </w:tcMar>
          </w:tcPr>
          <w:p w14:paraId="7CCF4B09" w14:textId="77777777" w:rsidR="007219F2" w:rsidRDefault="00000000">
            <w:pPr>
              <w:ind w:firstLine="380"/>
            </w:pPr>
            <w:r>
              <w:rPr>
                <w:sz w:val="19"/>
              </w:rPr>
              <w:t>若完全等待，可能导致关键支撑点受损、证据消失、承接者进一步耗竭或风险扩散。</w:t>
            </w:r>
          </w:p>
        </w:tc>
      </w:tr>
      <w:tr w:rsidR="007219F2" w14:paraId="73DE7DB7" w14:textId="77777777">
        <w:trPr>
          <w:jc w:val="center"/>
        </w:trPr>
        <w:tc>
          <w:tcPr>
            <w:tcW w:w="4762" w:type="dxa"/>
            <w:shd w:val="clear" w:color="auto" w:fill="F0F0F5"/>
            <w:tcMar>
              <w:top w:w="30" w:type="dxa"/>
              <w:left w:w="60" w:type="dxa"/>
              <w:bottom w:w="30" w:type="dxa"/>
              <w:right w:w="60" w:type="dxa"/>
            </w:tcMar>
          </w:tcPr>
          <w:p w14:paraId="0E1C722C" w14:textId="77777777" w:rsidR="007219F2" w:rsidRDefault="00000000">
            <w:pPr>
              <w:ind w:firstLine="380"/>
            </w:pPr>
            <w:r>
              <w:rPr>
                <w:sz w:val="19"/>
              </w:rPr>
              <w:lastRenderedPageBreak/>
              <w:t>可逆性</w:t>
            </w:r>
          </w:p>
        </w:tc>
        <w:tc>
          <w:tcPr>
            <w:tcW w:w="4762" w:type="dxa"/>
            <w:shd w:val="clear" w:color="auto" w:fill="F0F0F5"/>
            <w:tcMar>
              <w:top w:w="30" w:type="dxa"/>
              <w:left w:w="60" w:type="dxa"/>
              <w:bottom w:w="30" w:type="dxa"/>
              <w:right w:w="60" w:type="dxa"/>
            </w:tcMar>
          </w:tcPr>
          <w:p w14:paraId="7454CA36" w14:textId="77777777" w:rsidR="007219F2" w:rsidRDefault="00000000">
            <w:pPr>
              <w:ind w:firstLine="380"/>
            </w:pPr>
            <w:r>
              <w:rPr>
                <w:sz w:val="19"/>
              </w:rPr>
              <w:t>试探动作可以停止、回滚、缩小或改写。</w:t>
            </w:r>
          </w:p>
        </w:tc>
      </w:tr>
      <w:tr w:rsidR="007219F2" w14:paraId="42914102" w14:textId="77777777">
        <w:trPr>
          <w:jc w:val="center"/>
        </w:trPr>
        <w:tc>
          <w:tcPr>
            <w:tcW w:w="4762" w:type="dxa"/>
            <w:shd w:val="clear" w:color="auto" w:fill="FFFFFF"/>
            <w:tcMar>
              <w:top w:w="30" w:type="dxa"/>
              <w:left w:w="60" w:type="dxa"/>
              <w:bottom w:w="30" w:type="dxa"/>
              <w:right w:w="60" w:type="dxa"/>
            </w:tcMar>
          </w:tcPr>
          <w:p w14:paraId="3989B850" w14:textId="77777777" w:rsidR="007219F2" w:rsidRDefault="00000000">
            <w:pPr>
              <w:ind w:firstLine="380"/>
            </w:pPr>
            <w:r>
              <w:rPr>
                <w:sz w:val="19"/>
              </w:rPr>
              <w:t>不依赖强定性</w:t>
            </w:r>
          </w:p>
        </w:tc>
        <w:tc>
          <w:tcPr>
            <w:tcW w:w="4762" w:type="dxa"/>
            <w:shd w:val="clear" w:color="auto" w:fill="FFFFFF"/>
            <w:tcMar>
              <w:top w:w="30" w:type="dxa"/>
              <w:left w:w="60" w:type="dxa"/>
              <w:bottom w:w="30" w:type="dxa"/>
              <w:right w:w="60" w:type="dxa"/>
            </w:tcMar>
          </w:tcPr>
          <w:p w14:paraId="73709F04" w14:textId="77777777" w:rsidR="007219F2" w:rsidRDefault="00000000">
            <w:pPr>
              <w:ind w:firstLine="380"/>
            </w:pPr>
            <w:r>
              <w:rPr>
                <w:sz w:val="19"/>
              </w:rPr>
              <w:t>即使最初假设被推翻，行动本身仍不会构成明显伤害。</w:t>
            </w:r>
          </w:p>
        </w:tc>
      </w:tr>
      <w:tr w:rsidR="007219F2" w14:paraId="0D6C83D8" w14:textId="77777777">
        <w:trPr>
          <w:jc w:val="center"/>
        </w:trPr>
        <w:tc>
          <w:tcPr>
            <w:tcW w:w="4762" w:type="dxa"/>
            <w:shd w:val="clear" w:color="auto" w:fill="F0F0F5"/>
            <w:tcMar>
              <w:top w:w="30" w:type="dxa"/>
              <w:left w:w="60" w:type="dxa"/>
              <w:bottom w:w="30" w:type="dxa"/>
              <w:right w:w="60" w:type="dxa"/>
            </w:tcMar>
          </w:tcPr>
          <w:p w14:paraId="5977BA93" w14:textId="77777777" w:rsidR="007219F2" w:rsidRDefault="00000000">
            <w:pPr>
              <w:ind w:firstLine="380"/>
            </w:pPr>
            <w:r>
              <w:rPr>
                <w:sz w:val="19"/>
              </w:rPr>
              <w:t>明确观察指标</w:t>
            </w:r>
          </w:p>
        </w:tc>
        <w:tc>
          <w:tcPr>
            <w:tcW w:w="4762" w:type="dxa"/>
            <w:shd w:val="clear" w:color="auto" w:fill="F0F0F5"/>
            <w:tcMar>
              <w:top w:w="30" w:type="dxa"/>
              <w:left w:w="60" w:type="dxa"/>
              <w:bottom w:w="30" w:type="dxa"/>
              <w:right w:w="60" w:type="dxa"/>
            </w:tcMar>
          </w:tcPr>
          <w:p w14:paraId="613D72DD" w14:textId="77777777" w:rsidR="007219F2" w:rsidRDefault="00000000">
            <w:pPr>
              <w:ind w:firstLine="380"/>
            </w:pPr>
            <w:r>
              <w:rPr>
                <w:sz w:val="19"/>
              </w:rPr>
              <w:t>试探不是</w:t>
            </w:r>
            <w:r>
              <w:rPr>
                <w:sz w:val="19"/>
              </w:rPr>
              <w:t>“</w:t>
            </w:r>
            <w:r>
              <w:rPr>
                <w:sz w:val="19"/>
              </w:rPr>
              <w:t>做点什么</w:t>
            </w:r>
            <w:r>
              <w:rPr>
                <w:sz w:val="19"/>
              </w:rPr>
              <w:t>”</w:t>
            </w:r>
            <w:r>
              <w:rPr>
                <w:sz w:val="19"/>
              </w:rPr>
              <w:t>，而是为了观察特定反馈。</w:t>
            </w:r>
          </w:p>
        </w:tc>
      </w:tr>
      <w:tr w:rsidR="007219F2" w14:paraId="72792178" w14:textId="77777777">
        <w:trPr>
          <w:jc w:val="center"/>
        </w:trPr>
        <w:tc>
          <w:tcPr>
            <w:tcW w:w="4762" w:type="dxa"/>
            <w:shd w:val="clear" w:color="auto" w:fill="FFFFFF"/>
            <w:tcMar>
              <w:top w:w="30" w:type="dxa"/>
              <w:left w:w="60" w:type="dxa"/>
              <w:bottom w:w="30" w:type="dxa"/>
              <w:right w:w="60" w:type="dxa"/>
            </w:tcMar>
          </w:tcPr>
          <w:p w14:paraId="170ABD1A" w14:textId="77777777" w:rsidR="007219F2" w:rsidRDefault="00000000">
            <w:pPr>
              <w:ind w:firstLine="380"/>
            </w:pPr>
            <w:r>
              <w:rPr>
                <w:sz w:val="19"/>
              </w:rPr>
              <w:t>非惩罚性</w:t>
            </w:r>
          </w:p>
        </w:tc>
        <w:tc>
          <w:tcPr>
            <w:tcW w:w="4762" w:type="dxa"/>
            <w:shd w:val="clear" w:color="auto" w:fill="FFFFFF"/>
            <w:tcMar>
              <w:top w:w="30" w:type="dxa"/>
              <w:left w:w="60" w:type="dxa"/>
              <w:bottom w:w="30" w:type="dxa"/>
              <w:right w:w="60" w:type="dxa"/>
            </w:tcMar>
          </w:tcPr>
          <w:p w14:paraId="12055ACD" w14:textId="77777777" w:rsidR="007219F2" w:rsidRDefault="00000000">
            <w:pPr>
              <w:ind w:firstLine="380"/>
            </w:pPr>
            <w:r>
              <w:rPr>
                <w:sz w:val="19"/>
              </w:rPr>
              <w:t>不得借试探行动进行羞辱、清洗、封杀、降权、资源剥夺或资格处置。</w:t>
            </w:r>
          </w:p>
        </w:tc>
      </w:tr>
      <w:tr w:rsidR="007219F2" w14:paraId="603F42BF" w14:textId="77777777">
        <w:trPr>
          <w:jc w:val="center"/>
        </w:trPr>
        <w:tc>
          <w:tcPr>
            <w:tcW w:w="4762" w:type="dxa"/>
            <w:shd w:val="clear" w:color="auto" w:fill="F0F0F5"/>
            <w:tcMar>
              <w:top w:w="30" w:type="dxa"/>
              <w:left w:w="60" w:type="dxa"/>
              <w:bottom w:w="30" w:type="dxa"/>
              <w:right w:w="60" w:type="dxa"/>
            </w:tcMar>
          </w:tcPr>
          <w:p w14:paraId="2C05DEDF" w14:textId="77777777" w:rsidR="007219F2" w:rsidRDefault="00000000">
            <w:pPr>
              <w:ind w:firstLine="380"/>
            </w:pPr>
            <w:r>
              <w:rPr>
                <w:sz w:val="19"/>
              </w:rPr>
              <w:t>停止条件</w:t>
            </w:r>
          </w:p>
        </w:tc>
        <w:tc>
          <w:tcPr>
            <w:tcW w:w="4762" w:type="dxa"/>
            <w:shd w:val="clear" w:color="auto" w:fill="F0F0F5"/>
            <w:tcMar>
              <w:top w:w="30" w:type="dxa"/>
              <w:left w:w="60" w:type="dxa"/>
              <w:bottom w:w="30" w:type="dxa"/>
              <w:right w:w="60" w:type="dxa"/>
            </w:tcMar>
          </w:tcPr>
          <w:p w14:paraId="7843E89A" w14:textId="77777777" w:rsidR="007219F2" w:rsidRDefault="00000000">
            <w:pPr>
              <w:ind w:firstLine="380"/>
            </w:pPr>
            <w:r>
              <w:rPr>
                <w:sz w:val="19"/>
              </w:rPr>
              <w:t>若观察结果不支持原假设，或试探行动开始造成额外伤害，必须停止或回滚。</w:t>
            </w:r>
          </w:p>
        </w:tc>
      </w:tr>
    </w:tbl>
    <w:p w14:paraId="75F07B51" w14:textId="77777777" w:rsidR="007219F2" w:rsidRDefault="00000000">
      <w:pPr>
        <w:spacing w:before="40" w:after="40" w:line="384" w:lineRule="auto"/>
      </w:pPr>
      <w:r>
        <w:t>试探行动的四类常见形式：</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4358"/>
        <w:gridCol w:w="4358"/>
      </w:tblGrid>
      <w:tr w:rsidR="007219F2" w14:paraId="12EA6160" w14:textId="77777777">
        <w:trPr>
          <w:tblHeader/>
          <w:jc w:val="center"/>
        </w:trPr>
        <w:tc>
          <w:tcPr>
            <w:tcW w:w="4762" w:type="dxa"/>
            <w:shd w:val="clear" w:color="auto" w:fill="16213E"/>
            <w:tcMar>
              <w:top w:w="30" w:type="dxa"/>
              <w:left w:w="60" w:type="dxa"/>
              <w:bottom w:w="30" w:type="dxa"/>
              <w:right w:w="60" w:type="dxa"/>
            </w:tcMar>
          </w:tcPr>
          <w:p w14:paraId="25B7BBC7" w14:textId="77777777" w:rsidR="007219F2" w:rsidRDefault="00000000">
            <w:pPr>
              <w:ind w:firstLine="381"/>
              <w:jc w:val="center"/>
            </w:pPr>
            <w:r>
              <w:rPr>
                <w:rFonts w:ascii="Arial" w:eastAsia="黑体" w:hAnsi="Arial"/>
                <w:b/>
                <w:color w:val="FFFFFF"/>
                <w:sz w:val="19"/>
              </w:rPr>
              <w:t>类型</w:t>
            </w:r>
          </w:p>
        </w:tc>
        <w:tc>
          <w:tcPr>
            <w:tcW w:w="4762" w:type="dxa"/>
            <w:shd w:val="clear" w:color="auto" w:fill="16213E"/>
            <w:tcMar>
              <w:top w:w="30" w:type="dxa"/>
              <w:left w:w="60" w:type="dxa"/>
              <w:bottom w:w="30" w:type="dxa"/>
              <w:right w:w="60" w:type="dxa"/>
            </w:tcMar>
          </w:tcPr>
          <w:p w14:paraId="14AB83C2" w14:textId="77777777" w:rsidR="007219F2" w:rsidRDefault="00000000">
            <w:pPr>
              <w:ind w:firstLine="381"/>
              <w:jc w:val="center"/>
            </w:pPr>
            <w:r>
              <w:rPr>
                <w:rFonts w:ascii="Arial" w:eastAsia="黑体" w:hAnsi="Arial"/>
                <w:b/>
                <w:color w:val="FFFFFF"/>
                <w:sz w:val="19"/>
              </w:rPr>
              <w:t>说明</w:t>
            </w:r>
          </w:p>
        </w:tc>
      </w:tr>
      <w:tr w:rsidR="007219F2" w14:paraId="1D122855" w14:textId="77777777">
        <w:trPr>
          <w:jc w:val="center"/>
        </w:trPr>
        <w:tc>
          <w:tcPr>
            <w:tcW w:w="4762" w:type="dxa"/>
            <w:shd w:val="clear" w:color="auto" w:fill="FFFFFF"/>
            <w:tcMar>
              <w:top w:w="30" w:type="dxa"/>
              <w:left w:w="60" w:type="dxa"/>
              <w:bottom w:w="30" w:type="dxa"/>
              <w:right w:w="60" w:type="dxa"/>
            </w:tcMar>
          </w:tcPr>
          <w:p w14:paraId="44A666AF" w14:textId="77777777" w:rsidR="007219F2" w:rsidRDefault="00000000">
            <w:pPr>
              <w:ind w:firstLine="380"/>
            </w:pPr>
            <w:r>
              <w:rPr>
                <w:sz w:val="19"/>
              </w:rPr>
              <w:t>保护性试探</w:t>
            </w:r>
          </w:p>
        </w:tc>
        <w:tc>
          <w:tcPr>
            <w:tcW w:w="4762" w:type="dxa"/>
            <w:shd w:val="clear" w:color="auto" w:fill="FFFFFF"/>
            <w:tcMar>
              <w:top w:w="30" w:type="dxa"/>
              <w:left w:w="60" w:type="dxa"/>
              <w:bottom w:w="30" w:type="dxa"/>
              <w:right w:w="60" w:type="dxa"/>
            </w:tcMar>
          </w:tcPr>
          <w:p w14:paraId="3EBE1400" w14:textId="77777777" w:rsidR="007219F2" w:rsidRDefault="00000000">
            <w:pPr>
              <w:ind w:firstLine="380"/>
            </w:pPr>
            <w:r>
              <w:rPr>
                <w:sz w:val="19"/>
              </w:rPr>
              <w:t>临时保护关键支撑点、弱信号、承接者和证据入口，例如降低公开压力、保护反馈匿名性、暂停扩散、保留记录。</w:t>
            </w:r>
          </w:p>
        </w:tc>
      </w:tr>
      <w:tr w:rsidR="007219F2" w14:paraId="08C8A531" w14:textId="77777777">
        <w:trPr>
          <w:jc w:val="center"/>
        </w:trPr>
        <w:tc>
          <w:tcPr>
            <w:tcW w:w="4762" w:type="dxa"/>
            <w:shd w:val="clear" w:color="auto" w:fill="F0F0F5"/>
            <w:tcMar>
              <w:top w:w="30" w:type="dxa"/>
              <w:left w:w="60" w:type="dxa"/>
              <w:bottom w:w="30" w:type="dxa"/>
              <w:right w:w="60" w:type="dxa"/>
            </w:tcMar>
          </w:tcPr>
          <w:p w14:paraId="5CA200AC" w14:textId="77777777" w:rsidR="007219F2" w:rsidRDefault="00000000">
            <w:pPr>
              <w:ind w:firstLine="380"/>
            </w:pPr>
            <w:r>
              <w:rPr>
                <w:sz w:val="19"/>
              </w:rPr>
              <w:t>信息性试探</w:t>
            </w:r>
          </w:p>
        </w:tc>
        <w:tc>
          <w:tcPr>
            <w:tcW w:w="4762" w:type="dxa"/>
            <w:shd w:val="clear" w:color="auto" w:fill="F0F0F5"/>
            <w:tcMar>
              <w:top w:w="30" w:type="dxa"/>
              <w:left w:w="60" w:type="dxa"/>
              <w:bottom w:w="30" w:type="dxa"/>
              <w:right w:w="60" w:type="dxa"/>
            </w:tcMar>
          </w:tcPr>
          <w:p w14:paraId="4E009E60" w14:textId="77777777" w:rsidR="007219F2" w:rsidRDefault="00000000">
            <w:pPr>
              <w:ind w:firstLine="380"/>
            </w:pPr>
            <w:r>
              <w:rPr>
                <w:sz w:val="19"/>
              </w:rPr>
              <w:t>通过低风险动作补充事实，例如增加一轮匿名反馈、短期抽样复核、分组观察、外部旁听、临时记录缺口。</w:t>
            </w:r>
          </w:p>
        </w:tc>
      </w:tr>
      <w:tr w:rsidR="007219F2" w14:paraId="5EE2B7DD" w14:textId="77777777">
        <w:trPr>
          <w:jc w:val="center"/>
        </w:trPr>
        <w:tc>
          <w:tcPr>
            <w:tcW w:w="4762" w:type="dxa"/>
            <w:shd w:val="clear" w:color="auto" w:fill="FFFFFF"/>
            <w:tcMar>
              <w:top w:w="30" w:type="dxa"/>
              <w:left w:w="60" w:type="dxa"/>
              <w:bottom w:w="30" w:type="dxa"/>
              <w:right w:w="60" w:type="dxa"/>
            </w:tcMar>
          </w:tcPr>
          <w:p w14:paraId="1475F3E3" w14:textId="77777777" w:rsidR="007219F2" w:rsidRDefault="00000000">
            <w:pPr>
              <w:ind w:firstLine="380"/>
            </w:pPr>
            <w:r>
              <w:rPr>
                <w:sz w:val="19"/>
              </w:rPr>
              <w:t>减压性试探</w:t>
            </w:r>
          </w:p>
        </w:tc>
        <w:tc>
          <w:tcPr>
            <w:tcW w:w="4762" w:type="dxa"/>
            <w:shd w:val="clear" w:color="auto" w:fill="FFFFFF"/>
            <w:tcMar>
              <w:top w:w="30" w:type="dxa"/>
              <w:left w:w="60" w:type="dxa"/>
              <w:bottom w:w="30" w:type="dxa"/>
              <w:right w:w="60" w:type="dxa"/>
            </w:tcMar>
          </w:tcPr>
          <w:p w14:paraId="0C1A0FF4" w14:textId="77777777" w:rsidR="007219F2" w:rsidRDefault="00000000">
            <w:pPr>
              <w:ind w:firstLine="380"/>
            </w:pPr>
            <w:r>
              <w:rPr>
                <w:sz w:val="19"/>
              </w:rPr>
              <w:t>短期降低系统压力，例如临时分流任务、补充承接资源、延长恢复窗口、减少非必要汇报。</w:t>
            </w:r>
          </w:p>
        </w:tc>
      </w:tr>
      <w:tr w:rsidR="007219F2" w14:paraId="465F6137" w14:textId="77777777">
        <w:trPr>
          <w:jc w:val="center"/>
        </w:trPr>
        <w:tc>
          <w:tcPr>
            <w:tcW w:w="4762" w:type="dxa"/>
            <w:shd w:val="clear" w:color="auto" w:fill="F0F0F5"/>
            <w:tcMar>
              <w:top w:w="30" w:type="dxa"/>
              <w:left w:w="60" w:type="dxa"/>
              <w:bottom w:w="30" w:type="dxa"/>
              <w:right w:w="60" w:type="dxa"/>
            </w:tcMar>
          </w:tcPr>
          <w:p w14:paraId="3AB48A47" w14:textId="77777777" w:rsidR="007219F2" w:rsidRDefault="00000000">
            <w:pPr>
              <w:ind w:firstLine="380"/>
            </w:pPr>
            <w:r>
              <w:rPr>
                <w:sz w:val="19"/>
              </w:rPr>
              <w:t>隔离性试探</w:t>
            </w:r>
          </w:p>
        </w:tc>
        <w:tc>
          <w:tcPr>
            <w:tcW w:w="4762" w:type="dxa"/>
            <w:shd w:val="clear" w:color="auto" w:fill="F0F0F5"/>
            <w:tcMar>
              <w:top w:w="30" w:type="dxa"/>
              <w:left w:w="60" w:type="dxa"/>
              <w:bottom w:w="30" w:type="dxa"/>
              <w:right w:w="60" w:type="dxa"/>
            </w:tcMar>
          </w:tcPr>
          <w:p w14:paraId="3B299C56" w14:textId="77777777" w:rsidR="007219F2" w:rsidRDefault="00000000">
            <w:pPr>
              <w:ind w:firstLine="380"/>
            </w:pPr>
            <w:r>
              <w:rPr>
                <w:sz w:val="19"/>
              </w:rPr>
              <w:t>在不定性的前提下减少风险传导，例如暂时分离冲突接口、设置缓冲通道、限制未经复核的信息扩散。</w:t>
            </w:r>
          </w:p>
        </w:tc>
      </w:tr>
    </w:tbl>
    <w:p w14:paraId="542149E1" w14:textId="77777777" w:rsidR="007219F2" w:rsidRDefault="00000000">
      <w:pPr>
        <w:spacing w:before="40" w:after="40" w:line="384" w:lineRule="auto"/>
      </w:pPr>
      <w:r>
        <w:t>试探行动的输出格式：</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4358"/>
        <w:gridCol w:w="4358"/>
      </w:tblGrid>
      <w:tr w:rsidR="007219F2" w14:paraId="64A83619" w14:textId="77777777">
        <w:trPr>
          <w:tblHeader/>
          <w:jc w:val="center"/>
        </w:trPr>
        <w:tc>
          <w:tcPr>
            <w:tcW w:w="4762" w:type="dxa"/>
            <w:shd w:val="clear" w:color="auto" w:fill="16213E"/>
            <w:tcMar>
              <w:top w:w="30" w:type="dxa"/>
              <w:left w:w="60" w:type="dxa"/>
              <w:bottom w:w="30" w:type="dxa"/>
              <w:right w:w="60" w:type="dxa"/>
            </w:tcMar>
          </w:tcPr>
          <w:p w14:paraId="1C1C20D8" w14:textId="77777777" w:rsidR="007219F2" w:rsidRDefault="00000000">
            <w:pPr>
              <w:ind w:firstLine="381"/>
              <w:jc w:val="center"/>
            </w:pPr>
            <w:r>
              <w:rPr>
                <w:rFonts w:ascii="Arial" w:eastAsia="黑体" w:hAnsi="Arial"/>
                <w:b/>
                <w:color w:val="FFFFFF"/>
                <w:sz w:val="19"/>
              </w:rPr>
              <w:t>字段</w:t>
            </w:r>
          </w:p>
        </w:tc>
        <w:tc>
          <w:tcPr>
            <w:tcW w:w="4762" w:type="dxa"/>
            <w:shd w:val="clear" w:color="auto" w:fill="16213E"/>
            <w:tcMar>
              <w:top w:w="30" w:type="dxa"/>
              <w:left w:w="60" w:type="dxa"/>
              <w:bottom w:w="30" w:type="dxa"/>
              <w:right w:w="60" w:type="dxa"/>
            </w:tcMar>
          </w:tcPr>
          <w:p w14:paraId="7E24CBB7" w14:textId="77777777" w:rsidR="007219F2" w:rsidRDefault="00000000">
            <w:pPr>
              <w:ind w:firstLine="381"/>
              <w:jc w:val="center"/>
            </w:pPr>
            <w:r>
              <w:rPr>
                <w:rFonts w:ascii="Arial" w:eastAsia="黑体" w:hAnsi="Arial"/>
                <w:b/>
                <w:color w:val="FFFFFF"/>
                <w:sz w:val="19"/>
              </w:rPr>
              <w:t>写法</w:t>
            </w:r>
          </w:p>
        </w:tc>
      </w:tr>
      <w:tr w:rsidR="007219F2" w14:paraId="0BD02DFD" w14:textId="77777777">
        <w:trPr>
          <w:jc w:val="center"/>
        </w:trPr>
        <w:tc>
          <w:tcPr>
            <w:tcW w:w="4762" w:type="dxa"/>
            <w:shd w:val="clear" w:color="auto" w:fill="FFFFFF"/>
            <w:tcMar>
              <w:top w:w="30" w:type="dxa"/>
              <w:left w:w="60" w:type="dxa"/>
              <w:bottom w:w="30" w:type="dxa"/>
              <w:right w:w="60" w:type="dxa"/>
            </w:tcMar>
          </w:tcPr>
          <w:p w14:paraId="2430386C" w14:textId="77777777" w:rsidR="007219F2" w:rsidRDefault="00000000">
            <w:pPr>
              <w:ind w:firstLine="380"/>
            </w:pPr>
            <w:r>
              <w:rPr>
                <w:sz w:val="19"/>
              </w:rPr>
              <w:t>当前限制</w:t>
            </w:r>
          </w:p>
        </w:tc>
        <w:tc>
          <w:tcPr>
            <w:tcW w:w="4762" w:type="dxa"/>
            <w:shd w:val="clear" w:color="auto" w:fill="FFFFFF"/>
            <w:tcMar>
              <w:top w:w="30" w:type="dxa"/>
              <w:left w:w="60" w:type="dxa"/>
              <w:bottom w:w="30" w:type="dxa"/>
              <w:right w:w="60" w:type="dxa"/>
            </w:tcMar>
          </w:tcPr>
          <w:p w14:paraId="68F14AD1" w14:textId="77777777" w:rsidR="007219F2" w:rsidRDefault="00000000">
            <w:pPr>
              <w:ind w:firstLine="380"/>
            </w:pPr>
            <w:r>
              <w:rPr>
                <w:sz w:val="19"/>
              </w:rPr>
              <w:t>当前不能强诊断，因为</w:t>
            </w:r>
            <w:r>
              <w:rPr>
                <w:sz w:val="19"/>
              </w:rPr>
              <w:t xml:space="preserve"> ___</w:t>
            </w:r>
            <w:r>
              <w:rPr>
                <w:sz w:val="19"/>
              </w:rPr>
              <w:t>。</w:t>
            </w:r>
          </w:p>
        </w:tc>
      </w:tr>
      <w:tr w:rsidR="007219F2" w14:paraId="2EB9579F" w14:textId="77777777">
        <w:trPr>
          <w:jc w:val="center"/>
        </w:trPr>
        <w:tc>
          <w:tcPr>
            <w:tcW w:w="4762" w:type="dxa"/>
            <w:shd w:val="clear" w:color="auto" w:fill="F0F0F5"/>
            <w:tcMar>
              <w:top w:w="30" w:type="dxa"/>
              <w:left w:w="60" w:type="dxa"/>
              <w:bottom w:w="30" w:type="dxa"/>
              <w:right w:w="60" w:type="dxa"/>
            </w:tcMar>
          </w:tcPr>
          <w:p w14:paraId="4C80F244" w14:textId="77777777" w:rsidR="007219F2" w:rsidRDefault="00000000">
            <w:pPr>
              <w:ind w:firstLine="380"/>
            </w:pPr>
            <w:r>
              <w:rPr>
                <w:sz w:val="19"/>
              </w:rPr>
              <w:t>紧迫风险</w:t>
            </w:r>
          </w:p>
        </w:tc>
        <w:tc>
          <w:tcPr>
            <w:tcW w:w="4762" w:type="dxa"/>
            <w:shd w:val="clear" w:color="auto" w:fill="F0F0F5"/>
            <w:tcMar>
              <w:top w:w="30" w:type="dxa"/>
              <w:left w:w="60" w:type="dxa"/>
              <w:bottom w:w="30" w:type="dxa"/>
              <w:right w:w="60" w:type="dxa"/>
            </w:tcMar>
          </w:tcPr>
          <w:p w14:paraId="09DAECC1" w14:textId="77777777" w:rsidR="007219F2" w:rsidRDefault="00000000">
            <w:pPr>
              <w:ind w:firstLine="380"/>
            </w:pPr>
            <w:r>
              <w:rPr>
                <w:sz w:val="19"/>
              </w:rPr>
              <w:t>但问题具有紧迫性，若完全等待，可能造成</w:t>
            </w:r>
            <w:r>
              <w:rPr>
                <w:sz w:val="19"/>
              </w:rPr>
              <w:t xml:space="preserve"> ___</w:t>
            </w:r>
            <w:r>
              <w:rPr>
                <w:sz w:val="19"/>
              </w:rPr>
              <w:t>。</w:t>
            </w:r>
          </w:p>
        </w:tc>
      </w:tr>
      <w:tr w:rsidR="007219F2" w14:paraId="720262CD" w14:textId="77777777">
        <w:trPr>
          <w:jc w:val="center"/>
        </w:trPr>
        <w:tc>
          <w:tcPr>
            <w:tcW w:w="4762" w:type="dxa"/>
            <w:shd w:val="clear" w:color="auto" w:fill="FFFFFF"/>
            <w:tcMar>
              <w:top w:w="30" w:type="dxa"/>
              <w:left w:w="60" w:type="dxa"/>
              <w:bottom w:w="30" w:type="dxa"/>
              <w:right w:w="60" w:type="dxa"/>
            </w:tcMar>
          </w:tcPr>
          <w:p w14:paraId="17632862" w14:textId="77777777" w:rsidR="007219F2" w:rsidRDefault="00000000">
            <w:pPr>
              <w:ind w:firstLine="380"/>
            </w:pPr>
            <w:r>
              <w:rPr>
                <w:sz w:val="19"/>
              </w:rPr>
              <w:t>试探行动</w:t>
            </w:r>
          </w:p>
        </w:tc>
        <w:tc>
          <w:tcPr>
            <w:tcW w:w="4762" w:type="dxa"/>
            <w:shd w:val="clear" w:color="auto" w:fill="FFFFFF"/>
            <w:tcMar>
              <w:top w:w="30" w:type="dxa"/>
              <w:left w:w="60" w:type="dxa"/>
              <w:bottom w:w="30" w:type="dxa"/>
              <w:right w:w="60" w:type="dxa"/>
            </w:tcMar>
          </w:tcPr>
          <w:p w14:paraId="5211053A" w14:textId="77777777" w:rsidR="007219F2" w:rsidRDefault="00000000">
            <w:pPr>
              <w:ind w:firstLine="380"/>
            </w:pPr>
            <w:r>
              <w:rPr>
                <w:sz w:val="19"/>
              </w:rPr>
              <w:t>因此建议先做一个低风险试探行动：</w:t>
            </w:r>
            <w:r>
              <w:rPr>
                <w:sz w:val="19"/>
              </w:rPr>
              <w:t>___</w:t>
            </w:r>
            <w:r>
              <w:rPr>
                <w:sz w:val="19"/>
              </w:rPr>
              <w:t>。</w:t>
            </w:r>
          </w:p>
        </w:tc>
      </w:tr>
      <w:tr w:rsidR="007219F2" w14:paraId="4484A18C" w14:textId="77777777">
        <w:trPr>
          <w:jc w:val="center"/>
        </w:trPr>
        <w:tc>
          <w:tcPr>
            <w:tcW w:w="4762" w:type="dxa"/>
            <w:shd w:val="clear" w:color="auto" w:fill="F0F0F5"/>
            <w:tcMar>
              <w:top w:w="30" w:type="dxa"/>
              <w:left w:w="60" w:type="dxa"/>
              <w:bottom w:w="30" w:type="dxa"/>
              <w:right w:w="60" w:type="dxa"/>
            </w:tcMar>
          </w:tcPr>
          <w:p w14:paraId="60953F6B" w14:textId="77777777" w:rsidR="007219F2" w:rsidRDefault="00000000">
            <w:pPr>
              <w:ind w:firstLine="380"/>
            </w:pPr>
            <w:r>
              <w:rPr>
                <w:sz w:val="19"/>
              </w:rPr>
              <w:t>行动目标</w:t>
            </w:r>
          </w:p>
        </w:tc>
        <w:tc>
          <w:tcPr>
            <w:tcW w:w="4762" w:type="dxa"/>
            <w:shd w:val="clear" w:color="auto" w:fill="F0F0F5"/>
            <w:tcMar>
              <w:top w:w="30" w:type="dxa"/>
              <w:left w:w="60" w:type="dxa"/>
              <w:bottom w:w="30" w:type="dxa"/>
              <w:right w:w="60" w:type="dxa"/>
            </w:tcMar>
          </w:tcPr>
          <w:p w14:paraId="58AEC9E8" w14:textId="77777777" w:rsidR="007219F2" w:rsidRDefault="00000000">
            <w:pPr>
              <w:ind w:firstLine="380"/>
            </w:pPr>
            <w:r>
              <w:rPr>
                <w:sz w:val="19"/>
              </w:rPr>
              <w:t>它的目标不是证明谁对谁错，而是保护</w:t>
            </w:r>
            <w:r>
              <w:rPr>
                <w:sz w:val="19"/>
              </w:rPr>
              <w:t xml:space="preserve"> ___</w:t>
            </w:r>
            <w:r>
              <w:rPr>
                <w:sz w:val="19"/>
              </w:rPr>
              <w:t>，观</w:t>
            </w:r>
            <w:r>
              <w:rPr>
                <w:sz w:val="19"/>
              </w:rPr>
              <w:lastRenderedPageBreak/>
              <w:t>察</w:t>
            </w:r>
            <w:r>
              <w:rPr>
                <w:sz w:val="19"/>
              </w:rPr>
              <w:t xml:space="preserve"> ___</w:t>
            </w:r>
            <w:r>
              <w:rPr>
                <w:sz w:val="19"/>
              </w:rPr>
              <w:t>。</w:t>
            </w:r>
          </w:p>
        </w:tc>
      </w:tr>
      <w:tr w:rsidR="007219F2" w14:paraId="6D7F0EF2" w14:textId="77777777">
        <w:trPr>
          <w:jc w:val="center"/>
        </w:trPr>
        <w:tc>
          <w:tcPr>
            <w:tcW w:w="4762" w:type="dxa"/>
            <w:shd w:val="clear" w:color="auto" w:fill="FFFFFF"/>
            <w:tcMar>
              <w:top w:w="30" w:type="dxa"/>
              <w:left w:w="60" w:type="dxa"/>
              <w:bottom w:w="30" w:type="dxa"/>
              <w:right w:w="60" w:type="dxa"/>
            </w:tcMar>
          </w:tcPr>
          <w:p w14:paraId="2F3650A7" w14:textId="77777777" w:rsidR="007219F2" w:rsidRDefault="00000000">
            <w:pPr>
              <w:ind w:firstLine="380"/>
            </w:pPr>
            <w:r>
              <w:rPr>
                <w:sz w:val="19"/>
              </w:rPr>
              <w:lastRenderedPageBreak/>
              <w:t>升级条件</w:t>
            </w:r>
          </w:p>
        </w:tc>
        <w:tc>
          <w:tcPr>
            <w:tcW w:w="4762" w:type="dxa"/>
            <w:shd w:val="clear" w:color="auto" w:fill="FFFFFF"/>
            <w:tcMar>
              <w:top w:w="30" w:type="dxa"/>
              <w:left w:w="60" w:type="dxa"/>
              <w:bottom w:w="30" w:type="dxa"/>
              <w:right w:w="60" w:type="dxa"/>
            </w:tcMar>
          </w:tcPr>
          <w:p w14:paraId="51C0D382" w14:textId="77777777" w:rsidR="007219F2" w:rsidRDefault="00000000">
            <w:pPr>
              <w:ind w:firstLine="380"/>
            </w:pPr>
            <w:r>
              <w:rPr>
                <w:sz w:val="19"/>
              </w:rPr>
              <w:t>若出现</w:t>
            </w:r>
            <w:r>
              <w:rPr>
                <w:sz w:val="19"/>
              </w:rPr>
              <w:t xml:space="preserve"> ___</w:t>
            </w:r>
            <w:r>
              <w:rPr>
                <w:sz w:val="19"/>
              </w:rPr>
              <w:t>，说明可以扩大或升级诊断。</w:t>
            </w:r>
          </w:p>
        </w:tc>
      </w:tr>
      <w:tr w:rsidR="007219F2" w14:paraId="7BBD22C4" w14:textId="77777777">
        <w:trPr>
          <w:jc w:val="center"/>
        </w:trPr>
        <w:tc>
          <w:tcPr>
            <w:tcW w:w="4762" w:type="dxa"/>
            <w:shd w:val="clear" w:color="auto" w:fill="F0F0F5"/>
            <w:tcMar>
              <w:top w:w="30" w:type="dxa"/>
              <w:left w:w="60" w:type="dxa"/>
              <w:bottom w:w="30" w:type="dxa"/>
              <w:right w:w="60" w:type="dxa"/>
            </w:tcMar>
          </w:tcPr>
          <w:p w14:paraId="3E6D4942" w14:textId="77777777" w:rsidR="007219F2" w:rsidRDefault="00000000">
            <w:pPr>
              <w:ind w:firstLine="380"/>
            </w:pPr>
            <w:r>
              <w:rPr>
                <w:sz w:val="19"/>
              </w:rPr>
              <w:t>停止条件</w:t>
            </w:r>
          </w:p>
        </w:tc>
        <w:tc>
          <w:tcPr>
            <w:tcW w:w="4762" w:type="dxa"/>
            <w:shd w:val="clear" w:color="auto" w:fill="F0F0F5"/>
            <w:tcMar>
              <w:top w:w="30" w:type="dxa"/>
              <w:left w:w="60" w:type="dxa"/>
              <w:bottom w:w="30" w:type="dxa"/>
              <w:right w:w="60" w:type="dxa"/>
            </w:tcMar>
          </w:tcPr>
          <w:p w14:paraId="01A03FD3" w14:textId="77777777" w:rsidR="007219F2" w:rsidRDefault="00000000">
            <w:pPr>
              <w:ind w:firstLine="380"/>
            </w:pPr>
            <w:r>
              <w:rPr>
                <w:sz w:val="19"/>
              </w:rPr>
              <w:t>若出现</w:t>
            </w:r>
            <w:r>
              <w:rPr>
                <w:sz w:val="19"/>
              </w:rPr>
              <w:t xml:space="preserve"> ___</w:t>
            </w:r>
            <w:r>
              <w:rPr>
                <w:sz w:val="19"/>
              </w:rPr>
              <w:t>，必须停止、回滚或改写判断。</w:t>
            </w:r>
          </w:p>
        </w:tc>
      </w:tr>
    </w:tbl>
    <w:p w14:paraId="21EBC459" w14:textId="77777777" w:rsidR="007219F2" w:rsidRDefault="00000000">
      <w:pPr>
        <w:pStyle w:val="31"/>
        <w:spacing w:before="240" w:after="120" w:line="300" w:lineRule="auto"/>
        <w:jc w:val="left"/>
      </w:pPr>
      <w:bookmarkStart w:id="54" w:name="_Toc1088983461"/>
      <w:r>
        <w:rPr>
          <w:color w:val="2D2D3F"/>
          <w:sz w:val="26"/>
        </w:rPr>
        <w:t xml:space="preserve">2.9.7 </w:t>
      </w:r>
      <w:r>
        <w:rPr>
          <w:color w:val="2D2D3F"/>
          <w:sz w:val="26"/>
        </w:rPr>
        <w:t>权力封闭度与退出转移机制</w:t>
      </w:r>
      <w:bookmarkEnd w:id="54"/>
    </w:p>
    <w:p w14:paraId="6CD8552F" w14:textId="77777777" w:rsidR="007219F2" w:rsidRDefault="00000000">
      <w:pPr>
        <w:spacing w:before="40" w:after="40" w:line="384" w:lineRule="auto"/>
      </w:pPr>
      <w:r>
        <w:t>当系统高度封闭、关键通道被单一权力链控制，且弱信号无法安全进入时，框架必须承认</w:t>
      </w:r>
      <w:r>
        <w:t>“</w:t>
      </w:r>
      <w:r>
        <w:t>修复系统</w:t>
      </w:r>
      <w:r>
        <w:t>”</w:t>
      </w:r>
      <w:r>
        <w:t>的诊断目标可能已经不成立。此时继续输出结构修复建议，可能让个体承担不必要风险，也可能让不可修复系统获得合规装饰。</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2906"/>
        <w:gridCol w:w="2905"/>
        <w:gridCol w:w="2905"/>
      </w:tblGrid>
      <w:tr w:rsidR="007219F2" w14:paraId="77B05CC0" w14:textId="77777777">
        <w:trPr>
          <w:tblHeader/>
          <w:jc w:val="center"/>
        </w:trPr>
        <w:tc>
          <w:tcPr>
            <w:tcW w:w="3175" w:type="dxa"/>
            <w:shd w:val="clear" w:color="auto" w:fill="16213E"/>
            <w:tcMar>
              <w:top w:w="30" w:type="dxa"/>
              <w:left w:w="60" w:type="dxa"/>
              <w:bottom w:w="30" w:type="dxa"/>
              <w:right w:w="60" w:type="dxa"/>
            </w:tcMar>
          </w:tcPr>
          <w:p w14:paraId="4248D786" w14:textId="77777777" w:rsidR="007219F2" w:rsidRDefault="00000000">
            <w:pPr>
              <w:ind w:firstLine="381"/>
              <w:jc w:val="center"/>
            </w:pPr>
            <w:r>
              <w:rPr>
                <w:rFonts w:ascii="Arial" w:eastAsia="黑体" w:hAnsi="Arial"/>
                <w:b/>
                <w:color w:val="FFFFFF"/>
                <w:sz w:val="19"/>
              </w:rPr>
              <w:t>触发条件</w:t>
            </w:r>
          </w:p>
        </w:tc>
        <w:tc>
          <w:tcPr>
            <w:tcW w:w="3175" w:type="dxa"/>
            <w:shd w:val="clear" w:color="auto" w:fill="16213E"/>
            <w:tcMar>
              <w:top w:w="30" w:type="dxa"/>
              <w:left w:w="60" w:type="dxa"/>
              <w:bottom w:w="30" w:type="dxa"/>
              <w:right w:w="60" w:type="dxa"/>
            </w:tcMar>
          </w:tcPr>
          <w:p w14:paraId="7F80F56F" w14:textId="77777777" w:rsidR="007219F2" w:rsidRDefault="00000000">
            <w:pPr>
              <w:ind w:firstLine="381"/>
              <w:jc w:val="center"/>
            </w:pPr>
            <w:r>
              <w:rPr>
                <w:rFonts w:ascii="Arial" w:eastAsia="黑体" w:hAnsi="Arial"/>
                <w:b/>
                <w:color w:val="FFFFFF"/>
                <w:sz w:val="19"/>
              </w:rPr>
              <w:t>识别信号</w:t>
            </w:r>
          </w:p>
        </w:tc>
        <w:tc>
          <w:tcPr>
            <w:tcW w:w="3175" w:type="dxa"/>
            <w:shd w:val="clear" w:color="auto" w:fill="16213E"/>
            <w:tcMar>
              <w:top w:w="30" w:type="dxa"/>
              <w:left w:w="60" w:type="dxa"/>
              <w:bottom w:w="30" w:type="dxa"/>
              <w:right w:w="60" w:type="dxa"/>
            </w:tcMar>
          </w:tcPr>
          <w:p w14:paraId="1154A7A7" w14:textId="77777777" w:rsidR="007219F2" w:rsidRDefault="00000000">
            <w:pPr>
              <w:ind w:firstLine="381"/>
              <w:jc w:val="center"/>
            </w:pPr>
            <w:r>
              <w:rPr>
                <w:rFonts w:ascii="Arial" w:eastAsia="黑体" w:hAnsi="Arial"/>
                <w:b/>
                <w:color w:val="FFFFFF"/>
                <w:sz w:val="19"/>
              </w:rPr>
              <w:t>处理方式</w:t>
            </w:r>
          </w:p>
        </w:tc>
      </w:tr>
      <w:tr w:rsidR="007219F2" w14:paraId="75575F81" w14:textId="77777777">
        <w:trPr>
          <w:jc w:val="center"/>
        </w:trPr>
        <w:tc>
          <w:tcPr>
            <w:tcW w:w="3175" w:type="dxa"/>
            <w:shd w:val="clear" w:color="auto" w:fill="FFFFFF"/>
            <w:tcMar>
              <w:top w:w="30" w:type="dxa"/>
              <w:left w:w="60" w:type="dxa"/>
              <w:bottom w:w="30" w:type="dxa"/>
              <w:right w:w="60" w:type="dxa"/>
            </w:tcMar>
          </w:tcPr>
          <w:p w14:paraId="43E31C99" w14:textId="77777777" w:rsidR="007219F2" w:rsidRDefault="00000000">
            <w:pPr>
              <w:ind w:firstLine="380"/>
            </w:pPr>
            <w:r>
              <w:rPr>
                <w:sz w:val="19"/>
              </w:rPr>
              <w:t>退出成本锁定</w:t>
            </w:r>
          </w:p>
        </w:tc>
        <w:tc>
          <w:tcPr>
            <w:tcW w:w="3175" w:type="dxa"/>
            <w:shd w:val="clear" w:color="auto" w:fill="FFFFFF"/>
            <w:tcMar>
              <w:top w:w="30" w:type="dxa"/>
              <w:left w:w="60" w:type="dxa"/>
              <w:bottom w:w="30" w:type="dxa"/>
              <w:right w:w="60" w:type="dxa"/>
            </w:tcMar>
          </w:tcPr>
          <w:p w14:paraId="7ACCF451" w14:textId="77777777" w:rsidR="007219F2" w:rsidRDefault="00000000">
            <w:pPr>
              <w:ind w:firstLine="380"/>
            </w:pPr>
            <w:r>
              <w:rPr>
                <w:sz w:val="19"/>
              </w:rPr>
              <w:t>离开会导致身份、收入、安全、社会关系或基本保护被系统性剥夺。</w:t>
            </w:r>
          </w:p>
        </w:tc>
        <w:tc>
          <w:tcPr>
            <w:tcW w:w="3175" w:type="dxa"/>
            <w:shd w:val="clear" w:color="auto" w:fill="FFFFFF"/>
            <w:tcMar>
              <w:top w:w="30" w:type="dxa"/>
              <w:left w:w="60" w:type="dxa"/>
              <w:bottom w:w="30" w:type="dxa"/>
              <w:right w:w="60" w:type="dxa"/>
            </w:tcMar>
          </w:tcPr>
          <w:p w14:paraId="23C5C65B" w14:textId="77777777" w:rsidR="007219F2" w:rsidRDefault="00000000">
            <w:pPr>
              <w:ind w:firstLine="380"/>
            </w:pPr>
            <w:r>
              <w:rPr>
                <w:sz w:val="19"/>
              </w:rPr>
              <w:t>不要求主体继续内部修复，优先绘制低风险退出与转移路径。</w:t>
            </w:r>
          </w:p>
        </w:tc>
      </w:tr>
      <w:tr w:rsidR="007219F2" w14:paraId="6582122A" w14:textId="77777777">
        <w:trPr>
          <w:jc w:val="center"/>
        </w:trPr>
        <w:tc>
          <w:tcPr>
            <w:tcW w:w="3175" w:type="dxa"/>
            <w:shd w:val="clear" w:color="auto" w:fill="F0F0F5"/>
            <w:tcMar>
              <w:top w:w="30" w:type="dxa"/>
              <w:left w:w="60" w:type="dxa"/>
              <w:bottom w:w="30" w:type="dxa"/>
              <w:right w:w="60" w:type="dxa"/>
            </w:tcMar>
          </w:tcPr>
          <w:p w14:paraId="33F7DEE3" w14:textId="77777777" w:rsidR="007219F2" w:rsidRDefault="00000000">
            <w:pPr>
              <w:ind w:firstLine="380"/>
            </w:pPr>
            <w:r>
              <w:rPr>
                <w:sz w:val="19"/>
              </w:rPr>
              <w:t>申诉复核无效</w:t>
            </w:r>
          </w:p>
        </w:tc>
        <w:tc>
          <w:tcPr>
            <w:tcW w:w="3175" w:type="dxa"/>
            <w:shd w:val="clear" w:color="auto" w:fill="F0F0F5"/>
            <w:tcMar>
              <w:top w:w="30" w:type="dxa"/>
              <w:left w:w="60" w:type="dxa"/>
              <w:bottom w:w="30" w:type="dxa"/>
              <w:right w:w="60" w:type="dxa"/>
            </w:tcMar>
          </w:tcPr>
          <w:p w14:paraId="472E6A3B" w14:textId="77777777" w:rsidR="007219F2" w:rsidRDefault="00000000">
            <w:pPr>
              <w:ind w:firstLine="380"/>
            </w:pPr>
            <w:r>
              <w:rPr>
                <w:sz w:val="19"/>
              </w:rPr>
              <w:t>历史采纳率接近零，且申诉者伴随污名化、威胁、惩罚或排斥。</w:t>
            </w:r>
          </w:p>
        </w:tc>
        <w:tc>
          <w:tcPr>
            <w:tcW w:w="3175" w:type="dxa"/>
            <w:shd w:val="clear" w:color="auto" w:fill="F0F0F5"/>
            <w:tcMar>
              <w:top w:w="30" w:type="dxa"/>
              <w:left w:w="60" w:type="dxa"/>
              <w:bottom w:w="30" w:type="dxa"/>
              <w:right w:w="60" w:type="dxa"/>
            </w:tcMar>
          </w:tcPr>
          <w:p w14:paraId="5AAE2303" w14:textId="77777777" w:rsidR="007219F2" w:rsidRDefault="00000000">
            <w:pPr>
              <w:ind w:firstLine="380"/>
            </w:pPr>
            <w:r>
              <w:rPr>
                <w:sz w:val="19"/>
              </w:rPr>
              <w:t>申诉入口记为名义程序，不作为伦理合规证据。</w:t>
            </w:r>
          </w:p>
        </w:tc>
      </w:tr>
      <w:tr w:rsidR="007219F2" w14:paraId="7F2E1E42" w14:textId="77777777">
        <w:trPr>
          <w:jc w:val="center"/>
        </w:trPr>
        <w:tc>
          <w:tcPr>
            <w:tcW w:w="3175" w:type="dxa"/>
            <w:shd w:val="clear" w:color="auto" w:fill="FFFFFF"/>
            <w:tcMar>
              <w:top w:w="30" w:type="dxa"/>
              <w:left w:w="60" w:type="dxa"/>
              <w:bottom w:w="30" w:type="dxa"/>
              <w:right w:w="60" w:type="dxa"/>
            </w:tcMar>
          </w:tcPr>
          <w:p w14:paraId="49FFBA90" w14:textId="77777777" w:rsidR="007219F2" w:rsidRDefault="00000000">
            <w:pPr>
              <w:ind w:firstLine="380"/>
            </w:pPr>
            <w:r>
              <w:rPr>
                <w:sz w:val="19"/>
              </w:rPr>
              <w:t>反报复保护缺失</w:t>
            </w:r>
          </w:p>
        </w:tc>
        <w:tc>
          <w:tcPr>
            <w:tcW w:w="3175" w:type="dxa"/>
            <w:shd w:val="clear" w:color="auto" w:fill="FFFFFF"/>
            <w:tcMar>
              <w:top w:w="30" w:type="dxa"/>
              <w:left w:w="60" w:type="dxa"/>
              <w:bottom w:w="30" w:type="dxa"/>
              <w:right w:w="60" w:type="dxa"/>
            </w:tcMar>
          </w:tcPr>
          <w:p w14:paraId="72A4EFF7" w14:textId="77777777" w:rsidR="007219F2" w:rsidRDefault="00000000">
            <w:pPr>
              <w:ind w:firstLine="380"/>
            </w:pPr>
            <w:r>
              <w:rPr>
                <w:sz w:val="19"/>
              </w:rPr>
              <w:t>提供证词、反例或弱信号的人无法获得真实保护。</w:t>
            </w:r>
          </w:p>
        </w:tc>
        <w:tc>
          <w:tcPr>
            <w:tcW w:w="3175" w:type="dxa"/>
            <w:shd w:val="clear" w:color="auto" w:fill="FFFFFF"/>
            <w:tcMar>
              <w:top w:w="30" w:type="dxa"/>
              <w:left w:w="60" w:type="dxa"/>
              <w:bottom w:w="30" w:type="dxa"/>
              <w:right w:w="60" w:type="dxa"/>
            </w:tcMar>
          </w:tcPr>
          <w:p w14:paraId="3C96C5C6" w14:textId="77777777" w:rsidR="007219F2" w:rsidRDefault="00000000">
            <w:pPr>
              <w:ind w:firstLine="380"/>
            </w:pPr>
            <w:r>
              <w:rPr>
                <w:sz w:val="19"/>
              </w:rPr>
              <w:t>不得要求弱势主体暴露自身，优先保护证据与关系安全。</w:t>
            </w:r>
          </w:p>
        </w:tc>
      </w:tr>
      <w:tr w:rsidR="007219F2" w14:paraId="269F1D36" w14:textId="77777777">
        <w:trPr>
          <w:jc w:val="center"/>
        </w:trPr>
        <w:tc>
          <w:tcPr>
            <w:tcW w:w="3175" w:type="dxa"/>
            <w:shd w:val="clear" w:color="auto" w:fill="F0F0F5"/>
            <w:tcMar>
              <w:top w:w="30" w:type="dxa"/>
              <w:left w:w="60" w:type="dxa"/>
              <w:bottom w:w="30" w:type="dxa"/>
              <w:right w:w="60" w:type="dxa"/>
            </w:tcMar>
          </w:tcPr>
          <w:p w14:paraId="274BC84F" w14:textId="77777777" w:rsidR="007219F2" w:rsidRDefault="00000000">
            <w:pPr>
              <w:ind w:firstLine="380"/>
            </w:pPr>
            <w:r>
              <w:rPr>
                <w:sz w:val="19"/>
              </w:rPr>
              <w:t>证据单方控制</w:t>
            </w:r>
          </w:p>
        </w:tc>
        <w:tc>
          <w:tcPr>
            <w:tcW w:w="3175" w:type="dxa"/>
            <w:shd w:val="clear" w:color="auto" w:fill="F0F0F5"/>
            <w:tcMar>
              <w:top w:w="30" w:type="dxa"/>
              <w:left w:w="60" w:type="dxa"/>
              <w:bottom w:w="30" w:type="dxa"/>
              <w:right w:w="60" w:type="dxa"/>
            </w:tcMar>
          </w:tcPr>
          <w:p w14:paraId="21503BC5" w14:textId="77777777" w:rsidR="007219F2" w:rsidRDefault="00000000">
            <w:pPr>
              <w:ind w:firstLine="380"/>
            </w:pPr>
            <w:r>
              <w:rPr>
                <w:sz w:val="19"/>
              </w:rPr>
              <w:t>关键记录、评价材料、资源流向或处置依据由同一利益方控制且不可复核。</w:t>
            </w:r>
          </w:p>
        </w:tc>
        <w:tc>
          <w:tcPr>
            <w:tcW w:w="3175" w:type="dxa"/>
            <w:shd w:val="clear" w:color="auto" w:fill="F0F0F5"/>
            <w:tcMar>
              <w:top w:w="30" w:type="dxa"/>
              <w:left w:w="60" w:type="dxa"/>
              <w:bottom w:w="30" w:type="dxa"/>
              <w:right w:w="60" w:type="dxa"/>
            </w:tcMar>
          </w:tcPr>
          <w:p w14:paraId="1E11A978" w14:textId="77777777" w:rsidR="007219F2" w:rsidRDefault="00000000">
            <w:pPr>
              <w:ind w:firstLine="380"/>
            </w:pPr>
            <w:r>
              <w:rPr>
                <w:sz w:val="19"/>
              </w:rPr>
              <w:t>暂停强判断，转向外部复核、证据保全和风险登记。</w:t>
            </w:r>
          </w:p>
        </w:tc>
      </w:tr>
    </w:tbl>
    <w:p w14:paraId="4130786F" w14:textId="77777777" w:rsidR="007219F2" w:rsidRDefault="00000000">
      <w:pPr>
        <w:spacing w:before="40" w:after="40" w:line="384" w:lineRule="auto"/>
      </w:pPr>
      <w:r>
        <w:t>触发规则：上述四项中任意两项成立时，框架自动把输出目标从</w:t>
      </w:r>
      <w:r>
        <w:t>“</w:t>
      </w:r>
      <w:r>
        <w:t>结构性修复建议</w:t>
      </w:r>
      <w:r>
        <w:t>”</w:t>
      </w:r>
      <w:r>
        <w:t>切换为</w:t>
      </w:r>
      <w:r>
        <w:t>“</w:t>
      </w:r>
      <w:r>
        <w:t>个体保护、演化记忆释放与外部承接</w:t>
      </w:r>
      <w:r>
        <w:t>”</w:t>
      </w:r>
      <w:r>
        <w:t>。</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2906"/>
        <w:gridCol w:w="2905"/>
        <w:gridCol w:w="2905"/>
      </w:tblGrid>
      <w:tr w:rsidR="007219F2" w14:paraId="285C63FF" w14:textId="77777777">
        <w:trPr>
          <w:tblHeader/>
          <w:jc w:val="center"/>
        </w:trPr>
        <w:tc>
          <w:tcPr>
            <w:tcW w:w="3175" w:type="dxa"/>
            <w:shd w:val="clear" w:color="auto" w:fill="16213E"/>
            <w:tcMar>
              <w:top w:w="30" w:type="dxa"/>
              <w:left w:w="60" w:type="dxa"/>
              <w:bottom w:w="30" w:type="dxa"/>
              <w:right w:w="60" w:type="dxa"/>
            </w:tcMar>
          </w:tcPr>
          <w:p w14:paraId="7B890FAA" w14:textId="77777777" w:rsidR="007219F2" w:rsidRDefault="00000000">
            <w:pPr>
              <w:ind w:firstLine="381"/>
              <w:jc w:val="center"/>
            </w:pPr>
            <w:r>
              <w:rPr>
                <w:rFonts w:ascii="Arial" w:eastAsia="黑体" w:hAnsi="Arial"/>
                <w:b/>
                <w:color w:val="FFFFFF"/>
                <w:sz w:val="19"/>
              </w:rPr>
              <w:t>输出类型</w:t>
            </w:r>
          </w:p>
        </w:tc>
        <w:tc>
          <w:tcPr>
            <w:tcW w:w="3175" w:type="dxa"/>
            <w:shd w:val="clear" w:color="auto" w:fill="16213E"/>
            <w:tcMar>
              <w:top w:w="30" w:type="dxa"/>
              <w:left w:w="60" w:type="dxa"/>
              <w:bottom w:w="30" w:type="dxa"/>
              <w:right w:w="60" w:type="dxa"/>
            </w:tcMar>
          </w:tcPr>
          <w:p w14:paraId="542AE8B0" w14:textId="77777777" w:rsidR="007219F2" w:rsidRDefault="00000000">
            <w:pPr>
              <w:ind w:firstLine="381"/>
              <w:jc w:val="center"/>
            </w:pPr>
            <w:r>
              <w:rPr>
                <w:rFonts w:ascii="Arial" w:eastAsia="黑体" w:hAnsi="Arial"/>
                <w:b/>
                <w:color w:val="FFFFFF"/>
                <w:sz w:val="19"/>
              </w:rPr>
              <w:t>要回答的问题</w:t>
            </w:r>
          </w:p>
        </w:tc>
        <w:tc>
          <w:tcPr>
            <w:tcW w:w="3175" w:type="dxa"/>
            <w:shd w:val="clear" w:color="auto" w:fill="16213E"/>
            <w:tcMar>
              <w:top w:w="30" w:type="dxa"/>
              <w:left w:w="60" w:type="dxa"/>
              <w:bottom w:w="30" w:type="dxa"/>
              <w:right w:w="60" w:type="dxa"/>
            </w:tcMar>
          </w:tcPr>
          <w:p w14:paraId="0D2D9290" w14:textId="77777777" w:rsidR="007219F2" w:rsidRDefault="00000000">
            <w:pPr>
              <w:ind w:firstLine="381"/>
              <w:jc w:val="center"/>
            </w:pPr>
            <w:r>
              <w:rPr>
                <w:rFonts w:ascii="Arial" w:eastAsia="黑体" w:hAnsi="Arial"/>
                <w:b/>
                <w:color w:val="FFFFFF"/>
                <w:sz w:val="19"/>
              </w:rPr>
              <w:t>边界</w:t>
            </w:r>
          </w:p>
        </w:tc>
      </w:tr>
      <w:tr w:rsidR="007219F2" w14:paraId="1187C948" w14:textId="77777777">
        <w:trPr>
          <w:jc w:val="center"/>
        </w:trPr>
        <w:tc>
          <w:tcPr>
            <w:tcW w:w="3175" w:type="dxa"/>
            <w:shd w:val="clear" w:color="auto" w:fill="FFFFFF"/>
            <w:tcMar>
              <w:top w:w="30" w:type="dxa"/>
              <w:left w:w="60" w:type="dxa"/>
              <w:bottom w:w="30" w:type="dxa"/>
              <w:right w:w="60" w:type="dxa"/>
            </w:tcMar>
          </w:tcPr>
          <w:p w14:paraId="7B7504A0" w14:textId="77777777" w:rsidR="007219F2" w:rsidRDefault="00000000">
            <w:pPr>
              <w:ind w:firstLine="380"/>
            </w:pPr>
            <w:r>
              <w:rPr>
                <w:sz w:val="19"/>
              </w:rPr>
              <w:t>安全退出路径图谱</w:t>
            </w:r>
          </w:p>
        </w:tc>
        <w:tc>
          <w:tcPr>
            <w:tcW w:w="3175" w:type="dxa"/>
            <w:shd w:val="clear" w:color="auto" w:fill="FFFFFF"/>
            <w:tcMar>
              <w:top w:w="30" w:type="dxa"/>
              <w:left w:w="60" w:type="dxa"/>
              <w:bottom w:w="30" w:type="dxa"/>
              <w:right w:w="60" w:type="dxa"/>
            </w:tcMar>
          </w:tcPr>
          <w:p w14:paraId="533F69E8" w14:textId="77777777" w:rsidR="007219F2" w:rsidRDefault="00000000">
            <w:pPr>
              <w:ind w:firstLine="380"/>
            </w:pPr>
            <w:r>
              <w:rPr>
                <w:sz w:val="19"/>
              </w:rPr>
              <w:t>如何以最低可承受代价降低暴露、保存资源、减少关系断裂和避免不可逆伤害？</w:t>
            </w:r>
          </w:p>
        </w:tc>
        <w:tc>
          <w:tcPr>
            <w:tcW w:w="3175" w:type="dxa"/>
            <w:shd w:val="clear" w:color="auto" w:fill="FFFFFF"/>
            <w:tcMar>
              <w:top w:w="30" w:type="dxa"/>
              <w:left w:w="60" w:type="dxa"/>
              <w:bottom w:w="30" w:type="dxa"/>
              <w:right w:w="60" w:type="dxa"/>
            </w:tcMar>
          </w:tcPr>
          <w:p w14:paraId="42CEC5D1" w14:textId="77777777" w:rsidR="007219F2" w:rsidRDefault="00000000">
            <w:pPr>
              <w:ind w:firstLine="380"/>
            </w:pPr>
            <w:r>
              <w:rPr>
                <w:sz w:val="19"/>
              </w:rPr>
              <w:t>只做风险降低与资源转移，不鼓励对抗升级或孤立行动。</w:t>
            </w:r>
          </w:p>
        </w:tc>
      </w:tr>
      <w:tr w:rsidR="007219F2" w14:paraId="3A84C556" w14:textId="77777777">
        <w:trPr>
          <w:jc w:val="center"/>
        </w:trPr>
        <w:tc>
          <w:tcPr>
            <w:tcW w:w="3175" w:type="dxa"/>
            <w:shd w:val="clear" w:color="auto" w:fill="F0F0F5"/>
            <w:tcMar>
              <w:top w:w="30" w:type="dxa"/>
              <w:left w:w="60" w:type="dxa"/>
              <w:bottom w:w="30" w:type="dxa"/>
              <w:right w:w="60" w:type="dxa"/>
            </w:tcMar>
          </w:tcPr>
          <w:p w14:paraId="21418748" w14:textId="77777777" w:rsidR="007219F2" w:rsidRDefault="00000000">
            <w:pPr>
              <w:ind w:firstLine="380"/>
            </w:pPr>
            <w:r>
              <w:rPr>
                <w:sz w:val="19"/>
              </w:rPr>
              <w:t>演化记忆打包指南</w:t>
            </w:r>
          </w:p>
        </w:tc>
        <w:tc>
          <w:tcPr>
            <w:tcW w:w="3175" w:type="dxa"/>
            <w:shd w:val="clear" w:color="auto" w:fill="F0F0F5"/>
            <w:tcMar>
              <w:top w:w="30" w:type="dxa"/>
              <w:left w:w="60" w:type="dxa"/>
              <w:bottom w:w="30" w:type="dxa"/>
              <w:right w:w="60" w:type="dxa"/>
            </w:tcMar>
          </w:tcPr>
          <w:p w14:paraId="69EF8A81" w14:textId="77777777" w:rsidR="007219F2" w:rsidRDefault="00000000">
            <w:pPr>
              <w:ind w:firstLine="380"/>
            </w:pPr>
            <w:r>
              <w:rPr>
                <w:sz w:val="19"/>
              </w:rPr>
              <w:t>哪些经验、证据、技能、关系、失败教训和修复尝试应被保留，以免被系统吞没？</w:t>
            </w:r>
          </w:p>
        </w:tc>
        <w:tc>
          <w:tcPr>
            <w:tcW w:w="3175" w:type="dxa"/>
            <w:shd w:val="clear" w:color="auto" w:fill="F0F0F5"/>
            <w:tcMar>
              <w:top w:w="30" w:type="dxa"/>
              <w:left w:w="60" w:type="dxa"/>
              <w:bottom w:w="30" w:type="dxa"/>
              <w:right w:w="60" w:type="dxa"/>
            </w:tcMar>
          </w:tcPr>
          <w:p w14:paraId="25A15D4B" w14:textId="77777777" w:rsidR="007219F2" w:rsidRDefault="00000000">
            <w:pPr>
              <w:ind w:firstLine="380"/>
            </w:pPr>
            <w:r>
              <w:rPr>
                <w:sz w:val="19"/>
              </w:rPr>
              <w:t>不把记录用于报复、羞辱或公开审判，优先保护当事人安全。</w:t>
            </w:r>
          </w:p>
        </w:tc>
      </w:tr>
      <w:tr w:rsidR="007219F2" w14:paraId="3C6BC3EE" w14:textId="77777777">
        <w:trPr>
          <w:jc w:val="center"/>
        </w:trPr>
        <w:tc>
          <w:tcPr>
            <w:tcW w:w="3175" w:type="dxa"/>
            <w:shd w:val="clear" w:color="auto" w:fill="FFFFFF"/>
            <w:tcMar>
              <w:top w:w="30" w:type="dxa"/>
              <w:left w:w="60" w:type="dxa"/>
              <w:bottom w:w="30" w:type="dxa"/>
              <w:right w:w="60" w:type="dxa"/>
            </w:tcMar>
          </w:tcPr>
          <w:p w14:paraId="12934BD6" w14:textId="77777777" w:rsidR="007219F2" w:rsidRDefault="00000000">
            <w:pPr>
              <w:ind w:firstLine="380"/>
            </w:pPr>
            <w:r>
              <w:rPr>
                <w:sz w:val="19"/>
              </w:rPr>
              <w:lastRenderedPageBreak/>
              <w:t>外部锚点推荐</w:t>
            </w:r>
          </w:p>
        </w:tc>
        <w:tc>
          <w:tcPr>
            <w:tcW w:w="3175" w:type="dxa"/>
            <w:shd w:val="clear" w:color="auto" w:fill="FFFFFF"/>
            <w:tcMar>
              <w:top w:w="30" w:type="dxa"/>
              <w:left w:w="60" w:type="dxa"/>
              <w:bottom w:w="30" w:type="dxa"/>
              <w:right w:w="60" w:type="dxa"/>
            </w:tcMar>
          </w:tcPr>
          <w:p w14:paraId="37D1112E" w14:textId="77777777" w:rsidR="007219F2" w:rsidRDefault="00000000">
            <w:pPr>
              <w:ind w:firstLine="380"/>
            </w:pPr>
            <w:r>
              <w:rPr>
                <w:sz w:val="19"/>
              </w:rPr>
              <w:t>哪些更健康的圈层、制度、关系或职业路径能够承接个体的能力、记忆和行动余量？</w:t>
            </w:r>
          </w:p>
        </w:tc>
        <w:tc>
          <w:tcPr>
            <w:tcW w:w="3175" w:type="dxa"/>
            <w:shd w:val="clear" w:color="auto" w:fill="FFFFFF"/>
            <w:tcMar>
              <w:top w:w="30" w:type="dxa"/>
              <w:left w:w="60" w:type="dxa"/>
              <w:bottom w:w="30" w:type="dxa"/>
              <w:right w:w="60" w:type="dxa"/>
            </w:tcMar>
          </w:tcPr>
          <w:p w14:paraId="6A8CF3A4" w14:textId="77777777" w:rsidR="007219F2" w:rsidRDefault="00000000">
            <w:pPr>
              <w:ind w:firstLine="380"/>
            </w:pPr>
            <w:r>
              <w:rPr>
                <w:sz w:val="19"/>
              </w:rPr>
              <w:t>不许把</w:t>
            </w:r>
            <w:r>
              <w:rPr>
                <w:sz w:val="19"/>
              </w:rPr>
              <w:t>“</w:t>
            </w:r>
            <w:r>
              <w:rPr>
                <w:sz w:val="19"/>
              </w:rPr>
              <w:t>离开</w:t>
            </w:r>
            <w:r>
              <w:rPr>
                <w:sz w:val="19"/>
              </w:rPr>
              <w:t>”</w:t>
            </w:r>
            <w:r>
              <w:rPr>
                <w:sz w:val="19"/>
              </w:rPr>
              <w:t>浪漫化；必须评估新圈层的承接能力和风险。</w:t>
            </w:r>
          </w:p>
        </w:tc>
      </w:tr>
    </w:tbl>
    <w:p w14:paraId="0D4843C7" w14:textId="77777777" w:rsidR="007219F2" w:rsidRDefault="00000000">
      <w:pPr>
        <w:pStyle w:val="31"/>
        <w:spacing w:before="240" w:after="120" w:line="300" w:lineRule="auto"/>
        <w:jc w:val="left"/>
      </w:pPr>
      <w:bookmarkStart w:id="55" w:name="_Toc1500528023"/>
      <w:r>
        <w:rPr>
          <w:color w:val="2D2D3F"/>
          <w:sz w:val="26"/>
        </w:rPr>
        <w:t xml:space="preserve">2.9.8 </w:t>
      </w:r>
      <w:r>
        <w:rPr>
          <w:color w:val="2D2D3F"/>
          <w:sz w:val="26"/>
        </w:rPr>
        <w:t>判断勇气与开放断言协议</w:t>
      </w:r>
      <w:bookmarkEnd w:id="55"/>
    </w:p>
    <w:p w14:paraId="285CD341" w14:textId="77777777" w:rsidR="007219F2" w:rsidRDefault="00000000">
      <w:pPr>
        <w:spacing w:before="40" w:after="40" w:line="384" w:lineRule="auto"/>
      </w:pPr>
      <w:r>
        <w:t>框架的自我保护不得滑向拒绝判断。诊断条件不足时，框架应降低判断强度；但当现实问题持续伤害承接者、弱信号正在消失、关键支撑点正在受损或结构性伤害继续扩大时，完全不判断也会成为一种不作为。</w:t>
      </w:r>
    </w:p>
    <w:p w14:paraId="0C2133AB" w14:textId="77777777" w:rsidR="007219F2" w:rsidRDefault="00000000">
      <w:pPr>
        <w:spacing w:before="40" w:after="40" w:line="384" w:lineRule="auto"/>
      </w:pPr>
      <w:r>
        <w:t>开放断言是框架在不完美信息下承担判断责任的方式。它不是终局判决，不是现实终审，不是高责任处置依据，而是在当前证据边界内，暂时给出的最有解释力判断。</w:t>
      </w:r>
    </w:p>
    <w:p w14:paraId="70C7CC6F" w14:textId="77777777" w:rsidR="007219F2" w:rsidRDefault="00000000">
      <w:pPr>
        <w:spacing w:before="40" w:after="40" w:line="384" w:lineRule="auto"/>
      </w:pPr>
      <w:r>
        <w:t>开放断言的最低格式：当前最有解释力的判断是</w:t>
      </w:r>
      <w:r>
        <w:t xml:space="preserve"> ___</w:t>
      </w:r>
      <w:r>
        <w:t>；我这样判断的主要证据是</w:t>
      </w:r>
      <w:r>
        <w:t xml:space="preserve"> ___</w:t>
      </w:r>
      <w:r>
        <w:t>；这个判断的替代解释是</w:t>
      </w:r>
      <w:r>
        <w:t xml:space="preserve"> ___</w:t>
      </w:r>
      <w:r>
        <w:t>；如果出现</w:t>
      </w:r>
      <w:r>
        <w:t xml:space="preserve"> ___</w:t>
      </w:r>
      <w:r>
        <w:t>，我会削弱、改写或撤回该判断；这个判断只能用于</w:t>
      </w:r>
      <w:r>
        <w:t xml:space="preserve"> ___</w:t>
      </w:r>
      <w:r>
        <w:t>，不能用于</w:t>
      </w:r>
      <w:r>
        <w:t xml:space="preserve"> ___</w:t>
      </w:r>
      <w:r>
        <w:t>。</w:t>
      </w:r>
    </w:p>
    <w:p w14:paraId="3BFAA9B2" w14:textId="77777777" w:rsidR="007219F2" w:rsidRDefault="00000000">
      <w:pPr>
        <w:spacing w:before="40" w:after="40" w:line="384" w:lineRule="auto"/>
      </w:pPr>
      <w:r>
        <w:t>开放断言的使用条件：问题已经反复出现，而不是一次性噪声；已有至少一个可观察模式或高成本信号支持判断；继续等待会增加不可逆损害、承接者耗竭或弱信号消失；判断能够写出反例条件和撤回条件；判断不直接进入惩罚、定责、资格处置、资源剥夺或公共记忆写入。</w:t>
      </w:r>
    </w:p>
    <w:p w14:paraId="1A4CF6BF" w14:textId="77777777" w:rsidR="007219F2" w:rsidRDefault="00000000">
      <w:pPr>
        <w:spacing w:before="40" w:after="40" w:line="384" w:lineRule="auto"/>
      </w:pPr>
      <w:r>
        <w:t>开放断言的价值不是保证正确，而是提供一个可被攻击、可被证伪、可被修正的靶点。没有靶点，讨论会停留在含混；没有可撤回性，靶点会变成审判。因此，开放断言必须同时保留勇气与撤回机制。</w:t>
      </w:r>
    </w:p>
    <w:p w14:paraId="15A2B224" w14:textId="77777777" w:rsidR="007219F2" w:rsidRDefault="00000000">
      <w:pPr>
        <w:pStyle w:val="21"/>
        <w:spacing w:before="360" w:after="160" w:line="288" w:lineRule="auto"/>
        <w:jc w:val="left"/>
      </w:pPr>
      <w:bookmarkStart w:id="56" w:name="_Toc1438487510"/>
      <w:r>
        <w:rPr>
          <w:color w:val="1A1A2E"/>
          <w:sz w:val="30"/>
        </w:rPr>
        <w:t xml:space="preserve">2.9.9 </w:t>
      </w:r>
      <w:r>
        <w:rPr>
          <w:color w:val="1A1A2E"/>
          <w:sz w:val="30"/>
        </w:rPr>
        <w:t>强判断程序正义协议</w:t>
      </w:r>
      <w:bookmarkEnd w:id="56"/>
    </w:p>
    <w:p w14:paraId="1D98BDC3" w14:textId="77777777" w:rsidR="007219F2" w:rsidRDefault="00000000">
      <w:pPr>
        <w:spacing w:before="40" w:after="40" w:line="384" w:lineRule="auto"/>
      </w:pPr>
      <w:r>
        <w:t>强判断不是语言强硬，而是后果强。只要判断可能改变人的资源、身份、关系、资格、退出、组织处置或平台结果，就必须进入程序正义协议。协议要求判断者说明证据如何取得，受影响者如何补充，反例如何安全提交，谁负责反报复保护，何时触发外部复核，错误判断如何回滚。</w:t>
      </w:r>
    </w:p>
    <w:p w14:paraId="07B49B8A" w14:textId="77777777" w:rsidR="007219F2" w:rsidRDefault="00000000">
      <w:pPr>
        <w:spacing w:before="40" w:after="40" w:line="384" w:lineRule="auto"/>
      </w:pPr>
      <w:r>
        <w:t>在权力密度高、证据入口被单方控制、申诉渠道形式化、表达者可能遭受报复的场景，开放断言不能被解释为要求弱势位置继续暴露。此时应优先建立代理提交、匿名保护、外部复核、证据保存和退出转移通道。</w:t>
      </w:r>
    </w:p>
    <w:p w14:paraId="36BFAB5D" w14:textId="77777777" w:rsidR="007219F2" w:rsidRDefault="007219F2"/>
    <w:p w14:paraId="721DEB65" w14:textId="77777777" w:rsidR="007219F2" w:rsidRDefault="00000000">
      <w:r>
        <w:t>强判断八件套不是最佳实践建议，而是强判断可以被说出来的最低程序门槛。缺少任何一项的强判断，必须降级为局部假设或内部笔记，并明确标注尚不具备发布条件。</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7E0" w:firstRow="1" w:lastRow="1" w:firstColumn="1" w:lastColumn="1" w:noHBand="1" w:noVBand="1"/>
      </w:tblPr>
      <w:tblGrid>
        <w:gridCol w:w="2906"/>
        <w:gridCol w:w="2905"/>
        <w:gridCol w:w="2905"/>
      </w:tblGrid>
      <w:tr w:rsidR="007219F2" w14:paraId="1ADD2F5F" w14:textId="77777777">
        <w:trPr>
          <w:tblHeader/>
          <w:jc w:val="center"/>
        </w:trPr>
        <w:tc>
          <w:tcPr>
            <w:tcW w:w="3000" w:type="dxa"/>
            <w:shd w:val="clear" w:color="auto" w:fill="16213E"/>
            <w:tcMar>
              <w:top w:w="30" w:type="dxa"/>
              <w:left w:w="60" w:type="dxa"/>
              <w:bottom w:w="30" w:type="dxa"/>
              <w:right w:w="60" w:type="dxa"/>
            </w:tcMar>
          </w:tcPr>
          <w:p w14:paraId="00DC6F04" w14:textId="77777777" w:rsidR="007219F2" w:rsidRDefault="00000000">
            <w:pPr>
              <w:spacing w:after="0" w:line="252" w:lineRule="auto"/>
              <w:ind w:firstLine="381"/>
              <w:jc w:val="center"/>
            </w:pPr>
            <w:r>
              <w:rPr>
                <w:rFonts w:ascii="Arial" w:eastAsia="黑体"/>
                <w:b/>
                <w:color w:val="FFFFFF"/>
                <w:sz w:val="19"/>
              </w:rPr>
              <w:t>序号</w:t>
            </w:r>
          </w:p>
        </w:tc>
        <w:tc>
          <w:tcPr>
            <w:tcW w:w="3000" w:type="dxa"/>
            <w:shd w:val="clear" w:color="auto" w:fill="16213E"/>
            <w:tcMar>
              <w:top w:w="30" w:type="dxa"/>
              <w:left w:w="60" w:type="dxa"/>
              <w:bottom w:w="30" w:type="dxa"/>
              <w:right w:w="60" w:type="dxa"/>
            </w:tcMar>
          </w:tcPr>
          <w:p w14:paraId="239BA088" w14:textId="77777777" w:rsidR="007219F2" w:rsidRDefault="00000000">
            <w:pPr>
              <w:spacing w:after="0" w:line="252" w:lineRule="auto"/>
              <w:ind w:firstLine="381"/>
              <w:jc w:val="center"/>
            </w:pPr>
            <w:r>
              <w:rPr>
                <w:rFonts w:ascii="Arial" w:eastAsia="黑体"/>
                <w:b/>
                <w:color w:val="FFFFFF"/>
                <w:sz w:val="19"/>
              </w:rPr>
              <w:t>项目</w:t>
            </w:r>
          </w:p>
        </w:tc>
        <w:tc>
          <w:tcPr>
            <w:tcW w:w="3000" w:type="dxa"/>
            <w:shd w:val="clear" w:color="auto" w:fill="16213E"/>
            <w:tcMar>
              <w:top w:w="30" w:type="dxa"/>
              <w:left w:w="60" w:type="dxa"/>
              <w:bottom w:w="30" w:type="dxa"/>
              <w:right w:w="60" w:type="dxa"/>
            </w:tcMar>
          </w:tcPr>
          <w:p w14:paraId="246A3E1A" w14:textId="77777777" w:rsidR="007219F2" w:rsidRDefault="00000000">
            <w:pPr>
              <w:spacing w:after="0" w:line="252" w:lineRule="auto"/>
              <w:ind w:firstLine="381"/>
              <w:jc w:val="center"/>
            </w:pPr>
            <w:r>
              <w:rPr>
                <w:rFonts w:ascii="Arial" w:eastAsia="黑体"/>
                <w:b/>
                <w:color w:val="FFFFFF"/>
                <w:sz w:val="19"/>
              </w:rPr>
              <w:t>说明</w:t>
            </w:r>
          </w:p>
        </w:tc>
      </w:tr>
      <w:tr w:rsidR="007219F2" w14:paraId="28B42AD4" w14:textId="77777777">
        <w:trPr>
          <w:jc w:val="center"/>
        </w:trPr>
        <w:tc>
          <w:tcPr>
            <w:tcW w:w="3000" w:type="dxa"/>
          </w:tcPr>
          <w:p w14:paraId="326F0905" w14:textId="77777777" w:rsidR="007219F2" w:rsidRDefault="00000000">
            <w:r>
              <w:t>1</w:t>
            </w:r>
          </w:p>
        </w:tc>
        <w:tc>
          <w:tcPr>
            <w:tcW w:w="3000" w:type="dxa"/>
          </w:tcPr>
          <w:p w14:paraId="68B9DB2B" w14:textId="77777777" w:rsidR="007219F2" w:rsidRDefault="00000000">
            <w:r>
              <w:t>反向条件</w:t>
            </w:r>
          </w:p>
        </w:tc>
        <w:tc>
          <w:tcPr>
            <w:tcW w:w="3000" w:type="dxa"/>
          </w:tcPr>
          <w:p w14:paraId="3D19FAB8" w14:textId="77777777" w:rsidR="007219F2" w:rsidRDefault="00000000">
            <w:r>
              <w:t>什么证据出现会让这个判断被推翻？</w:t>
            </w:r>
          </w:p>
        </w:tc>
      </w:tr>
      <w:tr w:rsidR="007219F2" w14:paraId="1994F3CA" w14:textId="77777777">
        <w:trPr>
          <w:jc w:val="center"/>
        </w:trPr>
        <w:tc>
          <w:tcPr>
            <w:tcW w:w="3000" w:type="dxa"/>
          </w:tcPr>
          <w:p w14:paraId="22DBD385" w14:textId="77777777" w:rsidR="007219F2" w:rsidRDefault="00000000">
            <w:r>
              <w:t>2</w:t>
            </w:r>
          </w:p>
        </w:tc>
        <w:tc>
          <w:tcPr>
            <w:tcW w:w="3000" w:type="dxa"/>
          </w:tcPr>
          <w:p w14:paraId="664E5A40" w14:textId="77777777" w:rsidR="007219F2" w:rsidRDefault="00000000">
            <w:r>
              <w:t>申诉入口</w:t>
            </w:r>
          </w:p>
        </w:tc>
        <w:tc>
          <w:tcPr>
            <w:tcW w:w="3000" w:type="dxa"/>
          </w:tcPr>
          <w:p w14:paraId="66E92748" w14:textId="77777777" w:rsidR="007219F2" w:rsidRDefault="00000000">
            <w:r>
              <w:t>谁可以挑战这个判断？通过什么渠道？需要什么保护？</w:t>
            </w:r>
          </w:p>
        </w:tc>
      </w:tr>
      <w:tr w:rsidR="007219F2" w14:paraId="5FF70F0F" w14:textId="77777777">
        <w:trPr>
          <w:jc w:val="center"/>
        </w:trPr>
        <w:tc>
          <w:tcPr>
            <w:tcW w:w="3000" w:type="dxa"/>
          </w:tcPr>
          <w:p w14:paraId="02593ED0" w14:textId="77777777" w:rsidR="007219F2" w:rsidRDefault="00000000">
            <w:r>
              <w:t>3</w:t>
            </w:r>
          </w:p>
        </w:tc>
        <w:tc>
          <w:tcPr>
            <w:tcW w:w="3000" w:type="dxa"/>
          </w:tcPr>
          <w:p w14:paraId="34CB6E68" w14:textId="77777777" w:rsidR="007219F2" w:rsidRDefault="00000000">
            <w:r>
              <w:t>反报复保护责任人</w:t>
            </w:r>
          </w:p>
        </w:tc>
        <w:tc>
          <w:tcPr>
            <w:tcW w:w="3000" w:type="dxa"/>
          </w:tcPr>
          <w:p w14:paraId="7B575223" w14:textId="77777777" w:rsidR="007219F2" w:rsidRDefault="00000000">
            <w:r>
              <w:t>谁负责确保申诉者不因申诉而受到报复？</w:t>
            </w:r>
          </w:p>
        </w:tc>
      </w:tr>
      <w:tr w:rsidR="007219F2" w14:paraId="1B4A7004" w14:textId="77777777">
        <w:trPr>
          <w:jc w:val="center"/>
        </w:trPr>
        <w:tc>
          <w:tcPr>
            <w:tcW w:w="3000" w:type="dxa"/>
          </w:tcPr>
          <w:p w14:paraId="2409A684" w14:textId="77777777" w:rsidR="007219F2" w:rsidRDefault="00000000">
            <w:r>
              <w:t>4</w:t>
            </w:r>
          </w:p>
        </w:tc>
        <w:tc>
          <w:tcPr>
            <w:tcW w:w="3000" w:type="dxa"/>
          </w:tcPr>
          <w:p w14:paraId="2145D74B" w14:textId="77777777" w:rsidR="007219F2" w:rsidRDefault="00000000">
            <w:r>
              <w:t>证据补充权</w:t>
            </w:r>
          </w:p>
        </w:tc>
        <w:tc>
          <w:tcPr>
            <w:tcW w:w="3000" w:type="dxa"/>
          </w:tcPr>
          <w:p w14:paraId="0F611AB6" w14:textId="77777777" w:rsidR="007219F2" w:rsidRDefault="00000000">
            <w:r>
              <w:t>受影响者是否可以补充被遗漏的证据？补充后判断是否必须更新？</w:t>
            </w:r>
          </w:p>
        </w:tc>
      </w:tr>
      <w:tr w:rsidR="007219F2" w14:paraId="5F71F090" w14:textId="77777777">
        <w:trPr>
          <w:jc w:val="center"/>
        </w:trPr>
        <w:tc>
          <w:tcPr>
            <w:tcW w:w="3000" w:type="dxa"/>
          </w:tcPr>
          <w:p w14:paraId="11B81043" w14:textId="77777777" w:rsidR="007219F2" w:rsidRDefault="00000000">
            <w:r>
              <w:t>5</w:t>
            </w:r>
          </w:p>
        </w:tc>
        <w:tc>
          <w:tcPr>
            <w:tcW w:w="3000" w:type="dxa"/>
          </w:tcPr>
          <w:p w14:paraId="5D54A6C4" w14:textId="77777777" w:rsidR="007219F2" w:rsidRDefault="00000000">
            <w:r>
              <w:t>安全反例提交路径</w:t>
            </w:r>
          </w:p>
        </w:tc>
        <w:tc>
          <w:tcPr>
            <w:tcW w:w="3000" w:type="dxa"/>
          </w:tcPr>
          <w:p w14:paraId="138E9189" w14:textId="77777777" w:rsidR="007219F2" w:rsidRDefault="00000000">
            <w:r>
              <w:t>低权力主体是否可以匿名或代理提交反例？</w:t>
            </w:r>
          </w:p>
        </w:tc>
      </w:tr>
      <w:tr w:rsidR="007219F2" w14:paraId="4FE1A517" w14:textId="77777777">
        <w:trPr>
          <w:jc w:val="center"/>
        </w:trPr>
        <w:tc>
          <w:tcPr>
            <w:tcW w:w="3000" w:type="dxa"/>
          </w:tcPr>
          <w:p w14:paraId="31269C34" w14:textId="77777777" w:rsidR="007219F2" w:rsidRDefault="00000000">
            <w:r>
              <w:t>6</w:t>
            </w:r>
          </w:p>
        </w:tc>
        <w:tc>
          <w:tcPr>
            <w:tcW w:w="3000" w:type="dxa"/>
          </w:tcPr>
          <w:p w14:paraId="31435334" w14:textId="77777777" w:rsidR="007219F2" w:rsidRDefault="00000000">
            <w:r>
              <w:t>外部复核触发条件</w:t>
            </w:r>
          </w:p>
        </w:tc>
        <w:tc>
          <w:tcPr>
            <w:tcW w:w="3000" w:type="dxa"/>
          </w:tcPr>
          <w:p w14:paraId="7EDBC356" w14:textId="77777777" w:rsidR="007219F2" w:rsidRDefault="00000000">
            <w:r>
              <w:t>什么条件下必须引入独立第三方复核？复核结果是否具有约束力？</w:t>
            </w:r>
          </w:p>
        </w:tc>
      </w:tr>
      <w:tr w:rsidR="007219F2" w14:paraId="066A4004" w14:textId="77777777">
        <w:trPr>
          <w:jc w:val="center"/>
        </w:trPr>
        <w:tc>
          <w:tcPr>
            <w:tcW w:w="3000" w:type="dxa"/>
          </w:tcPr>
          <w:p w14:paraId="1E873E19" w14:textId="77777777" w:rsidR="007219F2" w:rsidRDefault="00000000">
            <w:r>
              <w:t>7</w:t>
            </w:r>
          </w:p>
        </w:tc>
        <w:tc>
          <w:tcPr>
            <w:tcW w:w="3000" w:type="dxa"/>
          </w:tcPr>
          <w:p w14:paraId="4565F749" w14:textId="77777777" w:rsidR="007219F2" w:rsidRDefault="00000000">
            <w:r>
              <w:t>回滚条件</w:t>
            </w:r>
          </w:p>
        </w:tc>
        <w:tc>
          <w:tcPr>
            <w:tcW w:w="3000" w:type="dxa"/>
          </w:tcPr>
          <w:p w14:paraId="73CC79D1" w14:textId="77777777" w:rsidR="007219F2" w:rsidRDefault="00000000">
            <w:r>
              <w:t>什么条件下判断必须被撤回？撤回后如何通知已接收判断的各方？</w:t>
            </w:r>
          </w:p>
        </w:tc>
      </w:tr>
      <w:tr w:rsidR="007219F2" w14:paraId="36A6BB96" w14:textId="77777777">
        <w:trPr>
          <w:jc w:val="center"/>
        </w:trPr>
        <w:tc>
          <w:tcPr>
            <w:tcW w:w="3000" w:type="dxa"/>
          </w:tcPr>
          <w:p w14:paraId="35267AF2" w14:textId="77777777" w:rsidR="007219F2" w:rsidRDefault="00000000">
            <w:r>
              <w:t>8</w:t>
            </w:r>
          </w:p>
        </w:tc>
        <w:tc>
          <w:tcPr>
            <w:tcW w:w="3000" w:type="dxa"/>
          </w:tcPr>
          <w:p w14:paraId="2047772C" w14:textId="77777777" w:rsidR="007219F2" w:rsidRDefault="00000000">
            <w:r>
              <w:t>版本写回记录</w:t>
            </w:r>
          </w:p>
        </w:tc>
        <w:tc>
          <w:tcPr>
            <w:tcW w:w="3000" w:type="dxa"/>
          </w:tcPr>
          <w:p w14:paraId="70B3A3FB" w14:textId="77777777" w:rsidR="007219F2" w:rsidRDefault="00000000">
            <w:r>
              <w:t>判断的每次修改、降级、撤回是否被记录？记录是否对受影响者开放？</w:t>
            </w:r>
          </w:p>
        </w:tc>
      </w:tr>
    </w:tbl>
    <w:p w14:paraId="35773672" w14:textId="77777777" w:rsidR="007219F2" w:rsidRDefault="00000000">
      <w:r>
        <w:t>任何一个可能影响行动、资源、身份、退出或平台结果的强判断，在发布前必须同时具备以下八项：</w:t>
      </w:r>
    </w:p>
    <w:p w14:paraId="39707BCC" w14:textId="77777777" w:rsidR="007219F2" w:rsidRDefault="00000000">
      <w:pPr>
        <w:pStyle w:val="21"/>
      </w:pPr>
      <w:bookmarkStart w:id="57" w:name="_Toc1715381962"/>
      <w:r>
        <w:rPr>
          <w:rFonts w:eastAsia="宋体"/>
        </w:rPr>
        <w:t>强判断程序正义协议（八件套）</w:t>
      </w:r>
      <w:bookmarkEnd w:id="57"/>
    </w:p>
    <w:p w14:paraId="2B4A066B" w14:textId="77777777" w:rsidR="007219F2" w:rsidRDefault="00000000">
      <w:pPr>
        <w:pStyle w:val="21"/>
        <w:spacing w:before="360" w:after="160" w:line="288" w:lineRule="auto"/>
        <w:jc w:val="left"/>
      </w:pPr>
      <w:bookmarkStart w:id="58" w:name="_Toc1678352597"/>
      <w:r>
        <w:rPr>
          <w:color w:val="1A1A2E"/>
          <w:sz w:val="30"/>
        </w:rPr>
        <w:t xml:space="preserve">2.10 </w:t>
      </w:r>
      <w:r>
        <w:rPr>
          <w:color w:val="1A1A2E"/>
          <w:sz w:val="30"/>
        </w:rPr>
        <w:t>模块化入口与成本标签</w:t>
      </w:r>
      <w:bookmarkEnd w:id="58"/>
    </w:p>
    <w:p w14:paraId="51E51162" w14:textId="77777777" w:rsidR="007219F2" w:rsidRDefault="00000000">
      <w:pPr>
        <w:spacing w:before="40" w:after="40" w:line="384" w:lineRule="auto"/>
      </w:pPr>
      <w:r>
        <w:t>本框架不要求所有使用者一次性运行全部内容。完整文档保留理论深度，实际使用时应按场景进入对应模块，并在启动前标注时间成本、信息权限和前置依赖。模块化入口用于降低使用门</w:t>
      </w:r>
      <w:r>
        <w:lastRenderedPageBreak/>
        <w:t>槛，不改变框架的核心概念和判断纪律。</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1741"/>
        <w:gridCol w:w="1741"/>
        <w:gridCol w:w="1750"/>
        <w:gridCol w:w="1742"/>
        <w:gridCol w:w="1742"/>
      </w:tblGrid>
      <w:tr w:rsidR="007219F2" w14:paraId="530E4B69" w14:textId="77777777">
        <w:trPr>
          <w:tblHeader/>
          <w:jc w:val="center"/>
        </w:trPr>
        <w:tc>
          <w:tcPr>
            <w:tcW w:w="1905" w:type="dxa"/>
            <w:shd w:val="clear" w:color="auto" w:fill="16213E"/>
            <w:tcMar>
              <w:top w:w="30" w:type="dxa"/>
              <w:left w:w="60" w:type="dxa"/>
              <w:bottom w:w="30" w:type="dxa"/>
              <w:right w:w="60" w:type="dxa"/>
            </w:tcMar>
          </w:tcPr>
          <w:p w14:paraId="5BD8C6A0" w14:textId="77777777" w:rsidR="007219F2" w:rsidRDefault="00000000">
            <w:pPr>
              <w:ind w:firstLine="381"/>
              <w:jc w:val="center"/>
            </w:pPr>
            <w:r>
              <w:rPr>
                <w:rFonts w:ascii="Arial" w:eastAsia="黑体" w:hAnsi="Arial"/>
                <w:b/>
                <w:color w:val="FFFFFF"/>
                <w:sz w:val="19"/>
              </w:rPr>
              <w:t>模块</w:t>
            </w:r>
          </w:p>
        </w:tc>
        <w:tc>
          <w:tcPr>
            <w:tcW w:w="1905" w:type="dxa"/>
            <w:shd w:val="clear" w:color="auto" w:fill="16213E"/>
            <w:tcMar>
              <w:top w:w="30" w:type="dxa"/>
              <w:left w:w="60" w:type="dxa"/>
              <w:bottom w:w="30" w:type="dxa"/>
              <w:right w:w="60" w:type="dxa"/>
            </w:tcMar>
          </w:tcPr>
          <w:p w14:paraId="2648C2CA" w14:textId="77777777" w:rsidR="007219F2" w:rsidRDefault="00000000">
            <w:pPr>
              <w:ind w:firstLine="381"/>
              <w:jc w:val="center"/>
            </w:pPr>
            <w:r>
              <w:rPr>
                <w:rFonts w:ascii="Arial" w:eastAsia="黑体" w:hAnsi="Arial"/>
                <w:b/>
                <w:color w:val="FFFFFF"/>
                <w:sz w:val="19"/>
              </w:rPr>
              <w:t>适用场景</w:t>
            </w:r>
          </w:p>
        </w:tc>
        <w:tc>
          <w:tcPr>
            <w:tcW w:w="1905" w:type="dxa"/>
            <w:shd w:val="clear" w:color="auto" w:fill="16213E"/>
            <w:tcMar>
              <w:top w:w="30" w:type="dxa"/>
              <w:left w:w="60" w:type="dxa"/>
              <w:bottom w:w="30" w:type="dxa"/>
              <w:right w:w="60" w:type="dxa"/>
            </w:tcMar>
          </w:tcPr>
          <w:p w14:paraId="506590FB" w14:textId="77777777" w:rsidR="007219F2" w:rsidRDefault="00000000">
            <w:pPr>
              <w:ind w:firstLine="381"/>
              <w:jc w:val="center"/>
            </w:pPr>
            <w:r>
              <w:rPr>
                <w:rFonts w:ascii="Arial" w:eastAsia="黑体" w:hAnsi="Arial"/>
                <w:b/>
                <w:color w:val="FFFFFF"/>
                <w:sz w:val="19"/>
              </w:rPr>
              <w:t>预估时间成本</w:t>
            </w:r>
          </w:p>
        </w:tc>
        <w:tc>
          <w:tcPr>
            <w:tcW w:w="1905" w:type="dxa"/>
            <w:shd w:val="clear" w:color="auto" w:fill="16213E"/>
            <w:tcMar>
              <w:top w:w="30" w:type="dxa"/>
              <w:left w:w="60" w:type="dxa"/>
              <w:bottom w:w="30" w:type="dxa"/>
              <w:right w:w="60" w:type="dxa"/>
            </w:tcMar>
          </w:tcPr>
          <w:p w14:paraId="6377BF9A" w14:textId="77777777" w:rsidR="007219F2" w:rsidRDefault="00000000">
            <w:pPr>
              <w:ind w:firstLine="381"/>
              <w:jc w:val="center"/>
            </w:pPr>
            <w:r>
              <w:rPr>
                <w:rFonts w:ascii="Arial" w:eastAsia="黑体" w:hAnsi="Arial"/>
                <w:b/>
                <w:color w:val="FFFFFF"/>
                <w:sz w:val="19"/>
              </w:rPr>
              <w:t>信息权限要求</w:t>
            </w:r>
          </w:p>
        </w:tc>
        <w:tc>
          <w:tcPr>
            <w:tcW w:w="1905" w:type="dxa"/>
            <w:shd w:val="clear" w:color="auto" w:fill="16213E"/>
            <w:tcMar>
              <w:top w:w="30" w:type="dxa"/>
              <w:left w:w="60" w:type="dxa"/>
              <w:bottom w:w="30" w:type="dxa"/>
              <w:right w:w="60" w:type="dxa"/>
            </w:tcMar>
          </w:tcPr>
          <w:p w14:paraId="03FE6FA9" w14:textId="77777777" w:rsidR="007219F2" w:rsidRDefault="00000000">
            <w:pPr>
              <w:ind w:firstLine="381"/>
              <w:jc w:val="center"/>
            </w:pPr>
            <w:r>
              <w:rPr>
                <w:rFonts w:ascii="Arial" w:eastAsia="黑体" w:hAnsi="Arial"/>
                <w:b/>
                <w:color w:val="FFFFFF"/>
                <w:sz w:val="19"/>
              </w:rPr>
              <w:t>前置依赖</w:t>
            </w:r>
          </w:p>
        </w:tc>
      </w:tr>
      <w:tr w:rsidR="007219F2" w14:paraId="0B752137" w14:textId="77777777">
        <w:trPr>
          <w:jc w:val="center"/>
        </w:trPr>
        <w:tc>
          <w:tcPr>
            <w:tcW w:w="1905" w:type="dxa"/>
            <w:shd w:val="clear" w:color="auto" w:fill="FFFFFF"/>
            <w:tcMar>
              <w:top w:w="30" w:type="dxa"/>
              <w:left w:w="60" w:type="dxa"/>
              <w:bottom w:w="30" w:type="dxa"/>
              <w:right w:w="60" w:type="dxa"/>
            </w:tcMar>
          </w:tcPr>
          <w:p w14:paraId="666FCAA4" w14:textId="77777777" w:rsidR="007219F2" w:rsidRDefault="00000000">
            <w:pPr>
              <w:ind w:firstLine="380"/>
            </w:pPr>
            <w:r>
              <w:rPr>
                <w:sz w:val="19"/>
              </w:rPr>
              <w:t>模块</w:t>
            </w:r>
            <w:r>
              <w:rPr>
                <w:sz w:val="19"/>
              </w:rPr>
              <w:t>0</w:t>
            </w:r>
            <w:r>
              <w:rPr>
                <w:sz w:val="19"/>
              </w:rPr>
              <w:t>：极简口袋版</w:t>
            </w:r>
          </w:p>
        </w:tc>
        <w:tc>
          <w:tcPr>
            <w:tcW w:w="1905" w:type="dxa"/>
            <w:shd w:val="clear" w:color="auto" w:fill="FFFFFF"/>
            <w:tcMar>
              <w:top w:w="30" w:type="dxa"/>
              <w:left w:w="60" w:type="dxa"/>
              <w:bottom w:w="30" w:type="dxa"/>
              <w:right w:w="60" w:type="dxa"/>
            </w:tcMar>
          </w:tcPr>
          <w:p w14:paraId="69BDEB10" w14:textId="77777777" w:rsidR="007219F2" w:rsidRDefault="00000000">
            <w:pPr>
              <w:ind w:firstLine="380"/>
            </w:pPr>
            <w:r>
              <w:rPr>
                <w:sz w:val="19"/>
              </w:rPr>
              <w:t>日常快速自诊、初步沟通、低风险问题识别。</w:t>
            </w:r>
          </w:p>
        </w:tc>
        <w:tc>
          <w:tcPr>
            <w:tcW w:w="1905" w:type="dxa"/>
            <w:shd w:val="clear" w:color="auto" w:fill="FFFFFF"/>
            <w:tcMar>
              <w:top w:w="30" w:type="dxa"/>
              <w:left w:w="60" w:type="dxa"/>
              <w:bottom w:w="30" w:type="dxa"/>
              <w:right w:w="60" w:type="dxa"/>
            </w:tcMar>
          </w:tcPr>
          <w:p w14:paraId="35EFBDD3" w14:textId="77777777" w:rsidR="007219F2" w:rsidRDefault="00000000">
            <w:pPr>
              <w:ind w:firstLine="380"/>
            </w:pPr>
            <w:r>
              <w:rPr>
                <w:sz w:val="19"/>
              </w:rPr>
              <w:t>10-30</w:t>
            </w:r>
            <w:r>
              <w:rPr>
                <w:sz w:val="19"/>
              </w:rPr>
              <w:t>分钟</w:t>
            </w:r>
          </w:p>
        </w:tc>
        <w:tc>
          <w:tcPr>
            <w:tcW w:w="1905" w:type="dxa"/>
            <w:shd w:val="clear" w:color="auto" w:fill="FFFFFF"/>
            <w:tcMar>
              <w:top w:w="30" w:type="dxa"/>
              <w:left w:w="60" w:type="dxa"/>
              <w:bottom w:w="30" w:type="dxa"/>
              <w:right w:w="60" w:type="dxa"/>
            </w:tcMar>
          </w:tcPr>
          <w:p w14:paraId="4952088A" w14:textId="77777777" w:rsidR="007219F2" w:rsidRDefault="00000000">
            <w:pPr>
              <w:ind w:firstLine="380"/>
            </w:pPr>
            <w:r>
              <w:rPr>
                <w:sz w:val="19"/>
              </w:rPr>
              <w:t>只需当事人可见材料。</w:t>
            </w:r>
          </w:p>
        </w:tc>
        <w:tc>
          <w:tcPr>
            <w:tcW w:w="1905" w:type="dxa"/>
            <w:shd w:val="clear" w:color="auto" w:fill="FFFFFF"/>
            <w:tcMar>
              <w:top w:w="30" w:type="dxa"/>
              <w:left w:w="60" w:type="dxa"/>
              <w:bottom w:w="30" w:type="dxa"/>
              <w:right w:w="60" w:type="dxa"/>
            </w:tcMar>
          </w:tcPr>
          <w:p w14:paraId="6B1E7B82" w14:textId="77777777" w:rsidR="007219F2" w:rsidRDefault="00000000">
            <w:pPr>
              <w:ind w:firstLine="380"/>
            </w:pPr>
            <w:r>
              <w:rPr>
                <w:sz w:val="19"/>
              </w:rPr>
              <w:t>无</w:t>
            </w:r>
          </w:p>
        </w:tc>
      </w:tr>
      <w:tr w:rsidR="007219F2" w14:paraId="0CEB39FE" w14:textId="77777777">
        <w:trPr>
          <w:jc w:val="center"/>
        </w:trPr>
        <w:tc>
          <w:tcPr>
            <w:tcW w:w="1905" w:type="dxa"/>
            <w:shd w:val="clear" w:color="auto" w:fill="F0F0F5"/>
            <w:tcMar>
              <w:top w:w="30" w:type="dxa"/>
              <w:left w:w="60" w:type="dxa"/>
              <w:bottom w:w="30" w:type="dxa"/>
              <w:right w:w="60" w:type="dxa"/>
            </w:tcMar>
          </w:tcPr>
          <w:p w14:paraId="2787FF8B" w14:textId="77777777" w:rsidR="007219F2" w:rsidRDefault="00000000">
            <w:pPr>
              <w:ind w:firstLine="380"/>
            </w:pPr>
            <w:r>
              <w:rPr>
                <w:sz w:val="19"/>
              </w:rPr>
              <w:t>模块</w:t>
            </w:r>
            <w:r>
              <w:rPr>
                <w:sz w:val="19"/>
              </w:rPr>
              <w:t>1</w:t>
            </w:r>
            <w:r>
              <w:rPr>
                <w:sz w:val="19"/>
              </w:rPr>
              <w:t>：轻量诊断</w:t>
            </w:r>
          </w:p>
        </w:tc>
        <w:tc>
          <w:tcPr>
            <w:tcW w:w="1905" w:type="dxa"/>
            <w:shd w:val="clear" w:color="auto" w:fill="F0F0F5"/>
            <w:tcMar>
              <w:top w:w="30" w:type="dxa"/>
              <w:left w:w="60" w:type="dxa"/>
              <w:bottom w:w="30" w:type="dxa"/>
              <w:right w:w="60" w:type="dxa"/>
            </w:tcMar>
          </w:tcPr>
          <w:p w14:paraId="276332B1" w14:textId="77777777" w:rsidR="007219F2" w:rsidRDefault="00000000">
            <w:pPr>
              <w:ind w:firstLine="380"/>
            </w:pPr>
            <w:r>
              <w:rPr>
                <w:sz w:val="19"/>
              </w:rPr>
              <w:t>零级至二级</w:t>
            </w:r>
            <w:r>
              <w:rPr>
                <w:sz w:val="19"/>
              </w:rPr>
              <w:t xml:space="preserve"> </w:t>
            </w:r>
            <w:r>
              <w:rPr>
                <w:sz w:val="19"/>
              </w:rPr>
              <w:t>场景、证据不足但需要看清下一步、形成开放断言或设计试探行动。</w:t>
            </w:r>
          </w:p>
        </w:tc>
        <w:tc>
          <w:tcPr>
            <w:tcW w:w="1905" w:type="dxa"/>
            <w:shd w:val="clear" w:color="auto" w:fill="F0F0F5"/>
            <w:tcMar>
              <w:top w:w="30" w:type="dxa"/>
              <w:left w:w="60" w:type="dxa"/>
              <w:bottom w:w="30" w:type="dxa"/>
              <w:right w:w="60" w:type="dxa"/>
            </w:tcMar>
          </w:tcPr>
          <w:p w14:paraId="239C76CF" w14:textId="77777777" w:rsidR="007219F2" w:rsidRDefault="00000000">
            <w:pPr>
              <w:ind w:firstLine="380"/>
            </w:pPr>
            <w:r>
              <w:rPr>
                <w:sz w:val="19"/>
              </w:rPr>
              <w:t>30-90</w:t>
            </w:r>
            <w:r>
              <w:rPr>
                <w:sz w:val="19"/>
              </w:rPr>
              <w:t>分钟</w:t>
            </w:r>
          </w:p>
        </w:tc>
        <w:tc>
          <w:tcPr>
            <w:tcW w:w="1905" w:type="dxa"/>
            <w:shd w:val="clear" w:color="auto" w:fill="F0F0F5"/>
            <w:tcMar>
              <w:top w:w="30" w:type="dxa"/>
              <w:left w:w="60" w:type="dxa"/>
              <w:bottom w:w="30" w:type="dxa"/>
              <w:right w:w="60" w:type="dxa"/>
            </w:tcMar>
          </w:tcPr>
          <w:p w14:paraId="4486BA1E" w14:textId="77777777" w:rsidR="007219F2" w:rsidRDefault="00000000">
            <w:pPr>
              <w:ind w:firstLine="380"/>
            </w:pPr>
            <w:r>
              <w:rPr>
                <w:sz w:val="19"/>
              </w:rPr>
              <w:t>需要基本事实、关键关系和初步反馈。</w:t>
            </w:r>
          </w:p>
        </w:tc>
        <w:tc>
          <w:tcPr>
            <w:tcW w:w="1905" w:type="dxa"/>
            <w:shd w:val="clear" w:color="auto" w:fill="F0F0F5"/>
            <w:tcMar>
              <w:top w:w="30" w:type="dxa"/>
              <w:left w:w="60" w:type="dxa"/>
              <w:bottom w:w="30" w:type="dxa"/>
              <w:right w:w="60" w:type="dxa"/>
            </w:tcMar>
          </w:tcPr>
          <w:p w14:paraId="7F9EDF58" w14:textId="77777777" w:rsidR="007219F2" w:rsidRDefault="00000000">
            <w:pPr>
              <w:ind w:firstLine="380"/>
            </w:pPr>
            <w:r>
              <w:rPr>
                <w:sz w:val="19"/>
              </w:rPr>
              <w:t>模块</w:t>
            </w:r>
            <w:r>
              <w:rPr>
                <w:sz w:val="19"/>
              </w:rPr>
              <w:t>0</w:t>
            </w:r>
          </w:p>
        </w:tc>
      </w:tr>
      <w:tr w:rsidR="007219F2" w14:paraId="7F679B68" w14:textId="77777777">
        <w:trPr>
          <w:jc w:val="center"/>
        </w:trPr>
        <w:tc>
          <w:tcPr>
            <w:tcW w:w="1905" w:type="dxa"/>
            <w:shd w:val="clear" w:color="auto" w:fill="FFFFFF"/>
            <w:tcMar>
              <w:top w:w="30" w:type="dxa"/>
              <w:left w:w="60" w:type="dxa"/>
              <w:bottom w:w="30" w:type="dxa"/>
              <w:right w:w="60" w:type="dxa"/>
            </w:tcMar>
          </w:tcPr>
          <w:p w14:paraId="371C850A" w14:textId="77777777" w:rsidR="007219F2" w:rsidRDefault="00000000">
            <w:pPr>
              <w:ind w:firstLine="380"/>
            </w:pPr>
            <w:r>
              <w:rPr>
                <w:sz w:val="19"/>
              </w:rPr>
              <w:t>模块</w:t>
            </w:r>
            <w:r>
              <w:rPr>
                <w:sz w:val="19"/>
              </w:rPr>
              <w:t>2</w:t>
            </w:r>
            <w:r>
              <w:rPr>
                <w:sz w:val="19"/>
              </w:rPr>
              <w:t>：观测参与与反身性处理</w:t>
            </w:r>
          </w:p>
        </w:tc>
        <w:tc>
          <w:tcPr>
            <w:tcW w:w="1905" w:type="dxa"/>
            <w:shd w:val="clear" w:color="auto" w:fill="FFFFFF"/>
            <w:tcMar>
              <w:top w:w="30" w:type="dxa"/>
              <w:left w:w="60" w:type="dxa"/>
              <w:bottom w:w="30" w:type="dxa"/>
              <w:right w:w="60" w:type="dxa"/>
            </w:tcMar>
          </w:tcPr>
          <w:p w14:paraId="5C289A36" w14:textId="77777777" w:rsidR="007219F2" w:rsidRDefault="00000000">
            <w:pPr>
              <w:ind w:firstLine="380"/>
            </w:pPr>
            <w:r>
              <w:rPr>
                <w:sz w:val="19"/>
              </w:rPr>
              <w:t>二至四级反身性</w:t>
            </w:r>
            <w:r>
              <w:rPr>
                <w:sz w:val="19"/>
              </w:rPr>
              <w:t xml:space="preserve"> </w:t>
            </w:r>
            <w:r>
              <w:rPr>
                <w:sz w:val="19"/>
              </w:rPr>
              <w:t>对象、被诊断后会表演、反制或变形的对象。</w:t>
            </w:r>
          </w:p>
        </w:tc>
        <w:tc>
          <w:tcPr>
            <w:tcW w:w="1905" w:type="dxa"/>
            <w:shd w:val="clear" w:color="auto" w:fill="FFFFFF"/>
            <w:tcMar>
              <w:top w:w="30" w:type="dxa"/>
              <w:left w:w="60" w:type="dxa"/>
              <w:bottom w:w="30" w:type="dxa"/>
              <w:right w:w="60" w:type="dxa"/>
            </w:tcMar>
          </w:tcPr>
          <w:p w14:paraId="1CB0F1B2" w14:textId="77777777" w:rsidR="007219F2" w:rsidRDefault="00000000">
            <w:pPr>
              <w:ind w:firstLine="380"/>
            </w:pPr>
            <w:r>
              <w:rPr>
                <w:sz w:val="19"/>
              </w:rPr>
              <w:t>1-3</w:t>
            </w:r>
            <w:r>
              <w:rPr>
                <w:sz w:val="19"/>
              </w:rPr>
              <w:t>小时</w:t>
            </w:r>
          </w:p>
        </w:tc>
        <w:tc>
          <w:tcPr>
            <w:tcW w:w="1905" w:type="dxa"/>
            <w:shd w:val="clear" w:color="auto" w:fill="FFFFFF"/>
            <w:tcMar>
              <w:top w:w="30" w:type="dxa"/>
              <w:left w:w="60" w:type="dxa"/>
              <w:bottom w:w="30" w:type="dxa"/>
              <w:right w:w="60" w:type="dxa"/>
            </w:tcMar>
          </w:tcPr>
          <w:p w14:paraId="4B34F89A" w14:textId="77777777" w:rsidR="007219F2" w:rsidRDefault="00000000">
            <w:pPr>
              <w:ind w:firstLine="380"/>
            </w:pPr>
            <w:r>
              <w:rPr>
                <w:sz w:val="19"/>
              </w:rPr>
              <w:t>需要诊断前基线、观测中反应、发布边界。</w:t>
            </w:r>
          </w:p>
        </w:tc>
        <w:tc>
          <w:tcPr>
            <w:tcW w:w="1905" w:type="dxa"/>
            <w:shd w:val="clear" w:color="auto" w:fill="FFFFFF"/>
            <w:tcMar>
              <w:top w:w="30" w:type="dxa"/>
              <w:left w:w="60" w:type="dxa"/>
              <w:bottom w:w="30" w:type="dxa"/>
              <w:right w:w="60" w:type="dxa"/>
            </w:tcMar>
          </w:tcPr>
          <w:p w14:paraId="4A321BF6" w14:textId="77777777" w:rsidR="007219F2" w:rsidRDefault="00000000">
            <w:pPr>
              <w:ind w:firstLine="380"/>
            </w:pPr>
            <w:r>
              <w:rPr>
                <w:sz w:val="19"/>
              </w:rPr>
              <w:t>模块</w:t>
            </w:r>
            <w:r>
              <w:rPr>
                <w:sz w:val="19"/>
              </w:rPr>
              <w:t>1</w:t>
            </w:r>
          </w:p>
        </w:tc>
      </w:tr>
      <w:tr w:rsidR="007219F2" w14:paraId="4617565F" w14:textId="77777777">
        <w:trPr>
          <w:jc w:val="center"/>
        </w:trPr>
        <w:tc>
          <w:tcPr>
            <w:tcW w:w="1905" w:type="dxa"/>
            <w:shd w:val="clear" w:color="auto" w:fill="F0F0F5"/>
            <w:tcMar>
              <w:top w:w="30" w:type="dxa"/>
              <w:left w:w="60" w:type="dxa"/>
              <w:bottom w:w="30" w:type="dxa"/>
              <w:right w:w="60" w:type="dxa"/>
            </w:tcMar>
          </w:tcPr>
          <w:p w14:paraId="44C1EC54" w14:textId="77777777" w:rsidR="007219F2" w:rsidRDefault="00000000">
            <w:pPr>
              <w:ind w:firstLine="380"/>
            </w:pPr>
            <w:r>
              <w:rPr>
                <w:sz w:val="19"/>
              </w:rPr>
              <w:t>模块</w:t>
            </w:r>
            <w:r>
              <w:rPr>
                <w:sz w:val="19"/>
              </w:rPr>
              <w:t>3</w:t>
            </w:r>
            <w:r>
              <w:rPr>
                <w:sz w:val="19"/>
              </w:rPr>
              <w:t>：诊断可行性与反俘获</w:t>
            </w:r>
          </w:p>
        </w:tc>
        <w:tc>
          <w:tcPr>
            <w:tcW w:w="1905" w:type="dxa"/>
            <w:shd w:val="clear" w:color="auto" w:fill="F0F0F5"/>
            <w:tcMar>
              <w:top w:w="30" w:type="dxa"/>
              <w:left w:w="60" w:type="dxa"/>
              <w:bottom w:w="30" w:type="dxa"/>
              <w:right w:w="60" w:type="dxa"/>
            </w:tcMar>
          </w:tcPr>
          <w:p w14:paraId="5E941C9E" w14:textId="77777777" w:rsidR="007219F2" w:rsidRDefault="00000000">
            <w:pPr>
              <w:ind w:firstLine="380"/>
            </w:pPr>
            <w:r>
              <w:rPr>
                <w:sz w:val="19"/>
              </w:rPr>
              <w:t>高责任判断、存在强者合规包装或</w:t>
            </w:r>
            <w:r>
              <w:rPr>
                <w:sz w:val="19"/>
              </w:rPr>
              <w:t xml:space="preserve"> </w:t>
            </w:r>
            <w:r>
              <w:rPr>
                <w:sz w:val="19"/>
              </w:rPr>
              <w:t>人工智能合规表演风险。</w:t>
            </w:r>
          </w:p>
        </w:tc>
        <w:tc>
          <w:tcPr>
            <w:tcW w:w="1905" w:type="dxa"/>
            <w:shd w:val="clear" w:color="auto" w:fill="F0F0F5"/>
            <w:tcMar>
              <w:top w:w="30" w:type="dxa"/>
              <w:left w:w="60" w:type="dxa"/>
              <w:bottom w:w="30" w:type="dxa"/>
              <w:right w:w="60" w:type="dxa"/>
            </w:tcMar>
          </w:tcPr>
          <w:p w14:paraId="731ACBE3" w14:textId="77777777" w:rsidR="007219F2" w:rsidRDefault="00000000">
            <w:pPr>
              <w:ind w:firstLine="380"/>
            </w:pPr>
            <w:r>
              <w:rPr>
                <w:sz w:val="19"/>
              </w:rPr>
              <w:t>1-3</w:t>
            </w:r>
            <w:r>
              <w:rPr>
                <w:sz w:val="19"/>
              </w:rPr>
              <w:t>小时</w:t>
            </w:r>
          </w:p>
        </w:tc>
        <w:tc>
          <w:tcPr>
            <w:tcW w:w="1905" w:type="dxa"/>
            <w:shd w:val="clear" w:color="auto" w:fill="F0F0F5"/>
            <w:tcMar>
              <w:top w:w="30" w:type="dxa"/>
              <w:left w:w="60" w:type="dxa"/>
              <w:bottom w:w="30" w:type="dxa"/>
              <w:right w:w="60" w:type="dxa"/>
            </w:tcMar>
          </w:tcPr>
          <w:p w14:paraId="660CB248" w14:textId="77777777" w:rsidR="007219F2" w:rsidRDefault="00000000">
            <w:pPr>
              <w:ind w:firstLine="380"/>
            </w:pPr>
            <w:r>
              <w:rPr>
                <w:sz w:val="19"/>
              </w:rPr>
              <w:t>需要委托方、数据范围、复核独立性、申诉记录。</w:t>
            </w:r>
          </w:p>
        </w:tc>
        <w:tc>
          <w:tcPr>
            <w:tcW w:w="1905" w:type="dxa"/>
            <w:shd w:val="clear" w:color="auto" w:fill="F0F0F5"/>
            <w:tcMar>
              <w:top w:w="30" w:type="dxa"/>
              <w:left w:w="60" w:type="dxa"/>
              <w:bottom w:w="30" w:type="dxa"/>
              <w:right w:w="60" w:type="dxa"/>
            </w:tcMar>
          </w:tcPr>
          <w:p w14:paraId="102066E0" w14:textId="77777777" w:rsidR="007219F2" w:rsidRDefault="00000000">
            <w:pPr>
              <w:ind w:firstLine="380"/>
            </w:pPr>
            <w:r>
              <w:rPr>
                <w:sz w:val="19"/>
              </w:rPr>
              <w:t>模块</w:t>
            </w:r>
            <w:r>
              <w:rPr>
                <w:sz w:val="19"/>
              </w:rPr>
              <w:t>1</w:t>
            </w:r>
          </w:p>
        </w:tc>
      </w:tr>
      <w:tr w:rsidR="007219F2" w14:paraId="537C86CB" w14:textId="77777777">
        <w:trPr>
          <w:jc w:val="center"/>
        </w:trPr>
        <w:tc>
          <w:tcPr>
            <w:tcW w:w="1905" w:type="dxa"/>
            <w:shd w:val="clear" w:color="auto" w:fill="FFFFFF"/>
            <w:tcMar>
              <w:top w:w="30" w:type="dxa"/>
              <w:left w:w="60" w:type="dxa"/>
              <w:bottom w:w="30" w:type="dxa"/>
              <w:right w:w="60" w:type="dxa"/>
            </w:tcMar>
          </w:tcPr>
          <w:p w14:paraId="085960CB" w14:textId="77777777" w:rsidR="007219F2" w:rsidRDefault="00000000">
            <w:pPr>
              <w:ind w:firstLine="380"/>
            </w:pPr>
            <w:r>
              <w:rPr>
                <w:sz w:val="19"/>
              </w:rPr>
              <w:t>模块</w:t>
            </w:r>
            <w:r>
              <w:rPr>
                <w:sz w:val="19"/>
              </w:rPr>
              <w:t>4</w:t>
            </w:r>
            <w:r>
              <w:rPr>
                <w:sz w:val="19"/>
              </w:rPr>
              <w:t>：权力通道与高密度系统专项</w:t>
            </w:r>
          </w:p>
        </w:tc>
        <w:tc>
          <w:tcPr>
            <w:tcW w:w="1905" w:type="dxa"/>
            <w:shd w:val="clear" w:color="auto" w:fill="FFFFFF"/>
            <w:tcMar>
              <w:top w:w="30" w:type="dxa"/>
              <w:left w:w="60" w:type="dxa"/>
              <w:bottom w:w="30" w:type="dxa"/>
              <w:right w:w="60" w:type="dxa"/>
            </w:tcMar>
          </w:tcPr>
          <w:p w14:paraId="67E2FCE6" w14:textId="77777777" w:rsidR="007219F2" w:rsidRDefault="00000000">
            <w:pPr>
              <w:ind w:firstLine="380"/>
            </w:pPr>
            <w:r>
              <w:rPr>
                <w:sz w:val="19"/>
              </w:rPr>
              <w:t>组织、制度、科层、平台、公共治理中的高权力密度问题。</w:t>
            </w:r>
          </w:p>
        </w:tc>
        <w:tc>
          <w:tcPr>
            <w:tcW w:w="1905" w:type="dxa"/>
            <w:shd w:val="clear" w:color="auto" w:fill="FFFFFF"/>
            <w:tcMar>
              <w:top w:w="30" w:type="dxa"/>
              <w:left w:w="60" w:type="dxa"/>
              <w:bottom w:w="30" w:type="dxa"/>
              <w:right w:w="60" w:type="dxa"/>
            </w:tcMar>
          </w:tcPr>
          <w:p w14:paraId="0A0CE364" w14:textId="77777777" w:rsidR="007219F2" w:rsidRDefault="00000000">
            <w:pPr>
              <w:ind w:firstLine="380"/>
            </w:pPr>
            <w:r>
              <w:rPr>
                <w:sz w:val="19"/>
              </w:rPr>
              <w:t>2-4</w:t>
            </w:r>
            <w:r>
              <w:rPr>
                <w:sz w:val="19"/>
              </w:rPr>
              <w:t>小时以上</w:t>
            </w:r>
          </w:p>
        </w:tc>
        <w:tc>
          <w:tcPr>
            <w:tcW w:w="1905" w:type="dxa"/>
            <w:shd w:val="clear" w:color="auto" w:fill="FFFFFF"/>
            <w:tcMar>
              <w:top w:w="30" w:type="dxa"/>
              <w:left w:w="60" w:type="dxa"/>
              <w:bottom w:w="30" w:type="dxa"/>
              <w:right w:w="60" w:type="dxa"/>
            </w:tcMar>
          </w:tcPr>
          <w:p w14:paraId="2B7C3305" w14:textId="77777777" w:rsidR="007219F2" w:rsidRDefault="00000000">
            <w:pPr>
              <w:ind w:firstLine="380"/>
            </w:pPr>
            <w:r>
              <w:rPr>
                <w:sz w:val="19"/>
              </w:rPr>
              <w:t>需要资源流向、评价链、申诉反噬、退出成本信息。</w:t>
            </w:r>
          </w:p>
        </w:tc>
        <w:tc>
          <w:tcPr>
            <w:tcW w:w="1905" w:type="dxa"/>
            <w:shd w:val="clear" w:color="auto" w:fill="FFFFFF"/>
            <w:tcMar>
              <w:top w:w="30" w:type="dxa"/>
              <w:left w:w="60" w:type="dxa"/>
              <w:bottom w:w="30" w:type="dxa"/>
              <w:right w:w="60" w:type="dxa"/>
            </w:tcMar>
          </w:tcPr>
          <w:p w14:paraId="56BE096D" w14:textId="77777777" w:rsidR="007219F2" w:rsidRDefault="00000000">
            <w:pPr>
              <w:ind w:firstLine="380"/>
            </w:pPr>
            <w:r>
              <w:rPr>
                <w:sz w:val="19"/>
              </w:rPr>
              <w:t>模块</w:t>
            </w:r>
            <w:r>
              <w:rPr>
                <w:sz w:val="19"/>
              </w:rPr>
              <w:t>3</w:t>
            </w:r>
          </w:p>
        </w:tc>
      </w:tr>
      <w:tr w:rsidR="007219F2" w14:paraId="0139ED82" w14:textId="77777777">
        <w:trPr>
          <w:jc w:val="center"/>
        </w:trPr>
        <w:tc>
          <w:tcPr>
            <w:tcW w:w="1905" w:type="dxa"/>
            <w:shd w:val="clear" w:color="auto" w:fill="F0F0F5"/>
            <w:tcMar>
              <w:top w:w="30" w:type="dxa"/>
              <w:left w:w="60" w:type="dxa"/>
              <w:bottom w:w="30" w:type="dxa"/>
              <w:right w:w="60" w:type="dxa"/>
            </w:tcMar>
          </w:tcPr>
          <w:p w14:paraId="6B4BFEAC" w14:textId="77777777" w:rsidR="007219F2" w:rsidRDefault="00000000">
            <w:pPr>
              <w:ind w:firstLine="380"/>
            </w:pPr>
            <w:r>
              <w:rPr>
                <w:sz w:val="19"/>
              </w:rPr>
              <w:t>模块</w:t>
            </w:r>
            <w:r>
              <w:rPr>
                <w:sz w:val="19"/>
              </w:rPr>
              <w:t>5</w:t>
            </w:r>
            <w:r>
              <w:rPr>
                <w:sz w:val="19"/>
              </w:rPr>
              <w:t>：超大规模压力测试</w:t>
            </w:r>
          </w:p>
        </w:tc>
        <w:tc>
          <w:tcPr>
            <w:tcW w:w="1905" w:type="dxa"/>
            <w:shd w:val="clear" w:color="auto" w:fill="F0F0F5"/>
            <w:tcMar>
              <w:top w:w="30" w:type="dxa"/>
              <w:left w:w="60" w:type="dxa"/>
              <w:bottom w:w="30" w:type="dxa"/>
              <w:right w:w="60" w:type="dxa"/>
            </w:tcMar>
          </w:tcPr>
          <w:p w14:paraId="5D760006" w14:textId="77777777" w:rsidR="007219F2" w:rsidRDefault="00000000">
            <w:pPr>
              <w:ind w:firstLine="380"/>
            </w:pPr>
            <w:r>
              <w:rPr>
                <w:sz w:val="19"/>
              </w:rPr>
              <w:t>多层级强耦合系统、政策、平台、长期制度问题。</w:t>
            </w:r>
          </w:p>
        </w:tc>
        <w:tc>
          <w:tcPr>
            <w:tcW w:w="1905" w:type="dxa"/>
            <w:shd w:val="clear" w:color="auto" w:fill="F0F0F5"/>
            <w:tcMar>
              <w:top w:w="30" w:type="dxa"/>
              <w:left w:w="60" w:type="dxa"/>
              <w:bottom w:w="30" w:type="dxa"/>
              <w:right w:w="60" w:type="dxa"/>
            </w:tcMar>
          </w:tcPr>
          <w:p w14:paraId="12EBC39E" w14:textId="77777777" w:rsidR="007219F2" w:rsidRDefault="00000000">
            <w:pPr>
              <w:ind w:firstLine="380"/>
            </w:pPr>
            <w:r>
              <w:rPr>
                <w:sz w:val="19"/>
              </w:rPr>
              <w:t>半天到数周</w:t>
            </w:r>
          </w:p>
        </w:tc>
        <w:tc>
          <w:tcPr>
            <w:tcW w:w="1905" w:type="dxa"/>
            <w:shd w:val="clear" w:color="auto" w:fill="F0F0F5"/>
            <w:tcMar>
              <w:top w:w="30" w:type="dxa"/>
              <w:left w:w="60" w:type="dxa"/>
              <w:bottom w:w="30" w:type="dxa"/>
              <w:right w:w="60" w:type="dxa"/>
            </w:tcMar>
          </w:tcPr>
          <w:p w14:paraId="79BC4B47" w14:textId="77777777" w:rsidR="007219F2" w:rsidRDefault="00000000">
            <w:pPr>
              <w:ind w:firstLine="380"/>
            </w:pPr>
            <w:r>
              <w:rPr>
                <w:sz w:val="19"/>
              </w:rPr>
              <w:t>需要多尺度数据、末端反馈、历史材料和外部校准。</w:t>
            </w:r>
          </w:p>
        </w:tc>
        <w:tc>
          <w:tcPr>
            <w:tcW w:w="1905" w:type="dxa"/>
            <w:shd w:val="clear" w:color="auto" w:fill="F0F0F5"/>
            <w:tcMar>
              <w:top w:w="30" w:type="dxa"/>
              <w:left w:w="60" w:type="dxa"/>
              <w:bottom w:w="30" w:type="dxa"/>
              <w:right w:w="60" w:type="dxa"/>
            </w:tcMar>
          </w:tcPr>
          <w:p w14:paraId="47A0DC8D" w14:textId="77777777" w:rsidR="007219F2" w:rsidRDefault="00000000">
            <w:pPr>
              <w:ind w:firstLine="380"/>
            </w:pPr>
            <w:r>
              <w:rPr>
                <w:sz w:val="19"/>
              </w:rPr>
              <w:t>模块</w:t>
            </w:r>
            <w:r>
              <w:rPr>
                <w:sz w:val="19"/>
              </w:rPr>
              <w:t>1</w:t>
            </w:r>
            <w:r>
              <w:rPr>
                <w:sz w:val="19"/>
              </w:rPr>
              <w:t>、</w:t>
            </w:r>
            <w:r>
              <w:rPr>
                <w:sz w:val="19"/>
              </w:rPr>
              <w:t>3</w:t>
            </w:r>
            <w:r>
              <w:rPr>
                <w:sz w:val="19"/>
              </w:rPr>
              <w:t>、</w:t>
            </w:r>
            <w:r>
              <w:rPr>
                <w:sz w:val="19"/>
              </w:rPr>
              <w:t>4</w:t>
            </w:r>
          </w:p>
        </w:tc>
      </w:tr>
      <w:tr w:rsidR="007219F2" w14:paraId="7D9F0844" w14:textId="77777777">
        <w:trPr>
          <w:jc w:val="center"/>
        </w:trPr>
        <w:tc>
          <w:tcPr>
            <w:tcW w:w="1905" w:type="dxa"/>
            <w:shd w:val="clear" w:color="auto" w:fill="FFFFFF"/>
            <w:tcMar>
              <w:top w:w="30" w:type="dxa"/>
              <w:left w:w="60" w:type="dxa"/>
              <w:bottom w:w="30" w:type="dxa"/>
              <w:right w:w="60" w:type="dxa"/>
            </w:tcMar>
          </w:tcPr>
          <w:p w14:paraId="2659575D" w14:textId="77777777" w:rsidR="007219F2" w:rsidRDefault="00000000">
            <w:pPr>
              <w:ind w:firstLine="380"/>
            </w:pPr>
            <w:r>
              <w:rPr>
                <w:sz w:val="19"/>
              </w:rPr>
              <w:t>模块</w:t>
            </w:r>
            <w:r>
              <w:rPr>
                <w:sz w:val="19"/>
              </w:rPr>
              <w:t>6</w:t>
            </w:r>
            <w:r>
              <w:rPr>
                <w:sz w:val="19"/>
              </w:rPr>
              <w:t>：爱与开放性承担行动</w:t>
            </w:r>
          </w:p>
        </w:tc>
        <w:tc>
          <w:tcPr>
            <w:tcW w:w="1905" w:type="dxa"/>
            <w:shd w:val="clear" w:color="auto" w:fill="FFFFFF"/>
            <w:tcMar>
              <w:top w:w="30" w:type="dxa"/>
              <w:left w:w="60" w:type="dxa"/>
              <w:bottom w:w="30" w:type="dxa"/>
              <w:right w:w="60" w:type="dxa"/>
            </w:tcMar>
          </w:tcPr>
          <w:p w14:paraId="4C795B09" w14:textId="77777777" w:rsidR="007219F2" w:rsidRDefault="00000000">
            <w:pPr>
              <w:ind w:firstLine="380"/>
            </w:pPr>
            <w:r>
              <w:rPr>
                <w:sz w:val="19"/>
              </w:rPr>
              <w:t>关系、照护、公共承诺、牺牲与超越性行动分析。</w:t>
            </w:r>
          </w:p>
        </w:tc>
        <w:tc>
          <w:tcPr>
            <w:tcW w:w="1905" w:type="dxa"/>
            <w:shd w:val="clear" w:color="auto" w:fill="FFFFFF"/>
            <w:tcMar>
              <w:top w:w="30" w:type="dxa"/>
              <w:left w:w="60" w:type="dxa"/>
              <w:bottom w:w="30" w:type="dxa"/>
              <w:right w:w="60" w:type="dxa"/>
            </w:tcMar>
          </w:tcPr>
          <w:p w14:paraId="66A63BDA" w14:textId="77777777" w:rsidR="007219F2" w:rsidRDefault="00000000">
            <w:pPr>
              <w:ind w:firstLine="380"/>
            </w:pPr>
            <w:r>
              <w:rPr>
                <w:sz w:val="19"/>
              </w:rPr>
              <w:t>30</w:t>
            </w:r>
            <w:r>
              <w:rPr>
                <w:sz w:val="19"/>
              </w:rPr>
              <w:t>分钟</w:t>
            </w:r>
            <w:r>
              <w:rPr>
                <w:sz w:val="19"/>
              </w:rPr>
              <w:t>-2</w:t>
            </w:r>
            <w:r>
              <w:rPr>
                <w:sz w:val="19"/>
              </w:rPr>
              <w:t>小时</w:t>
            </w:r>
          </w:p>
        </w:tc>
        <w:tc>
          <w:tcPr>
            <w:tcW w:w="1905" w:type="dxa"/>
            <w:shd w:val="clear" w:color="auto" w:fill="FFFFFF"/>
            <w:tcMar>
              <w:top w:w="30" w:type="dxa"/>
              <w:left w:w="60" w:type="dxa"/>
              <w:bottom w:w="30" w:type="dxa"/>
              <w:right w:w="60" w:type="dxa"/>
            </w:tcMar>
          </w:tcPr>
          <w:p w14:paraId="1252F89C" w14:textId="77777777" w:rsidR="007219F2" w:rsidRDefault="00000000">
            <w:pPr>
              <w:ind w:firstLine="380"/>
            </w:pPr>
            <w:r>
              <w:rPr>
                <w:sz w:val="19"/>
              </w:rPr>
              <w:t>需要成本、回流、边界、继承和替代解释材料。</w:t>
            </w:r>
          </w:p>
        </w:tc>
        <w:tc>
          <w:tcPr>
            <w:tcW w:w="1905" w:type="dxa"/>
            <w:shd w:val="clear" w:color="auto" w:fill="FFFFFF"/>
            <w:tcMar>
              <w:top w:w="30" w:type="dxa"/>
              <w:left w:w="60" w:type="dxa"/>
              <w:bottom w:w="30" w:type="dxa"/>
              <w:right w:w="60" w:type="dxa"/>
            </w:tcMar>
          </w:tcPr>
          <w:p w14:paraId="1418270E" w14:textId="77777777" w:rsidR="007219F2" w:rsidRDefault="00000000">
            <w:pPr>
              <w:ind w:firstLine="380"/>
            </w:pPr>
            <w:r>
              <w:rPr>
                <w:sz w:val="19"/>
              </w:rPr>
              <w:t>模块</w:t>
            </w:r>
            <w:r>
              <w:rPr>
                <w:sz w:val="19"/>
              </w:rPr>
              <w:t>1</w:t>
            </w:r>
          </w:p>
        </w:tc>
      </w:tr>
      <w:tr w:rsidR="007219F2" w14:paraId="35026F1F" w14:textId="77777777">
        <w:trPr>
          <w:jc w:val="center"/>
        </w:trPr>
        <w:tc>
          <w:tcPr>
            <w:tcW w:w="1905" w:type="dxa"/>
            <w:shd w:val="clear" w:color="auto" w:fill="F0F0F5"/>
            <w:tcMar>
              <w:top w:w="30" w:type="dxa"/>
              <w:left w:w="60" w:type="dxa"/>
              <w:bottom w:w="30" w:type="dxa"/>
              <w:right w:w="60" w:type="dxa"/>
            </w:tcMar>
          </w:tcPr>
          <w:p w14:paraId="590D2425" w14:textId="77777777" w:rsidR="007219F2" w:rsidRDefault="00000000">
            <w:pPr>
              <w:ind w:firstLine="380"/>
            </w:pPr>
            <w:r>
              <w:rPr>
                <w:sz w:val="19"/>
              </w:rPr>
              <w:t>模块</w:t>
            </w:r>
            <w:r>
              <w:rPr>
                <w:sz w:val="19"/>
              </w:rPr>
              <w:t>7</w:t>
            </w:r>
            <w:r>
              <w:rPr>
                <w:sz w:val="19"/>
              </w:rPr>
              <w:t>：疗愈与转移</w:t>
            </w:r>
          </w:p>
        </w:tc>
        <w:tc>
          <w:tcPr>
            <w:tcW w:w="1905" w:type="dxa"/>
            <w:shd w:val="clear" w:color="auto" w:fill="F0F0F5"/>
            <w:tcMar>
              <w:top w:w="30" w:type="dxa"/>
              <w:left w:w="60" w:type="dxa"/>
              <w:bottom w:w="30" w:type="dxa"/>
              <w:right w:w="60" w:type="dxa"/>
            </w:tcMar>
          </w:tcPr>
          <w:p w14:paraId="68307AA1" w14:textId="77777777" w:rsidR="007219F2" w:rsidRDefault="00000000">
            <w:pPr>
              <w:ind w:firstLine="380"/>
            </w:pPr>
            <w:r>
              <w:rPr>
                <w:sz w:val="19"/>
              </w:rPr>
              <w:t>系统停滞、创伤、不可修复或需要退出承接的场景。</w:t>
            </w:r>
          </w:p>
        </w:tc>
        <w:tc>
          <w:tcPr>
            <w:tcW w:w="1905" w:type="dxa"/>
            <w:shd w:val="clear" w:color="auto" w:fill="F0F0F5"/>
            <w:tcMar>
              <w:top w:w="30" w:type="dxa"/>
              <w:left w:w="60" w:type="dxa"/>
              <w:bottom w:w="30" w:type="dxa"/>
              <w:right w:w="60" w:type="dxa"/>
            </w:tcMar>
          </w:tcPr>
          <w:p w14:paraId="26DD4E81" w14:textId="77777777" w:rsidR="007219F2" w:rsidRDefault="00000000">
            <w:pPr>
              <w:ind w:firstLine="380"/>
            </w:pPr>
            <w:r>
              <w:rPr>
                <w:sz w:val="19"/>
              </w:rPr>
              <w:t>数小时到长期跟踪</w:t>
            </w:r>
          </w:p>
        </w:tc>
        <w:tc>
          <w:tcPr>
            <w:tcW w:w="1905" w:type="dxa"/>
            <w:shd w:val="clear" w:color="auto" w:fill="F0F0F5"/>
            <w:tcMar>
              <w:top w:w="30" w:type="dxa"/>
              <w:left w:w="60" w:type="dxa"/>
              <w:bottom w:w="30" w:type="dxa"/>
              <w:right w:w="60" w:type="dxa"/>
            </w:tcMar>
          </w:tcPr>
          <w:p w14:paraId="13196071" w14:textId="77777777" w:rsidR="007219F2" w:rsidRDefault="00000000">
            <w:pPr>
              <w:ind w:firstLine="380"/>
            </w:pPr>
            <w:r>
              <w:rPr>
                <w:sz w:val="19"/>
              </w:rPr>
              <w:t>需要安全评估、承接资源、演化记忆和外部锚点。</w:t>
            </w:r>
          </w:p>
        </w:tc>
        <w:tc>
          <w:tcPr>
            <w:tcW w:w="1905" w:type="dxa"/>
            <w:shd w:val="clear" w:color="auto" w:fill="F0F0F5"/>
            <w:tcMar>
              <w:top w:w="30" w:type="dxa"/>
              <w:left w:w="60" w:type="dxa"/>
              <w:bottom w:w="30" w:type="dxa"/>
              <w:right w:w="60" w:type="dxa"/>
            </w:tcMar>
          </w:tcPr>
          <w:p w14:paraId="4F957DA8" w14:textId="77777777" w:rsidR="007219F2" w:rsidRDefault="00000000">
            <w:pPr>
              <w:ind w:firstLine="380"/>
            </w:pPr>
            <w:r>
              <w:rPr>
                <w:sz w:val="19"/>
              </w:rPr>
              <w:t>模块</w:t>
            </w:r>
            <w:r>
              <w:rPr>
                <w:sz w:val="19"/>
              </w:rPr>
              <w:t>1</w:t>
            </w:r>
            <w:r>
              <w:rPr>
                <w:sz w:val="19"/>
              </w:rPr>
              <w:t>、</w:t>
            </w:r>
            <w:r>
              <w:rPr>
                <w:sz w:val="19"/>
              </w:rPr>
              <w:t>3</w:t>
            </w:r>
            <w:r>
              <w:rPr>
                <w:sz w:val="19"/>
              </w:rPr>
              <w:t>、</w:t>
            </w:r>
            <w:r>
              <w:rPr>
                <w:sz w:val="19"/>
              </w:rPr>
              <w:t>4</w:t>
            </w:r>
          </w:p>
        </w:tc>
      </w:tr>
    </w:tbl>
    <w:p w14:paraId="396DD0FA" w14:textId="77777777" w:rsidR="007219F2" w:rsidRDefault="00000000">
      <w:pPr>
        <w:spacing w:before="40" w:after="40" w:line="384" w:lineRule="auto"/>
      </w:pPr>
      <w:r>
        <w:t>使用规则：若只需支持低风险可逆行动，优先使用模块</w:t>
      </w:r>
      <w:r>
        <w:t>0-1</w:t>
      </w:r>
      <w:r>
        <w:t>；若涉及处置、资格、声誉、权利或公共记忆，必须进入模块</w:t>
      </w:r>
      <w:r>
        <w:t>3</w:t>
      </w:r>
      <w:r>
        <w:t>；若权力封闭度触发，应进入模块</w:t>
      </w:r>
      <w:r>
        <w:t>4</w:t>
      </w:r>
      <w:r>
        <w:t>与模块</w:t>
      </w:r>
      <w:r>
        <w:t>7</w:t>
      </w:r>
      <w:r>
        <w:t>，不得继续输出普</w:t>
      </w:r>
      <w:r>
        <w:lastRenderedPageBreak/>
        <w:t>通修复建议。</w:t>
      </w:r>
    </w:p>
    <w:p w14:paraId="1D3992B4" w14:textId="77777777" w:rsidR="007219F2" w:rsidRDefault="00000000">
      <w:pPr>
        <w:pStyle w:val="21"/>
        <w:spacing w:before="360" w:after="160" w:line="288" w:lineRule="auto"/>
        <w:ind w:firstLine="760"/>
        <w:jc w:val="left"/>
      </w:pPr>
      <w:r>
        <w:t>三、盲区声明</w:t>
      </w:r>
    </w:p>
    <w:p w14:paraId="44BDBA77" w14:textId="77777777" w:rsidR="007219F2" w:rsidRDefault="00000000">
      <w:pPr>
        <w:spacing w:before="40" w:after="40" w:line="384" w:lineRule="auto"/>
      </w:pPr>
      <w:r>
        <w:lastRenderedPageBreak/>
        <w:t>本框架不能捕捉以下因素对圈层演化的影响：个体的偶然决策；</w:t>
      </w:r>
    </w:p>
    <w:p w14:paraId="3DA72E1D" w14:textId="77777777" w:rsidR="007219F2" w:rsidRDefault="00000000">
      <w:pPr>
        <w:spacing w:before="40" w:after="40" w:line="384" w:lineRule="auto"/>
      </w:pPr>
      <w:r>
        <w:t>不可预见的外部事件（自然灾害、技术突变、黑天鹅事件）；</w:t>
      </w:r>
    </w:p>
    <w:p w14:paraId="51A0E1EE" w14:textId="77777777" w:rsidR="007219F2" w:rsidRDefault="00000000">
      <w:pPr>
        <w:spacing w:before="40" w:after="40" w:line="384" w:lineRule="auto"/>
      </w:pPr>
      <w:r>
        <w:t>文化和心理的深层结构（不同文化背景下，同一根假设的具体表现可能有框架未能预见的差异）。</w:t>
      </w:r>
    </w:p>
    <w:p w14:paraId="240847AC" w14:textId="77777777" w:rsidR="007219F2" w:rsidRDefault="00000000">
      <w:pPr>
        <w:spacing w:before="40" w:after="40" w:line="384" w:lineRule="auto"/>
      </w:pPr>
      <w:r>
        <w:t>高反身性对象也属于特殊盲区压力源：当对象会因为被观察、命名、否认、承认或公开判断而改变自身边界和行动时，框架不能把观测后的形态直接当成未观测状态。若无法分离基线与响应，只能降低判断强度并记录为观测污染。</w:t>
      </w:r>
    </w:p>
    <w:p w14:paraId="6CB24DA6" w14:textId="77777777" w:rsidR="007219F2" w:rsidRDefault="00000000">
      <w:pPr>
        <w:spacing w:before="40" w:after="40" w:line="384" w:lineRule="auto"/>
      </w:pPr>
      <w:r>
        <w:t>框架的根假设从有限的历史和当代案例中归纳而来。更大的方法论风险是幸存者偏差</w:t>
      </w:r>
      <w:r>
        <w:t>————</w:t>
      </w:r>
      <w:r>
        <w:t>框架主要基于</w:t>
      </w:r>
      <w:r>
        <w:t>"</w:t>
      </w:r>
      <w:r>
        <w:t>存活到一定规模并留下记录</w:t>
      </w:r>
      <w:r>
        <w:t>"</w:t>
      </w:r>
      <w:r>
        <w:t>的圈层，对早期消散或规模过小的圈层缺乏观察数据。</w:t>
      </w:r>
    </w:p>
    <w:p w14:paraId="0F59D40A" w14:textId="77777777" w:rsidR="007219F2" w:rsidRDefault="00000000">
      <w:pPr>
        <w:spacing w:before="40" w:after="40" w:line="384" w:lineRule="auto"/>
      </w:pPr>
      <w:r>
        <w:t>假设化建模方法的内在局限：任何足够强大的根假设系统都无法同时满足一致性（内部不矛盾）和完备性（能判定所有现象）。世界框架选择了一致性优先。代价是不完备性</w:t>
      </w:r>
      <w:r>
        <w:t>————</w:t>
      </w:r>
      <w:r>
        <w:t>必然存在某些圈层现象是这套根假设无法判定的。当遇到框架无法判定的现象时，正确的应对不是强行用现有根假设解释，而是承认</w:t>
      </w:r>
      <w:r>
        <w:t>"</w:t>
      </w:r>
      <w:r>
        <w:t>这是框架当前无法判定的区域</w:t>
      </w:r>
      <w:r>
        <w:t>"</w:t>
      </w:r>
      <w:r>
        <w:t>并记录为盲区。一致性是框架可信度的基础，完备性是永远逼近但不可达的目标。</w:t>
      </w:r>
    </w:p>
    <w:p w14:paraId="04284B7E" w14:textId="77777777" w:rsidR="007219F2" w:rsidRDefault="00000000">
      <w:pPr>
        <w:spacing w:before="40" w:after="40" w:line="384" w:lineRule="auto"/>
      </w:pPr>
      <w:r>
        <w:t>跨尺度结构诊断框架无法用自身的框架证明自身的一致性。框架的一致性只能从框架外部来评估</w:t>
      </w:r>
      <w:r>
        <w:t>————</w:t>
      </w:r>
      <w:r>
        <w:t>这是跨领域验证不可替代的原因。</w:t>
      </w:r>
    </w:p>
    <w:p w14:paraId="18E4DBAB" w14:textId="77777777" w:rsidR="007219F2" w:rsidRDefault="00000000">
      <w:pPr>
        <w:spacing w:before="40" w:after="40" w:line="384" w:lineRule="auto"/>
      </w:pPr>
      <w:r>
        <w:t>个体层面的适用范围：跨尺度结构诊断框架经过心理学整合（依恋理论、创伤心理学、人格结构理论、循证心理治疗方法论）后，具备了在结构层面分析个体内部现象的能力</w:t>
      </w:r>
      <w:r>
        <w:t>————</w:t>
      </w:r>
      <w:r>
        <w:t>包括通路性塑造（正面和负面）、存护</w:t>
      </w:r>
      <w:r>
        <w:t>-</w:t>
      </w:r>
      <w:r>
        <w:t>消解的内在动力学、创伤性约束的形成与传递、认同分支的结构特征等。</w:t>
      </w:r>
    </w:p>
    <w:p w14:paraId="1ECC001F" w14:textId="77777777" w:rsidR="007219F2" w:rsidRDefault="00000000">
      <w:pPr>
        <w:spacing w:before="40" w:after="40" w:line="384" w:lineRule="auto"/>
      </w:pPr>
      <w:r>
        <w:t>心理学整合只作为个体应用层的结构映射，不作为框架本体解释。框架不以心理品质、人格类型或人性假设解释系统演化；个体差异只能作为结构分析之后的剩余变量记录。</w:t>
      </w:r>
    </w:p>
    <w:p w14:paraId="132D664D" w14:textId="77777777" w:rsidR="007219F2" w:rsidRDefault="00000000">
      <w:pPr>
        <w:spacing w:before="40" w:after="40" w:line="384" w:lineRule="auto"/>
      </w:pPr>
      <w:r>
        <w:t>框架在个体层面能做的：识别结构性模式（通路性约束存在于哪一层、存护功能使用的是什么级别的策略、认同分支属于哪种结构类型）、分析形成机制（早期经验如何塑造通路、制度如何批量塑造通路、创伤如何通过条件再创造进行代际传递）、指出干预方向（哪一层的通路需要重塑、存护功能的策略需要向哪个方向升级、什么条件下通路性约束可以逆转）。</w:t>
      </w:r>
    </w:p>
    <w:p w14:paraId="4FBA64EC" w14:textId="77777777" w:rsidR="007219F2" w:rsidRDefault="00000000">
      <w:pPr>
        <w:spacing w:before="40" w:after="40" w:line="384" w:lineRule="auto"/>
      </w:pPr>
      <w:r>
        <w:lastRenderedPageBreak/>
        <w:t>框架在个体层面不能做的：替代专业的心理学诊断（框架不评估具体的心理障碍类型和严重程度）、替代专业的心理治疗（框架不执行具体的治疗技术）、解释生物学层面的因果机制（基因、神经递质、激素等生物学因素超出框架的分析范围）。框架提供的是结构性的理解框架，具体的诊断和干预必须由受过专业训练的心理健康从业者执行。</w:t>
      </w:r>
    </w:p>
    <w:p w14:paraId="3CBEA07B" w14:textId="77777777" w:rsidR="007219F2" w:rsidRDefault="00000000">
      <w:pPr>
        <w:spacing w:before="40" w:after="40" w:line="384" w:lineRule="auto"/>
      </w:pPr>
      <w:r>
        <w:t>开放性、非还原性与超越结构：跨尺度结构诊断框架描述结构性规律，但结构不是全部现实。框架若只看激励、约束、利益、恐惧和制度函数，就会漏掉人类世界中最重要的一类事实：人能够在结构没有充分奖励、没有完全解释，甚至正在阻碍行动时，仍然为他者、共同体、未来或更高价值承担真实成本。</w:t>
      </w:r>
    </w:p>
    <w:p w14:paraId="781F53FD" w14:textId="77777777" w:rsidR="007219F2" w:rsidRDefault="00000000">
      <w:pPr>
        <w:spacing w:before="40" w:after="40" w:line="384" w:lineRule="auto"/>
      </w:pPr>
      <w:r>
        <w:t>爱是这种开放性的最高表现之一。爱不是框架边缘的抒情词，也不是不可谈论的神秘禁区；它是主体超越既有结构的行动力量。所谓爱，是主体在自我保存、利益计算、恐惧惯性和制度激励不足以解释其行动时，仍愿意为他者、共同体、未来或更高价值承担本可回避的真实成本，并由此打开新的结构可能。</w:t>
      </w:r>
    </w:p>
    <w:p w14:paraId="64E611C9" w14:textId="77777777" w:rsidR="007219F2" w:rsidRDefault="00000000">
      <w:pPr>
        <w:spacing w:before="40" w:after="40" w:line="384" w:lineRule="auto"/>
      </w:pPr>
      <w:r>
        <w:t>因此，母亲在火场中救孩子，人在危难中守护亲人，有人为人民、国家、共同体或尚未到来的未来承担牺牲，有人在无人要求、无人奖励、甚至无人理解时仍选择保护、修复、创造和承担，都可以在本框架中被称为爱。它们重要，不是因为不可名状，而是因为它们清楚地显示：主体并不总是被既有结构封闭决定。</w:t>
      </w:r>
    </w:p>
    <w:p w14:paraId="6945360A" w14:textId="77777777" w:rsidR="007219F2" w:rsidRDefault="00000000">
      <w:pPr>
        <w:spacing w:before="40" w:after="40" w:line="384" w:lineRule="auto"/>
      </w:pPr>
      <w:r>
        <w:t>爱会进入结构并改变结构命运。有人因此承担本可回避的责任，有人因此守住本可放弃的关系，有人因此保护尚未成形的可能性，有人因此让一个系统获得重新开始的机会。结构分析如果不敢谈爱，就会把人类世界中最能突破既有轨道的力量排除在框架之外。</w:t>
      </w:r>
    </w:p>
    <w:p w14:paraId="1F371EA9" w14:textId="77777777" w:rsidR="007219F2" w:rsidRDefault="00000000">
      <w:pPr>
        <w:spacing w:before="40" w:after="40" w:line="384" w:lineRule="auto"/>
      </w:pPr>
      <w:r>
        <w:t>好的结构不是替代爱，而是承接爱、保护爱、放大爱、继承爱。结构不能生产爱，也没有资格要求爱；但结构可以决定爱出现之后是被白白燃烧、被道德绑架、被管理化抽取，还是被转化为关系修复、制度学习、公共能力、演化记忆和更自由的主体状态。</w:t>
      </w:r>
    </w:p>
    <w:p w14:paraId="20A00AFE" w14:textId="77777777" w:rsidR="007219F2" w:rsidRDefault="00000000">
      <w:pPr>
        <w:spacing w:before="40" w:after="40" w:line="384" w:lineRule="auto"/>
      </w:pPr>
      <w:r>
        <w:t>识别爱时，至少同时检查五点：第一，行动是否突破既有利益、恐惧、惯性或制度激励；第二，主体是否承担了本可回避的真实成本；第三，行动是否指向他者、共同体、未来或更高价值，而不是单纯自我扩张；第四，行动是否打开新的结构可能，而不只是一次性消耗；第五，结构是否为这种行动提供回流、保护、继承和修复条件。不能把一切善意、服从、牺牲或自我消耗都称为爱；被结构抽取到耗竭的牺牲，恰恰说明结构正在浪费爱。框架的目标不是压低对爱的表达，而是让爱被看见、被承接、不被占有、不被浪费。</w:t>
      </w:r>
    </w:p>
    <w:p w14:paraId="36D284B2" w14:textId="77777777" w:rsidR="007219F2" w:rsidRDefault="00000000">
      <w:pPr>
        <w:spacing w:before="40" w:after="40" w:line="384" w:lineRule="auto"/>
      </w:pPr>
      <w:r>
        <w:lastRenderedPageBreak/>
        <w:t>框架是地图，不是领土。使用框架时，永远为</w:t>
      </w:r>
      <w:r>
        <w:t>“</w:t>
      </w:r>
      <w:r>
        <w:t>框架没有预见到的事情</w:t>
      </w:r>
      <w:r>
        <w:t>”</w:t>
      </w:r>
      <w:r>
        <w:t>保留余量。</w:t>
      </w:r>
    </w:p>
    <w:p>
      <w:pPr/>
      <w:r>
        <w:t>自然科学类比边界：本文引用物理学、信息论、生物学、心理学和动物行为研究时，只取结构相似和观察启发，不把自然机制直接转写为社会因果机制。相干性、隧穿、引力波、超导、达尔文式传播等词，除非另有明确机制映射，只能说明“像什么、提醒看什么”，不能推出精确物理量、阈值、概率或必然结论。</w:t>
      </w:r>
    </w:p>
    <w:p w14:paraId="45397303" w14:textId="77777777" w:rsidR="007219F2" w:rsidRDefault="00000000">
      <w:pPr>
        <w:spacing w:before="40" w:after="40" w:line="384" w:lineRule="auto"/>
      </w:pPr>
      <w:r>
        <w:t>盲区声明属于供给层约束；传导层内容见第三部分。</w:t>
      </w:r>
    </w:p>
    <w:p w14:paraId="47FE0578" w14:textId="77777777" w:rsidR="007219F2" w:rsidRDefault="00000000">
      <w:pPr>
        <w:pStyle w:val="21"/>
        <w:spacing w:before="360" w:after="160" w:line="288" w:lineRule="auto"/>
        <w:ind w:firstLine="580"/>
        <w:jc w:val="left"/>
      </w:pPr>
      <w:bookmarkStart w:id="190" w:name="_Toc1425124256"/>
      <w:r>
        <w:rPr>
          <w:color w:val="1A1A2E"/>
          <w:sz w:val="30"/>
        </w:rPr>
        <w:t xml:space="preserve">3.1 </w:t>
      </w:r>
      <w:r>
        <w:rPr>
          <w:color w:val="1A1A2E"/>
          <w:sz w:val="30"/>
        </w:rPr>
        <w:t>超大规模圈层盲区</w:t>
      </w:r>
      <w:bookmarkEnd w:id="190"/>
    </w:p>
    <w:p w14:paraId="77249C17" w14:textId="77777777" w:rsidR="007219F2" w:rsidRDefault="00000000">
      <w:pPr>
        <w:spacing w:before="40" w:after="40" w:line="384" w:lineRule="auto"/>
      </w:pPr>
      <w:r>
        <w:t>当分析对象进入超大规模、高复杂、多层级、强耦合状态时，框架尤其容易被文本结构、公开叙事、组织图和目标体系吸引，以为</w:t>
      </w:r>
      <w:r>
        <w:t>“</w:t>
      </w:r>
      <w:r>
        <w:t>结构被说清楚</w:t>
      </w:r>
      <w:r>
        <w:t>”</w:t>
      </w:r>
      <w:r>
        <w:t>就等于</w:t>
      </w:r>
      <w:r>
        <w:t>“</w:t>
      </w:r>
      <w:r>
        <w:t>系统能够运转</w:t>
      </w:r>
      <w:r>
        <w:t>”</w:t>
      </w:r>
      <w:r>
        <w:t>。这是一种特殊盲区：它不是看不见结构，而是容易高估结构语言和现实执行之间的距离。</w:t>
      </w:r>
    </w:p>
    <w:p w14:paraId="528513D8" w14:textId="77777777" w:rsidR="007219F2" w:rsidRDefault="00000000">
      <w:pPr>
        <w:spacing w:before="40" w:after="40" w:line="384" w:lineRule="auto"/>
      </w:pPr>
      <w:r>
        <w:t>超大规模圈层的真实状态，必须外接六类信息才能提高置信度：资源强度是否足以支撑目标，执行承接是否具备容量，利益分配是否形成阻滞，主体预期是否正在回流，外部主动失稳源会如何响应，反馈数据是否能穿透层级失真。缺少这些信息时，诊断只能停留在</w:t>
      </w:r>
      <w:r>
        <w:t>“</w:t>
      </w:r>
      <w:r>
        <w:t>文本结构判断</w:t>
      </w:r>
      <w:r>
        <w:t>”</w:t>
      </w:r>
      <w:r>
        <w:t>，不能升级为</w:t>
      </w:r>
      <w:r>
        <w:t>“</w:t>
      </w:r>
      <w:r>
        <w:t>真实推力链判断</w:t>
      </w:r>
      <w:r>
        <w:t>”</w:t>
      </w:r>
      <w:r>
        <w:t>。</w:t>
      </w:r>
    </w:p>
    <w:p w14:paraId="5657181D" w14:textId="77777777" w:rsidR="007219F2" w:rsidRDefault="00000000">
      <w:pPr>
        <w:spacing w:before="40" w:after="40" w:line="384" w:lineRule="auto"/>
      </w:pPr>
      <w:r>
        <w:t>因此，面对超大规模圈层，框架应主动保留未判定区：规划写得完整，不等于资源已经到位；目标排列清晰，不等于激励已经一致；中心意图明确，不等于末端行动有效；短期稳定，不等于慢变量没有积压。框架能指出必须追问什么，但不能替代对真实资源、真实行动和真实反馈的调查。</w:t>
      </w:r>
    </w:p>
    <w:p w14:paraId="6644F7C9" w14:textId="77777777" w:rsidR="007219F2" w:rsidRDefault="00000000">
      <w:pPr>
        <w:spacing w:before="40" w:after="40" w:line="384" w:lineRule="auto"/>
        <w:ind w:left="142"/>
      </w:pPr>
      <w:r>
        <w:t xml:space="preserve">3.2 </w:t>
      </w:r>
      <w:r>
        <w:t>适用层级开关机制框架不应在所有场景中启动同等重量的诊断。诊断深度必须由核心分析对象的规模、复杂度、层级数、耦合强度和风险代价决定。普通关系、小团队和超大规模圈层使用同一套重型压力测试，只会制造过度诊断、关系冻结和行动迟滞。</w:t>
      </w:r>
    </w:p>
    <w:p w14:paraId="7EE2BF65" w14:textId="77777777" w:rsidR="007219F2" w:rsidRDefault="00000000">
      <w:pPr>
        <w:spacing w:before="40" w:after="40" w:line="384" w:lineRule="auto"/>
      </w:pPr>
      <w:r>
        <w:t>第一档，普通关系与小团队：默认只启用基础诊断。先说现实问题、主要压力、当前阶段内位置、关键保护变量、</w:t>
      </w:r>
      <w:r>
        <w:t>1-3</w:t>
      </w:r>
      <w:r>
        <w:t>条可能走向和当前动作建议。除非出现长期单向消耗、严重权力不对等、信息系统性失真或高风险外部冲击，不追加完整压力测试。</w:t>
      </w:r>
    </w:p>
    <w:p w14:paraId="5BD57CAD" w14:textId="77777777" w:rsidR="007219F2" w:rsidRDefault="00000000">
      <w:pPr>
        <w:spacing w:before="40" w:after="40" w:line="384" w:lineRule="auto"/>
      </w:pPr>
      <w:r>
        <w:t>第二档，中型组织、项目或稳定共同体：在基础诊断之外，追加回流链、传导链和执行激励检查。重点看承担成本的单元是否得到回馈，中心目标是否能进入具体规则、资源配置和反馈通道，执行者是否有真实动力而非只做低成本表态。</w:t>
      </w:r>
    </w:p>
    <w:p w14:paraId="281CE3C6" w14:textId="77777777" w:rsidR="007219F2" w:rsidRDefault="00000000">
      <w:pPr>
        <w:spacing w:before="40" w:after="40" w:line="384" w:lineRule="auto"/>
      </w:pPr>
      <w:r>
        <w:t>第三档，超大规模、高复杂、多层级、强耦合圈层：必须追加资源强度、利益阻滞、外部主动扰动、快慢变量错配、指标替代、压力测试和证伪信号。此时若只做基础诊断，容易把文本完整误判为真实运转，把短期稳定误判为结构健康。</w:t>
      </w:r>
    </w:p>
    <w:p w14:paraId="775ADE1F" w14:textId="77777777" w:rsidR="007219F2" w:rsidRDefault="00000000">
      <w:pPr>
        <w:spacing w:before="40" w:after="40" w:line="384" w:lineRule="auto"/>
      </w:pPr>
      <w:r>
        <w:lastRenderedPageBreak/>
        <w:t>启动规则：当分析对象同时满足</w:t>
      </w:r>
      <w:r>
        <w:t>“</w:t>
      </w:r>
      <w:r>
        <w:t>多层级传导、末端承接不透明、成本收益分布不一致、反馈可能失真、失败代价高</w:t>
      </w:r>
      <w:r>
        <w:t>”</w:t>
      </w:r>
      <w:r>
        <w:t>中的三项以上时，启动超大规模压力测试；否则先使用较轻诊断，只有在证据显示基础诊断解释力不足时再升级。</w:t>
      </w:r>
    </w:p>
    <w:p w14:paraId="6B4DA82C" w14:textId="77777777" w:rsidR="007219F2" w:rsidRDefault="00000000">
      <w:pPr>
        <w:pStyle w:val="1"/>
        <w:spacing w:before="480" w:line="288" w:lineRule="auto"/>
        <w:ind w:firstLine="723"/>
      </w:pPr>
      <w:r>
        <w:t>第三部分：传导层：核心概念、根假设与状态坐标</w:t>
      </w:r>
    </w:p>
    <w:p>
      <w:pPr/>
      <w:r>
        <w:t>本部分属于传导层，负责提供核心概念、根假设、状态坐标和结构演化语言；它解释对象如何被看见，但不直接授权处置。</w:t>
      </w:r>
    </w:p>
    <w:p w14:paraId="74083821" w14:textId="77777777" w:rsidR="007219F2" w:rsidRDefault="00000000">
      <w:pPr>
        <w:pStyle w:val="21"/>
        <w:spacing w:before="360" w:after="160" w:line="288" w:lineRule="auto"/>
        <w:ind w:firstLine="760"/>
        <w:jc w:val="left"/>
      </w:pPr>
      <w:bookmarkStart w:id="191" w:name="_Toc338788307"/>
      <w:r>
        <w:rPr>
          <w:color w:val="1A1A2E"/>
          <w:sz w:val="30"/>
        </w:rPr>
        <w:t>四、核心概念</w:t>
      </w:r>
      <w:bookmarkEnd w:id="191"/>
    </w:p>
    <w:p w14:paraId="7A5E4757" w14:textId="77777777" w:rsidR="007219F2" w:rsidRDefault="00000000">
      <w:pPr>
        <w:pStyle w:val="21"/>
        <w:spacing w:before="360" w:after="160" w:line="288" w:lineRule="auto"/>
        <w:jc w:val="left"/>
      </w:pPr>
      <w:bookmarkStart w:id="192" w:name="_Toc1189784346"/>
      <w:r>
        <w:rPr>
          <w:color w:val="1A1A2E"/>
          <w:sz w:val="30"/>
        </w:rPr>
        <w:t xml:space="preserve">4.0 </w:t>
      </w:r>
      <w:r>
        <w:rPr>
          <w:color w:val="1A1A2E"/>
          <w:sz w:val="30"/>
        </w:rPr>
        <w:t>核心概念最小集</w:t>
      </w:r>
      <w:bookmarkEnd w:id="192"/>
    </w:p>
    <w:p w14:paraId="0DE3D077" w14:textId="77777777" w:rsidR="007219F2" w:rsidRDefault="00000000">
      <w:pPr>
        <w:spacing w:before="40" w:after="40" w:line="384" w:lineRule="auto"/>
      </w:pPr>
      <w:r>
        <w:t>主干默认使用</w:t>
      </w:r>
      <w:r>
        <w:t xml:space="preserve"> 8 </w:t>
      </w:r>
      <w:r>
        <w:t>个入口概念，其余概念不作为主干入口反复堆叠，但保留其在诊断层、案例层和强判断复盘中的操作地位。凡能改变失败机制、证据要求、尺度判断或修复动作的概念，不视为被删除或弱化，只视为被上收管理。</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2012"/>
        <w:gridCol w:w="6704"/>
      </w:tblGrid>
      <w:tr w:rsidR="007219F2" w14:paraId="637B59C5" w14:textId="77777777">
        <w:trPr>
          <w:tblHeader/>
          <w:jc w:val="center"/>
        </w:trPr>
        <w:tc>
          <w:tcPr>
            <w:tcW w:w="2154" w:type="dxa"/>
            <w:shd w:val="clear" w:color="auto" w:fill="16213E"/>
            <w:tcMar>
              <w:top w:w="30" w:type="dxa"/>
              <w:left w:w="60" w:type="dxa"/>
              <w:bottom w:w="30" w:type="dxa"/>
              <w:right w:w="60" w:type="dxa"/>
            </w:tcMar>
          </w:tcPr>
          <w:p w14:paraId="77C12272" w14:textId="77777777" w:rsidR="007219F2" w:rsidRDefault="00000000">
            <w:pPr>
              <w:spacing w:after="0" w:line="252" w:lineRule="auto"/>
              <w:ind w:firstLine="381"/>
              <w:jc w:val="center"/>
            </w:pPr>
            <w:r>
              <w:rPr>
                <w:rFonts w:ascii="Arial" w:eastAsia="黑体" w:hAnsi="Arial"/>
                <w:b/>
                <w:color w:val="FFFFFF"/>
                <w:sz w:val="19"/>
              </w:rPr>
              <w:t>核心概念</w:t>
            </w:r>
          </w:p>
        </w:tc>
        <w:tc>
          <w:tcPr>
            <w:tcW w:w="7200" w:type="dxa"/>
            <w:shd w:val="clear" w:color="auto" w:fill="16213E"/>
            <w:tcMar>
              <w:top w:w="30" w:type="dxa"/>
              <w:left w:w="60" w:type="dxa"/>
              <w:bottom w:w="30" w:type="dxa"/>
              <w:right w:w="60" w:type="dxa"/>
            </w:tcMar>
          </w:tcPr>
          <w:p w14:paraId="4753589D" w14:textId="77777777" w:rsidR="007219F2" w:rsidRDefault="00000000">
            <w:pPr>
              <w:spacing w:after="0" w:line="252" w:lineRule="auto"/>
              <w:ind w:firstLine="381"/>
              <w:jc w:val="center"/>
            </w:pPr>
            <w:r>
              <w:rPr>
                <w:rFonts w:ascii="Arial" w:eastAsia="黑体" w:hAnsi="Arial"/>
                <w:b/>
                <w:color w:val="FFFFFF"/>
                <w:sz w:val="19"/>
              </w:rPr>
              <w:t>白话定义</w:t>
            </w:r>
          </w:p>
        </w:tc>
      </w:tr>
      <w:tr w:rsidR="007219F2" w14:paraId="0D38BA69" w14:textId="77777777">
        <w:trPr>
          <w:jc w:val="center"/>
        </w:trPr>
        <w:tc>
          <w:tcPr>
            <w:tcW w:w="2154" w:type="dxa"/>
            <w:shd w:val="clear" w:color="auto" w:fill="FFFFFF"/>
            <w:tcMar>
              <w:top w:w="30" w:type="dxa"/>
              <w:left w:w="60" w:type="dxa"/>
              <w:bottom w:w="30" w:type="dxa"/>
              <w:right w:w="60" w:type="dxa"/>
            </w:tcMar>
          </w:tcPr>
          <w:p w14:paraId="0E2FD980" w14:textId="77777777" w:rsidR="007219F2" w:rsidRDefault="00000000">
            <w:pPr>
              <w:spacing w:after="0" w:line="252" w:lineRule="auto"/>
              <w:ind w:firstLine="380"/>
            </w:pPr>
            <w:r>
              <w:rPr>
                <w:sz w:val="19"/>
              </w:rPr>
              <w:t>分析对象</w:t>
            </w:r>
          </w:p>
        </w:tc>
        <w:tc>
          <w:tcPr>
            <w:tcW w:w="7200" w:type="dxa"/>
            <w:shd w:val="clear" w:color="auto" w:fill="FFFFFF"/>
            <w:tcMar>
              <w:top w:w="30" w:type="dxa"/>
              <w:left w:w="60" w:type="dxa"/>
              <w:bottom w:w="30" w:type="dxa"/>
              <w:right w:w="60" w:type="dxa"/>
            </w:tcMar>
          </w:tcPr>
          <w:p w14:paraId="5CB7AB6F" w14:textId="77777777" w:rsidR="007219F2" w:rsidRDefault="00000000">
            <w:pPr>
              <w:spacing w:after="0" w:line="252" w:lineRule="auto"/>
              <w:ind w:firstLine="380"/>
            </w:pPr>
            <w:r>
              <w:rPr>
                <w:sz w:val="19"/>
              </w:rPr>
              <w:t>本次到底在看哪个系统、哪一层、哪段时间。</w:t>
            </w:r>
          </w:p>
        </w:tc>
      </w:tr>
      <w:tr w:rsidR="007219F2" w14:paraId="0C6DB7FA" w14:textId="77777777">
        <w:trPr>
          <w:jc w:val="center"/>
        </w:trPr>
        <w:tc>
          <w:tcPr>
            <w:tcW w:w="2154" w:type="dxa"/>
            <w:shd w:val="clear" w:color="auto" w:fill="F0F0F5"/>
            <w:tcMar>
              <w:top w:w="30" w:type="dxa"/>
              <w:left w:w="60" w:type="dxa"/>
              <w:bottom w:w="30" w:type="dxa"/>
              <w:right w:w="60" w:type="dxa"/>
            </w:tcMar>
          </w:tcPr>
          <w:p w14:paraId="54541600" w14:textId="77777777" w:rsidR="007219F2" w:rsidRDefault="00000000">
            <w:pPr>
              <w:spacing w:after="0" w:line="252" w:lineRule="auto"/>
              <w:ind w:firstLine="380"/>
            </w:pPr>
            <w:r>
              <w:rPr>
                <w:sz w:val="19"/>
              </w:rPr>
              <w:t>边界</w:t>
            </w:r>
          </w:p>
        </w:tc>
        <w:tc>
          <w:tcPr>
            <w:tcW w:w="7200" w:type="dxa"/>
            <w:shd w:val="clear" w:color="auto" w:fill="F0F0F5"/>
            <w:tcMar>
              <w:top w:w="30" w:type="dxa"/>
              <w:left w:w="60" w:type="dxa"/>
              <w:bottom w:w="30" w:type="dxa"/>
              <w:right w:w="60" w:type="dxa"/>
            </w:tcMar>
          </w:tcPr>
          <w:p w14:paraId="38DCDF42" w14:textId="77777777" w:rsidR="007219F2" w:rsidRDefault="00000000">
            <w:pPr>
              <w:spacing w:after="0" w:line="252" w:lineRule="auto"/>
              <w:ind w:firstLine="380"/>
            </w:pPr>
            <w:r>
              <w:rPr>
                <w:sz w:val="19"/>
              </w:rPr>
              <w:t>对象与外界如何区分，什么能进入，什么必须隔离，什么需要接口。</w:t>
            </w:r>
          </w:p>
        </w:tc>
      </w:tr>
      <w:tr w:rsidR="007219F2" w14:paraId="060B4FC2" w14:textId="77777777">
        <w:trPr>
          <w:jc w:val="center"/>
        </w:trPr>
        <w:tc>
          <w:tcPr>
            <w:tcW w:w="2154" w:type="dxa"/>
            <w:shd w:val="clear" w:color="auto" w:fill="FFFFFF"/>
            <w:tcMar>
              <w:top w:w="30" w:type="dxa"/>
              <w:left w:w="60" w:type="dxa"/>
              <w:bottom w:w="30" w:type="dxa"/>
              <w:right w:w="60" w:type="dxa"/>
            </w:tcMar>
          </w:tcPr>
          <w:p w14:paraId="6837B2DB" w14:textId="77777777" w:rsidR="007219F2" w:rsidRDefault="00000000">
            <w:pPr>
              <w:spacing w:after="0" w:line="252" w:lineRule="auto"/>
              <w:ind w:firstLine="380"/>
            </w:pPr>
            <w:r>
              <w:rPr>
                <w:sz w:val="19"/>
              </w:rPr>
              <w:t>锚点</w:t>
            </w:r>
          </w:p>
        </w:tc>
        <w:tc>
          <w:tcPr>
            <w:tcW w:w="7200" w:type="dxa"/>
            <w:shd w:val="clear" w:color="auto" w:fill="FFFFFF"/>
            <w:tcMar>
              <w:top w:w="30" w:type="dxa"/>
              <w:left w:w="60" w:type="dxa"/>
              <w:bottom w:w="30" w:type="dxa"/>
              <w:right w:w="60" w:type="dxa"/>
            </w:tcMar>
          </w:tcPr>
          <w:p w14:paraId="3BD56EE0" w14:textId="77777777" w:rsidR="007219F2" w:rsidRDefault="00000000">
            <w:pPr>
              <w:spacing w:after="0" w:line="252" w:lineRule="auto"/>
              <w:ind w:firstLine="380"/>
            </w:pPr>
            <w:r>
              <w:rPr>
                <w:sz w:val="19"/>
              </w:rPr>
              <w:t>系统真正要守住的方向、目标或共同指向。</w:t>
            </w:r>
          </w:p>
        </w:tc>
      </w:tr>
      <w:tr w:rsidR="007219F2" w14:paraId="0C391A6F" w14:textId="77777777">
        <w:trPr>
          <w:jc w:val="center"/>
        </w:trPr>
        <w:tc>
          <w:tcPr>
            <w:tcW w:w="2154" w:type="dxa"/>
            <w:shd w:val="clear" w:color="auto" w:fill="F0F0F5"/>
            <w:tcMar>
              <w:top w:w="30" w:type="dxa"/>
              <w:left w:w="60" w:type="dxa"/>
              <w:bottom w:w="30" w:type="dxa"/>
              <w:right w:w="60" w:type="dxa"/>
            </w:tcMar>
          </w:tcPr>
          <w:p w14:paraId="7AFF8AC8" w14:textId="77777777" w:rsidR="007219F2" w:rsidRDefault="00000000">
            <w:pPr>
              <w:spacing w:after="0" w:line="252" w:lineRule="auto"/>
              <w:ind w:firstLine="380"/>
            </w:pPr>
            <w:r>
              <w:rPr>
                <w:sz w:val="19"/>
              </w:rPr>
              <w:t>承接者</w:t>
            </w:r>
          </w:p>
        </w:tc>
        <w:tc>
          <w:tcPr>
            <w:tcW w:w="7200" w:type="dxa"/>
            <w:shd w:val="clear" w:color="auto" w:fill="F0F0F5"/>
            <w:tcMar>
              <w:top w:w="30" w:type="dxa"/>
              <w:left w:w="60" w:type="dxa"/>
              <w:bottom w:w="30" w:type="dxa"/>
              <w:right w:w="60" w:type="dxa"/>
            </w:tcMar>
          </w:tcPr>
          <w:p w14:paraId="387C1B89" w14:textId="77777777" w:rsidR="007219F2" w:rsidRDefault="00000000">
            <w:pPr>
              <w:spacing w:after="0" w:line="252" w:lineRule="auto"/>
              <w:ind w:firstLine="380"/>
            </w:pPr>
            <w:r>
              <w:rPr>
                <w:sz w:val="19"/>
              </w:rPr>
              <w:t>实际承担运行、维护、修复和代价的人、岗位、通道或制度。</w:t>
            </w:r>
          </w:p>
        </w:tc>
      </w:tr>
      <w:tr w:rsidR="007219F2" w14:paraId="519C52A1" w14:textId="77777777">
        <w:trPr>
          <w:jc w:val="center"/>
        </w:trPr>
        <w:tc>
          <w:tcPr>
            <w:tcW w:w="2154" w:type="dxa"/>
            <w:shd w:val="clear" w:color="auto" w:fill="FFFFFF"/>
            <w:tcMar>
              <w:top w:w="30" w:type="dxa"/>
              <w:left w:w="60" w:type="dxa"/>
              <w:bottom w:w="30" w:type="dxa"/>
              <w:right w:w="60" w:type="dxa"/>
            </w:tcMar>
          </w:tcPr>
          <w:p w14:paraId="05B7C8A1" w14:textId="77777777" w:rsidR="007219F2" w:rsidRDefault="00000000">
            <w:pPr>
              <w:spacing w:after="0" w:line="252" w:lineRule="auto"/>
              <w:ind w:firstLine="380"/>
            </w:pPr>
            <w:r>
              <w:rPr>
                <w:sz w:val="19"/>
              </w:rPr>
              <w:t>承接</w:t>
            </w:r>
            <w:r>
              <w:rPr>
                <w:sz w:val="19"/>
              </w:rPr>
              <w:t>-</w:t>
            </w:r>
            <w:r>
              <w:rPr>
                <w:sz w:val="19"/>
              </w:rPr>
              <w:t>回流链</w:t>
            </w:r>
          </w:p>
        </w:tc>
        <w:tc>
          <w:tcPr>
            <w:tcW w:w="7200" w:type="dxa"/>
            <w:shd w:val="clear" w:color="auto" w:fill="FFFFFF"/>
            <w:tcMar>
              <w:top w:w="30" w:type="dxa"/>
              <w:left w:w="60" w:type="dxa"/>
              <w:bottom w:w="30" w:type="dxa"/>
              <w:right w:w="60" w:type="dxa"/>
            </w:tcMar>
          </w:tcPr>
          <w:p w14:paraId="769873B8" w14:textId="77777777" w:rsidR="007219F2" w:rsidRDefault="00000000">
            <w:pPr>
              <w:spacing w:after="0" w:line="252" w:lineRule="auto"/>
              <w:ind w:firstLine="380"/>
            </w:pPr>
            <w:r>
              <w:rPr>
                <w:sz w:val="19"/>
              </w:rPr>
              <w:t>资源、信息、责任、收益和反馈是否能到达承担成本者，并回到系统。</w:t>
            </w:r>
          </w:p>
        </w:tc>
      </w:tr>
      <w:tr w:rsidR="007219F2" w14:paraId="15F559EA" w14:textId="77777777">
        <w:trPr>
          <w:jc w:val="center"/>
        </w:trPr>
        <w:tc>
          <w:tcPr>
            <w:tcW w:w="2154" w:type="dxa"/>
            <w:shd w:val="clear" w:color="auto" w:fill="F0F0F5"/>
            <w:tcMar>
              <w:top w:w="30" w:type="dxa"/>
              <w:left w:w="60" w:type="dxa"/>
              <w:bottom w:w="30" w:type="dxa"/>
              <w:right w:w="60" w:type="dxa"/>
            </w:tcMar>
          </w:tcPr>
          <w:p w14:paraId="751ABCD5" w14:textId="77777777" w:rsidR="007219F2" w:rsidRDefault="00000000">
            <w:pPr>
              <w:spacing w:after="0" w:line="252" w:lineRule="auto"/>
              <w:ind w:firstLine="380"/>
            </w:pPr>
            <w:r>
              <w:rPr>
                <w:sz w:val="19"/>
              </w:rPr>
              <w:t>反馈写回</w:t>
            </w:r>
          </w:p>
        </w:tc>
        <w:tc>
          <w:tcPr>
            <w:tcW w:w="7200" w:type="dxa"/>
            <w:shd w:val="clear" w:color="auto" w:fill="F0F0F5"/>
            <w:tcMar>
              <w:top w:w="30" w:type="dxa"/>
              <w:left w:w="60" w:type="dxa"/>
              <w:bottom w:w="30" w:type="dxa"/>
              <w:right w:w="60" w:type="dxa"/>
            </w:tcMar>
          </w:tcPr>
          <w:p w14:paraId="1DCB291F" w14:textId="77777777" w:rsidR="007219F2" w:rsidRDefault="00000000">
            <w:pPr>
              <w:spacing w:after="0" w:line="252" w:lineRule="auto"/>
              <w:ind w:firstLine="380"/>
            </w:pPr>
            <w:r>
              <w:rPr>
                <w:sz w:val="19"/>
              </w:rPr>
              <w:t>问题是否能改变规则、资源、角色、责任或记忆。</w:t>
            </w:r>
          </w:p>
        </w:tc>
      </w:tr>
      <w:tr w:rsidR="007219F2" w14:paraId="730FE488" w14:textId="77777777">
        <w:trPr>
          <w:jc w:val="center"/>
        </w:trPr>
        <w:tc>
          <w:tcPr>
            <w:tcW w:w="2154" w:type="dxa"/>
            <w:shd w:val="clear" w:color="auto" w:fill="FFFFFF"/>
            <w:tcMar>
              <w:top w:w="30" w:type="dxa"/>
              <w:left w:w="60" w:type="dxa"/>
              <w:bottom w:w="30" w:type="dxa"/>
              <w:right w:w="60" w:type="dxa"/>
            </w:tcMar>
          </w:tcPr>
          <w:p w14:paraId="00871CB6" w14:textId="77777777" w:rsidR="007219F2" w:rsidRDefault="00000000">
            <w:pPr>
              <w:spacing w:after="0" w:line="252" w:lineRule="auto"/>
              <w:ind w:firstLine="380"/>
            </w:pPr>
            <w:r>
              <w:rPr>
                <w:sz w:val="19"/>
              </w:rPr>
              <w:t>负荷</w:t>
            </w:r>
            <w:r>
              <w:rPr>
                <w:sz w:val="19"/>
              </w:rPr>
              <w:t>-</w:t>
            </w:r>
            <w:r>
              <w:rPr>
                <w:sz w:val="19"/>
              </w:rPr>
              <w:t>恢复状态</w:t>
            </w:r>
          </w:p>
        </w:tc>
        <w:tc>
          <w:tcPr>
            <w:tcW w:w="7200" w:type="dxa"/>
            <w:shd w:val="clear" w:color="auto" w:fill="FFFFFF"/>
            <w:tcMar>
              <w:top w:w="30" w:type="dxa"/>
              <w:left w:w="60" w:type="dxa"/>
              <w:bottom w:w="30" w:type="dxa"/>
              <w:right w:w="60" w:type="dxa"/>
            </w:tcMar>
          </w:tcPr>
          <w:p w14:paraId="5A651628" w14:textId="77777777" w:rsidR="007219F2" w:rsidRDefault="00000000">
            <w:pPr>
              <w:spacing w:after="0" w:line="252" w:lineRule="auto"/>
              <w:ind w:firstLine="380"/>
            </w:pPr>
            <w:r>
              <w:rPr>
                <w:sz w:val="19"/>
              </w:rPr>
              <w:t>系统是否因熵增、维护欠账、主体耗竭、恢复不足而变钝、变沉或变脆。</w:t>
            </w:r>
          </w:p>
        </w:tc>
      </w:tr>
      <w:tr w:rsidR="007219F2" w14:paraId="70B0230C" w14:textId="77777777">
        <w:trPr>
          <w:jc w:val="center"/>
        </w:trPr>
        <w:tc>
          <w:tcPr>
            <w:tcW w:w="2154" w:type="dxa"/>
            <w:shd w:val="clear" w:color="auto" w:fill="F0F0F5"/>
            <w:tcMar>
              <w:top w:w="30" w:type="dxa"/>
              <w:left w:w="60" w:type="dxa"/>
              <w:bottom w:w="30" w:type="dxa"/>
              <w:right w:w="60" w:type="dxa"/>
            </w:tcMar>
          </w:tcPr>
          <w:p w14:paraId="43BF1F35" w14:textId="77777777" w:rsidR="007219F2" w:rsidRDefault="00000000">
            <w:pPr>
              <w:spacing w:after="0" w:line="252" w:lineRule="auto"/>
              <w:ind w:firstLine="380"/>
            </w:pPr>
            <w:r>
              <w:rPr>
                <w:sz w:val="19"/>
              </w:rPr>
              <w:t>阶段与窗口</w:t>
            </w:r>
          </w:p>
        </w:tc>
        <w:tc>
          <w:tcPr>
            <w:tcW w:w="7200" w:type="dxa"/>
            <w:shd w:val="clear" w:color="auto" w:fill="F0F0F5"/>
            <w:tcMar>
              <w:top w:w="30" w:type="dxa"/>
              <w:left w:w="60" w:type="dxa"/>
              <w:bottom w:w="30" w:type="dxa"/>
              <w:right w:w="60" w:type="dxa"/>
            </w:tcMar>
          </w:tcPr>
          <w:p w14:paraId="161CFA04" w14:textId="77777777" w:rsidR="007219F2" w:rsidRDefault="00000000">
            <w:pPr>
              <w:spacing w:after="0" w:line="252" w:lineRule="auto"/>
              <w:ind w:firstLine="380"/>
            </w:pPr>
            <w:r>
              <w:rPr>
                <w:sz w:val="19"/>
              </w:rPr>
              <w:t>系统处在什么阶段，当下更适合推进、修复、等待、收束还是退出。</w:t>
            </w:r>
          </w:p>
        </w:tc>
      </w:tr>
    </w:tbl>
    <w:p w14:paraId="303D7B05" w14:textId="77777777" w:rsidR="007219F2" w:rsidRDefault="00000000">
      <w:pPr>
        <w:spacing w:before="40" w:after="40" w:line="384" w:lineRule="auto"/>
      </w:pPr>
      <w:r>
        <w:t>能变成诊断问题的，不优先保留为框架术语。例如，不优先说</w:t>
      </w:r>
      <w:r>
        <w:t>“</w:t>
      </w:r>
      <w:r>
        <w:t>摘要失真链</w:t>
      </w:r>
      <w:r>
        <w:t>”</w:t>
      </w:r>
      <w:r>
        <w:t>，而问：</w:t>
      </w:r>
      <w:r>
        <w:t>“</w:t>
      </w:r>
      <w:r>
        <w:t>真实情况在汇报、转述、指标或会议纪要中是否被压缩、过滤、改写？</w:t>
      </w:r>
      <w:r>
        <w:t>”</w:t>
      </w:r>
      <w:r>
        <w:t>不优先说</w:t>
      </w:r>
      <w:r>
        <w:t>“</w:t>
      </w:r>
      <w:r>
        <w:t>高责任主体耗竭</w:t>
      </w:r>
      <w:r>
        <w:t>”</w:t>
      </w:r>
      <w:r>
        <w:t>，而问：</w:t>
      </w:r>
      <w:r>
        <w:t>“</w:t>
      </w:r>
      <w:r>
        <w:t>长期承担关键责任的人是否得到了资源、休息、替代者和真实回流？</w:t>
      </w:r>
      <w:r>
        <w:t>”</w:t>
      </w:r>
    </w:p>
    <w:p w14:paraId="41A54BCD" w14:textId="77777777" w:rsidR="007219F2" w:rsidRDefault="00000000">
      <w:pPr>
        <w:spacing w:before="40" w:after="40" w:line="384" w:lineRule="auto"/>
      </w:pPr>
      <w:r>
        <w:t>摘要失真链、高频小回流、抽样稽核回插、注意力分诊、主动收束出口、生命节点承接窗口、低破坏争议处置、解释锚再生产、现实反馈污染、标准化承认、怀疑授权、跨域互操作、维护欠账、日常恢复余量、高责任主体耗竭等，不作为主干入口反复堆叠，但在诊断工具箱、案例层和强判断复盘中保留完整定义与操作地位。</w:t>
      </w:r>
    </w:p>
    <w:p w14:paraId="7D59E145" w14:textId="77777777" w:rsidR="007219F2" w:rsidRDefault="00000000">
      <w:pPr>
        <w:pStyle w:val="21"/>
        <w:spacing w:before="360" w:after="160" w:line="288" w:lineRule="auto"/>
        <w:ind w:firstLine="580"/>
        <w:jc w:val="left"/>
      </w:pPr>
      <w:bookmarkStart w:id="193" w:name="_Toc229704396"/>
      <w:r>
        <w:rPr>
          <w:color w:val="1A1A2E"/>
          <w:sz w:val="30"/>
        </w:rPr>
        <w:t xml:space="preserve">4.1 </w:t>
      </w:r>
      <w:r>
        <w:rPr>
          <w:color w:val="1A1A2E"/>
          <w:sz w:val="30"/>
        </w:rPr>
        <w:t>概念层级与改动规则</w:t>
      </w:r>
      <w:bookmarkEnd w:id="193"/>
    </w:p>
    <w:p>
      <w:pPr>
        <w:pStyle w:val="31"/>
      </w:pPr>
      <w:r>
        <w:t>爱的概念状态</w:t>
      </w:r>
    </w:p>
    <w:p>
      <w:pPr/>
      <w:r>
        <w:t>爱属于哲学层和规范前提层，不直接进入诊断操作层的强判断。诊断时不判断主体“有没有爱”，只观察开放性承担行动是否出现，以及结构是否提供回流、保护、继承、停止权和反滥用边界。凡需要输出判断，默认使用“开放性承担行动”“承接-回流链”“成本登记”等诊断语言；“爱”只用于说明框架公开承担的价值前提、生成事件位置和效果验证。</w:t>
      </w:r>
    </w:p>
    <w:p w14:paraId="7C24002F" w14:textId="77777777" w:rsidR="007219F2" w:rsidRDefault="00000000">
      <w:pPr>
        <w:pStyle w:val="31"/>
        <w:spacing w:before="240" w:after="120" w:line="300" w:lineRule="auto"/>
        <w:jc w:val="left"/>
      </w:pPr>
      <w:bookmarkStart w:id="194" w:name="_Toc531046227"/>
      <w:r>
        <w:rPr>
          <w:color w:val="2D2D3F"/>
          <w:sz w:val="26"/>
        </w:rPr>
        <w:t>概念保真原则</w:t>
      </w:r>
      <w:bookmarkEnd w:id="194"/>
    </w:p>
    <w:p w14:paraId="0C280F7A" w14:textId="77777777" w:rsidR="007219F2" w:rsidRDefault="00000000">
      <w:pPr>
        <w:spacing w:before="40" w:after="40" w:line="384" w:lineRule="auto"/>
      </w:pPr>
      <w:r>
        <w:lastRenderedPageBreak/>
        <w:t>概念前台收束不是删除概念，也不是降低其解释价值，而是限制其默认展示位置、判断重量和处置权限。</w:t>
      </w:r>
    </w:p>
    <w:p w14:paraId="77E66D4B" w14:textId="77777777" w:rsidR="007219F2" w:rsidRDefault="00000000">
      <w:pPr>
        <w:spacing w:before="40" w:after="40" w:line="384" w:lineRule="auto"/>
      </w:pPr>
      <w:r>
        <w:t>对于能够改变诊断对象、证据要求、失败机制或修复动作的概念，即使不放在主干理论中反复调用，也必须在诊断层、案例层或附录工具箱中保留完整定义。</w:t>
      </w:r>
    </w:p>
    <w:p w14:paraId="5DFBDC5E" w14:textId="77777777" w:rsidR="007219F2" w:rsidRDefault="00000000">
      <w:pPr>
        <w:spacing w:before="40" w:after="40" w:line="384" w:lineRule="auto"/>
      </w:pPr>
      <w:r>
        <w:t>若某个概念被上收为更高层概念，必须同时说明它与相邻概念在失败机制、观察证据和修复动作上的差异，避免因压缩造成解释失真。</w:t>
      </w:r>
    </w:p>
    <w:p w14:paraId="2241E162" w14:textId="77777777" w:rsidR="007219F2" w:rsidRDefault="00000000">
      <w:pPr>
        <w:pStyle w:val="31"/>
        <w:spacing w:before="240" w:after="120" w:line="300" w:lineRule="auto"/>
        <w:jc w:val="left"/>
      </w:pPr>
      <w:bookmarkStart w:id="195" w:name="_Toc2072507626"/>
      <w:r>
        <w:rPr>
          <w:color w:val="2D2D3F"/>
          <w:sz w:val="26"/>
        </w:rPr>
        <w:t>前台</w:t>
      </w:r>
      <w:r>
        <w:rPr>
          <w:color w:val="2D2D3F"/>
          <w:sz w:val="26"/>
        </w:rPr>
        <w:t>-</w:t>
      </w:r>
      <w:r>
        <w:rPr>
          <w:color w:val="2D2D3F"/>
          <w:sz w:val="26"/>
        </w:rPr>
        <w:t>后台双层术语规则</w:t>
      </w:r>
      <w:bookmarkEnd w:id="195"/>
    </w:p>
    <w:p w14:paraId="54704145" w14:textId="77777777" w:rsidR="007219F2" w:rsidRDefault="00000000">
      <w:pPr>
        <w:spacing w:before="40" w:after="40" w:line="384" w:lineRule="auto"/>
      </w:pPr>
      <w:r>
        <w:t>面向普通使用者时，前台优先使用自然语言和少量核心概念；但后台诊断可以保留完整术语链。</w:t>
      </w:r>
    </w:p>
    <w:p w14:paraId="7184D7A5" w14:textId="77777777" w:rsidR="007219F2" w:rsidRDefault="00000000">
      <w:pPr>
        <w:spacing w:before="40" w:after="40" w:line="384" w:lineRule="auto"/>
      </w:pPr>
      <w:r>
        <w:t>当前台表达被压缩时，必须允许在复盘、教学、强诊断或复杂案例中展开后台概念。</w:t>
      </w:r>
    </w:p>
    <w:p w14:paraId="1051BE25" w14:textId="77777777" w:rsidR="007219F2" w:rsidRDefault="00000000">
      <w:pPr>
        <w:spacing w:before="40" w:after="40" w:line="384" w:lineRule="auto"/>
      </w:pPr>
      <w:r>
        <w:t>前台不用某词，不代表该词在模型中失效。概念可以降噪，不能降维；可以降前台密度，不能降后台解释力；可以限制术语的处置权，不能抹掉术语的世界解释功能。</w:t>
      </w:r>
    </w:p>
    <w:p w14:paraId="2AF845D1" w14:textId="77777777" w:rsidR="007219F2" w:rsidRDefault="00000000">
      <w:pPr>
        <w:pStyle w:val="31"/>
        <w:spacing w:before="240" w:after="120" w:line="300" w:lineRule="auto"/>
        <w:jc w:val="left"/>
      </w:pPr>
      <w:bookmarkStart w:id="196" w:name="_Toc1208761171"/>
      <w:r>
        <w:rPr>
          <w:color w:val="2D2D3F"/>
          <w:sz w:val="26"/>
        </w:rPr>
        <w:t>四类概念的使用位置</w:t>
      </w:r>
      <w:bookmarkEnd w:id="196"/>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1903"/>
        <w:gridCol w:w="2114"/>
        <w:gridCol w:w="2323"/>
        <w:gridCol w:w="2376"/>
      </w:tblGrid>
      <w:tr w:rsidR="007219F2" w14:paraId="5F557970" w14:textId="77777777">
        <w:trPr>
          <w:tblHeader/>
          <w:jc w:val="center"/>
        </w:trPr>
        <w:tc>
          <w:tcPr>
            <w:tcW w:w="2041" w:type="dxa"/>
            <w:shd w:val="clear" w:color="auto" w:fill="16213E"/>
            <w:tcMar>
              <w:top w:w="30" w:type="dxa"/>
              <w:left w:w="60" w:type="dxa"/>
              <w:bottom w:w="30" w:type="dxa"/>
              <w:right w:w="60" w:type="dxa"/>
            </w:tcMar>
          </w:tcPr>
          <w:p w14:paraId="119B3B7F" w14:textId="77777777" w:rsidR="007219F2" w:rsidRDefault="00000000">
            <w:pPr>
              <w:spacing w:after="0" w:line="252" w:lineRule="auto"/>
              <w:ind w:firstLine="381"/>
              <w:jc w:val="center"/>
            </w:pPr>
            <w:r>
              <w:rPr>
                <w:rFonts w:ascii="Arial" w:eastAsia="黑体" w:hAnsi="Arial"/>
                <w:b/>
                <w:color w:val="FFFFFF"/>
                <w:sz w:val="19"/>
              </w:rPr>
              <w:t>类别</w:t>
            </w:r>
          </w:p>
        </w:tc>
        <w:tc>
          <w:tcPr>
            <w:tcW w:w="2268" w:type="dxa"/>
            <w:shd w:val="clear" w:color="auto" w:fill="16213E"/>
            <w:tcMar>
              <w:top w:w="30" w:type="dxa"/>
              <w:left w:w="60" w:type="dxa"/>
              <w:bottom w:w="30" w:type="dxa"/>
              <w:right w:w="60" w:type="dxa"/>
            </w:tcMar>
          </w:tcPr>
          <w:p w14:paraId="0B461F14" w14:textId="77777777" w:rsidR="007219F2" w:rsidRDefault="00000000">
            <w:pPr>
              <w:spacing w:after="0" w:line="252" w:lineRule="auto"/>
              <w:ind w:firstLine="381"/>
              <w:jc w:val="center"/>
            </w:pPr>
            <w:r>
              <w:rPr>
                <w:rFonts w:ascii="Arial" w:eastAsia="黑体" w:hAnsi="Arial"/>
                <w:b/>
                <w:color w:val="FFFFFF"/>
                <w:sz w:val="19"/>
              </w:rPr>
              <w:t>位置</w:t>
            </w:r>
          </w:p>
        </w:tc>
        <w:tc>
          <w:tcPr>
            <w:tcW w:w="2494" w:type="dxa"/>
            <w:shd w:val="clear" w:color="auto" w:fill="16213E"/>
            <w:tcMar>
              <w:top w:w="30" w:type="dxa"/>
              <w:left w:w="60" w:type="dxa"/>
              <w:bottom w:w="30" w:type="dxa"/>
              <w:right w:w="60" w:type="dxa"/>
            </w:tcMar>
          </w:tcPr>
          <w:p w14:paraId="1C22EEA0" w14:textId="77777777" w:rsidR="007219F2" w:rsidRDefault="00000000">
            <w:pPr>
              <w:spacing w:after="0" w:line="252" w:lineRule="auto"/>
              <w:ind w:firstLine="381"/>
              <w:jc w:val="center"/>
            </w:pPr>
            <w:r>
              <w:rPr>
                <w:rFonts w:ascii="Arial" w:eastAsia="黑体" w:hAnsi="Arial"/>
                <w:b/>
                <w:color w:val="FFFFFF"/>
                <w:sz w:val="19"/>
              </w:rPr>
              <w:t>处理规则</w:t>
            </w:r>
          </w:p>
        </w:tc>
        <w:tc>
          <w:tcPr>
            <w:tcW w:w="2551" w:type="dxa"/>
            <w:shd w:val="clear" w:color="auto" w:fill="16213E"/>
            <w:tcMar>
              <w:top w:w="30" w:type="dxa"/>
              <w:left w:w="60" w:type="dxa"/>
              <w:bottom w:w="30" w:type="dxa"/>
              <w:right w:w="60" w:type="dxa"/>
            </w:tcMar>
          </w:tcPr>
          <w:p w14:paraId="032937FC" w14:textId="77777777" w:rsidR="007219F2" w:rsidRDefault="00000000">
            <w:pPr>
              <w:spacing w:after="0" w:line="252" w:lineRule="auto"/>
              <w:ind w:firstLine="381"/>
              <w:jc w:val="center"/>
            </w:pPr>
            <w:r>
              <w:rPr>
                <w:rFonts w:ascii="Arial" w:eastAsia="黑体" w:hAnsi="Arial"/>
                <w:b/>
                <w:color w:val="FFFFFF"/>
                <w:sz w:val="19"/>
              </w:rPr>
              <w:t>代表概念</w:t>
            </w:r>
          </w:p>
        </w:tc>
      </w:tr>
      <w:tr w:rsidR="007219F2" w14:paraId="479D6470" w14:textId="77777777">
        <w:trPr>
          <w:jc w:val="center"/>
        </w:trPr>
        <w:tc>
          <w:tcPr>
            <w:tcW w:w="2041" w:type="dxa"/>
            <w:shd w:val="clear" w:color="auto" w:fill="FFFFFF"/>
            <w:tcMar>
              <w:top w:w="30" w:type="dxa"/>
              <w:left w:w="60" w:type="dxa"/>
              <w:bottom w:w="30" w:type="dxa"/>
              <w:right w:w="60" w:type="dxa"/>
            </w:tcMar>
          </w:tcPr>
          <w:p w14:paraId="6D20B50C" w14:textId="77777777" w:rsidR="007219F2" w:rsidRDefault="00000000">
            <w:pPr>
              <w:spacing w:after="0" w:line="252" w:lineRule="auto"/>
              <w:ind w:firstLine="380"/>
            </w:pPr>
            <w:r>
              <w:rPr>
                <w:sz w:val="19"/>
              </w:rPr>
              <w:t>本体核心概念</w:t>
            </w:r>
          </w:p>
        </w:tc>
        <w:tc>
          <w:tcPr>
            <w:tcW w:w="2268" w:type="dxa"/>
            <w:shd w:val="clear" w:color="auto" w:fill="FFFFFF"/>
            <w:tcMar>
              <w:top w:w="30" w:type="dxa"/>
              <w:left w:w="60" w:type="dxa"/>
              <w:bottom w:w="30" w:type="dxa"/>
              <w:right w:w="60" w:type="dxa"/>
            </w:tcMar>
          </w:tcPr>
          <w:p w14:paraId="1ACE8BC4" w14:textId="77777777" w:rsidR="007219F2" w:rsidRDefault="00000000">
            <w:pPr>
              <w:spacing w:after="0" w:line="252" w:lineRule="auto"/>
              <w:ind w:firstLine="380"/>
            </w:pPr>
            <w:r>
              <w:rPr>
                <w:sz w:val="19"/>
              </w:rPr>
              <w:t>主干保留，优先白话解释</w:t>
            </w:r>
          </w:p>
        </w:tc>
        <w:tc>
          <w:tcPr>
            <w:tcW w:w="2494" w:type="dxa"/>
            <w:shd w:val="clear" w:color="auto" w:fill="FFFFFF"/>
            <w:tcMar>
              <w:top w:w="30" w:type="dxa"/>
              <w:left w:w="60" w:type="dxa"/>
              <w:bottom w:w="30" w:type="dxa"/>
              <w:right w:w="60" w:type="dxa"/>
            </w:tcMar>
          </w:tcPr>
          <w:p w14:paraId="00D4A22B" w14:textId="77777777" w:rsidR="007219F2" w:rsidRDefault="00000000">
            <w:pPr>
              <w:spacing w:after="0" w:line="252" w:lineRule="auto"/>
              <w:ind w:firstLine="380"/>
            </w:pPr>
            <w:r>
              <w:rPr>
                <w:sz w:val="19"/>
              </w:rPr>
              <w:t>不能转入普通工具，只能降低表达门槛</w:t>
            </w:r>
          </w:p>
        </w:tc>
        <w:tc>
          <w:tcPr>
            <w:tcW w:w="2551" w:type="dxa"/>
            <w:shd w:val="clear" w:color="auto" w:fill="FFFFFF"/>
            <w:tcMar>
              <w:top w:w="30" w:type="dxa"/>
              <w:left w:w="60" w:type="dxa"/>
              <w:bottom w:w="30" w:type="dxa"/>
              <w:right w:w="60" w:type="dxa"/>
            </w:tcMar>
          </w:tcPr>
          <w:p w14:paraId="785DF56E" w14:textId="77777777" w:rsidR="007219F2" w:rsidRDefault="00000000">
            <w:pPr>
              <w:spacing w:after="0" w:line="252" w:lineRule="auto"/>
              <w:ind w:firstLine="380"/>
            </w:pPr>
            <w:r>
              <w:rPr>
                <w:sz w:val="19"/>
              </w:rPr>
              <w:t>锚点、边界、主体层、推力链、反馈写回、结构性熵增、阶段与阶段内位置、爱</w:t>
            </w:r>
            <w:r>
              <w:rPr>
                <w:sz w:val="19"/>
              </w:rPr>
              <w:t xml:space="preserve"> / </w:t>
            </w:r>
            <w:r>
              <w:rPr>
                <w:sz w:val="19"/>
              </w:rPr>
              <w:t>开放行动、存护与消解、承接再生产</w:t>
            </w:r>
          </w:p>
        </w:tc>
      </w:tr>
      <w:tr w:rsidR="007219F2" w14:paraId="1ABCA7E4" w14:textId="77777777">
        <w:trPr>
          <w:jc w:val="center"/>
        </w:trPr>
        <w:tc>
          <w:tcPr>
            <w:tcW w:w="2041" w:type="dxa"/>
            <w:shd w:val="clear" w:color="auto" w:fill="F0F0F5"/>
            <w:tcMar>
              <w:top w:w="30" w:type="dxa"/>
              <w:left w:w="60" w:type="dxa"/>
              <w:bottom w:w="30" w:type="dxa"/>
              <w:right w:w="60" w:type="dxa"/>
            </w:tcMar>
          </w:tcPr>
          <w:p w14:paraId="7C22FC38" w14:textId="77777777" w:rsidR="007219F2" w:rsidRDefault="00000000">
            <w:pPr>
              <w:spacing w:after="0" w:line="252" w:lineRule="auto"/>
              <w:ind w:firstLine="380"/>
            </w:pPr>
            <w:r>
              <w:rPr>
                <w:sz w:val="19"/>
              </w:rPr>
              <w:t>上位压缩概念</w:t>
            </w:r>
          </w:p>
        </w:tc>
        <w:tc>
          <w:tcPr>
            <w:tcW w:w="2268" w:type="dxa"/>
            <w:shd w:val="clear" w:color="auto" w:fill="F0F0F5"/>
            <w:tcMar>
              <w:top w:w="30" w:type="dxa"/>
              <w:left w:w="60" w:type="dxa"/>
              <w:bottom w:w="30" w:type="dxa"/>
              <w:right w:w="60" w:type="dxa"/>
            </w:tcMar>
          </w:tcPr>
          <w:p w14:paraId="6532E0E2" w14:textId="77777777" w:rsidR="007219F2" w:rsidRDefault="00000000">
            <w:pPr>
              <w:spacing w:after="0" w:line="252" w:lineRule="auto"/>
              <w:ind w:firstLine="380"/>
            </w:pPr>
            <w:r>
              <w:rPr>
                <w:sz w:val="19"/>
              </w:rPr>
              <w:t>极简导读和前台表达</w:t>
            </w:r>
          </w:p>
        </w:tc>
        <w:tc>
          <w:tcPr>
            <w:tcW w:w="2494" w:type="dxa"/>
            <w:shd w:val="clear" w:color="auto" w:fill="F0F0F5"/>
            <w:tcMar>
              <w:top w:w="30" w:type="dxa"/>
              <w:left w:w="60" w:type="dxa"/>
              <w:bottom w:w="30" w:type="dxa"/>
              <w:right w:w="60" w:type="dxa"/>
            </w:tcMar>
          </w:tcPr>
          <w:p w14:paraId="6BEA37B5" w14:textId="77777777" w:rsidR="007219F2" w:rsidRDefault="00000000">
            <w:pPr>
              <w:spacing w:after="0" w:line="252" w:lineRule="auto"/>
              <w:ind w:firstLine="380"/>
            </w:pPr>
            <w:r>
              <w:rPr>
                <w:sz w:val="19"/>
              </w:rPr>
              <w:t>负责让普通读者不迷路，不替代后台概念链</w:t>
            </w:r>
          </w:p>
        </w:tc>
        <w:tc>
          <w:tcPr>
            <w:tcW w:w="2551" w:type="dxa"/>
            <w:shd w:val="clear" w:color="auto" w:fill="F0F0F5"/>
            <w:tcMar>
              <w:top w:w="30" w:type="dxa"/>
              <w:left w:w="60" w:type="dxa"/>
              <w:bottom w:w="30" w:type="dxa"/>
              <w:right w:w="60" w:type="dxa"/>
            </w:tcMar>
          </w:tcPr>
          <w:p w14:paraId="13681364" w14:textId="77777777" w:rsidR="007219F2" w:rsidRDefault="00000000">
            <w:pPr>
              <w:spacing w:after="0" w:line="252" w:lineRule="auto"/>
              <w:ind w:firstLine="380"/>
            </w:pPr>
            <w:r>
              <w:rPr>
                <w:sz w:val="19"/>
              </w:rPr>
              <w:t>分析对象、边界、锚点、承接者、承接</w:t>
            </w:r>
            <w:r>
              <w:rPr>
                <w:sz w:val="19"/>
              </w:rPr>
              <w:t>-</w:t>
            </w:r>
            <w:r>
              <w:rPr>
                <w:sz w:val="19"/>
              </w:rPr>
              <w:t>回流链、反馈写回、负荷</w:t>
            </w:r>
            <w:r>
              <w:rPr>
                <w:sz w:val="19"/>
              </w:rPr>
              <w:t>-</w:t>
            </w:r>
            <w:r>
              <w:rPr>
                <w:sz w:val="19"/>
              </w:rPr>
              <w:t>恢复状态、阶段与窗口</w:t>
            </w:r>
          </w:p>
        </w:tc>
      </w:tr>
      <w:tr w:rsidR="007219F2" w14:paraId="65CA7062" w14:textId="77777777">
        <w:trPr>
          <w:jc w:val="center"/>
        </w:trPr>
        <w:tc>
          <w:tcPr>
            <w:tcW w:w="2041" w:type="dxa"/>
            <w:shd w:val="clear" w:color="auto" w:fill="FFFFFF"/>
            <w:tcMar>
              <w:top w:w="30" w:type="dxa"/>
              <w:left w:w="60" w:type="dxa"/>
              <w:bottom w:w="30" w:type="dxa"/>
              <w:right w:w="60" w:type="dxa"/>
            </w:tcMar>
          </w:tcPr>
          <w:p w14:paraId="52819105" w14:textId="77777777" w:rsidR="007219F2" w:rsidRDefault="00000000">
            <w:pPr>
              <w:spacing w:after="0" w:line="252" w:lineRule="auto"/>
              <w:ind w:firstLine="380"/>
            </w:pPr>
            <w:r>
              <w:rPr>
                <w:sz w:val="19"/>
              </w:rPr>
              <w:t>操作诊断概念</w:t>
            </w:r>
          </w:p>
        </w:tc>
        <w:tc>
          <w:tcPr>
            <w:tcW w:w="2268" w:type="dxa"/>
            <w:shd w:val="clear" w:color="auto" w:fill="FFFFFF"/>
            <w:tcMar>
              <w:top w:w="30" w:type="dxa"/>
              <w:left w:w="60" w:type="dxa"/>
              <w:bottom w:w="30" w:type="dxa"/>
              <w:right w:w="60" w:type="dxa"/>
            </w:tcMar>
          </w:tcPr>
          <w:p w14:paraId="4FA559B0" w14:textId="77777777" w:rsidR="007219F2" w:rsidRDefault="00000000">
            <w:pPr>
              <w:spacing w:after="0" w:line="252" w:lineRule="auto"/>
              <w:ind w:firstLine="380"/>
            </w:pPr>
            <w:r>
              <w:rPr>
                <w:sz w:val="19"/>
              </w:rPr>
              <w:t>诊断工具箱、复杂案例、复盘</w:t>
            </w:r>
          </w:p>
        </w:tc>
        <w:tc>
          <w:tcPr>
            <w:tcW w:w="2494" w:type="dxa"/>
            <w:shd w:val="clear" w:color="auto" w:fill="FFFFFF"/>
            <w:tcMar>
              <w:top w:w="30" w:type="dxa"/>
              <w:left w:w="60" w:type="dxa"/>
              <w:bottom w:w="30" w:type="dxa"/>
              <w:right w:w="60" w:type="dxa"/>
            </w:tcMar>
          </w:tcPr>
          <w:p w14:paraId="156E8BDB" w14:textId="77777777" w:rsidR="007219F2" w:rsidRDefault="00000000">
            <w:pPr>
              <w:spacing w:after="0" w:line="252" w:lineRule="auto"/>
              <w:ind w:firstLine="380"/>
            </w:pPr>
            <w:r>
              <w:rPr>
                <w:sz w:val="19"/>
              </w:rPr>
              <w:t>平时隐藏，复杂案例必须允许启用</w:t>
            </w:r>
          </w:p>
        </w:tc>
        <w:tc>
          <w:tcPr>
            <w:tcW w:w="2551" w:type="dxa"/>
            <w:shd w:val="clear" w:color="auto" w:fill="FFFFFF"/>
            <w:tcMar>
              <w:top w:w="30" w:type="dxa"/>
              <w:left w:w="60" w:type="dxa"/>
              <w:bottom w:w="30" w:type="dxa"/>
              <w:right w:w="60" w:type="dxa"/>
            </w:tcMar>
          </w:tcPr>
          <w:p w14:paraId="4CF81F02" w14:textId="77777777" w:rsidR="007219F2" w:rsidRDefault="00000000">
            <w:pPr>
              <w:spacing w:after="0" w:line="252" w:lineRule="auto"/>
              <w:ind w:firstLine="380"/>
            </w:pPr>
            <w:r>
              <w:rPr>
                <w:sz w:val="19"/>
              </w:rPr>
              <w:t>摘要失真链、高频小回流、抽样稽核回插、中层承接器、高责任主体耗竭、维护欠账、主动收束出口、低破坏争议处置、解释锚再生产、现实反馈污染、怀疑授权、标准化承认</w:t>
            </w:r>
          </w:p>
        </w:tc>
      </w:tr>
      <w:tr w:rsidR="007219F2" w14:paraId="0D30D4AE" w14:textId="77777777">
        <w:trPr>
          <w:jc w:val="center"/>
        </w:trPr>
        <w:tc>
          <w:tcPr>
            <w:tcW w:w="2041" w:type="dxa"/>
            <w:shd w:val="clear" w:color="auto" w:fill="F0F0F5"/>
            <w:tcMar>
              <w:top w:w="30" w:type="dxa"/>
              <w:left w:w="60" w:type="dxa"/>
              <w:bottom w:w="30" w:type="dxa"/>
              <w:right w:w="60" w:type="dxa"/>
            </w:tcMar>
          </w:tcPr>
          <w:p w14:paraId="22464595" w14:textId="77777777" w:rsidR="007219F2" w:rsidRDefault="00000000">
            <w:pPr>
              <w:spacing w:after="0" w:line="252" w:lineRule="auto"/>
              <w:ind w:firstLine="380"/>
            </w:pPr>
            <w:r>
              <w:rPr>
                <w:sz w:val="19"/>
              </w:rPr>
              <w:t>高风险判定概念</w:t>
            </w:r>
          </w:p>
        </w:tc>
        <w:tc>
          <w:tcPr>
            <w:tcW w:w="2268" w:type="dxa"/>
            <w:shd w:val="clear" w:color="auto" w:fill="F0F0F5"/>
            <w:tcMar>
              <w:top w:w="30" w:type="dxa"/>
              <w:left w:w="60" w:type="dxa"/>
              <w:bottom w:w="30" w:type="dxa"/>
              <w:right w:w="60" w:type="dxa"/>
            </w:tcMar>
          </w:tcPr>
          <w:p w14:paraId="7CE820C5" w14:textId="77777777" w:rsidR="007219F2" w:rsidRDefault="00000000">
            <w:pPr>
              <w:spacing w:after="0" w:line="252" w:lineRule="auto"/>
              <w:ind w:firstLine="380"/>
            </w:pPr>
            <w:r>
              <w:rPr>
                <w:sz w:val="19"/>
              </w:rPr>
              <w:t>教学语境、内部映射、强判断复盘</w:t>
            </w:r>
          </w:p>
        </w:tc>
        <w:tc>
          <w:tcPr>
            <w:tcW w:w="2494" w:type="dxa"/>
            <w:shd w:val="clear" w:color="auto" w:fill="F0F0F5"/>
            <w:tcMar>
              <w:top w:w="30" w:type="dxa"/>
              <w:left w:w="60" w:type="dxa"/>
              <w:bottom w:w="30" w:type="dxa"/>
              <w:right w:w="60" w:type="dxa"/>
            </w:tcMar>
          </w:tcPr>
          <w:p w14:paraId="703E15E2" w14:textId="77777777" w:rsidR="007219F2" w:rsidRDefault="00000000">
            <w:pPr>
              <w:spacing w:after="0" w:line="252" w:lineRule="auto"/>
              <w:ind w:firstLine="380"/>
            </w:pPr>
            <w:r>
              <w:rPr>
                <w:sz w:val="19"/>
              </w:rPr>
              <w:t>保留解释权，锁住处置权；必须有证据链、反例、</w:t>
            </w:r>
            <w:r>
              <w:rPr>
                <w:sz w:val="19"/>
              </w:rPr>
              <w:lastRenderedPageBreak/>
              <w:t>替代解释、申诉入口和撤回条件</w:t>
            </w:r>
          </w:p>
        </w:tc>
        <w:tc>
          <w:tcPr>
            <w:tcW w:w="2551" w:type="dxa"/>
            <w:shd w:val="clear" w:color="auto" w:fill="F0F0F5"/>
            <w:tcMar>
              <w:top w:w="30" w:type="dxa"/>
              <w:left w:w="60" w:type="dxa"/>
              <w:bottom w:w="30" w:type="dxa"/>
              <w:right w:w="60" w:type="dxa"/>
            </w:tcMar>
          </w:tcPr>
          <w:p w14:paraId="18DA63BC" w14:textId="77777777" w:rsidR="007219F2" w:rsidRDefault="00000000">
            <w:pPr>
              <w:spacing w:after="0" w:line="252" w:lineRule="auto"/>
              <w:ind w:firstLine="380"/>
            </w:pPr>
            <w:r>
              <w:rPr>
                <w:sz w:val="19"/>
              </w:rPr>
              <w:lastRenderedPageBreak/>
              <w:t>扰动体、锚点篡夺、负向子锚点、先行者异化、现</w:t>
            </w:r>
            <w:r>
              <w:rPr>
                <w:sz w:val="19"/>
              </w:rPr>
              <w:lastRenderedPageBreak/>
              <w:t>实反馈污染、解释锚劫持</w:t>
            </w:r>
          </w:p>
        </w:tc>
      </w:tr>
    </w:tbl>
    <w:p w14:paraId="255BBF39" w14:textId="77777777" w:rsidR="007219F2" w:rsidRDefault="00000000">
      <w:pPr>
        <w:spacing w:before="40" w:after="40" w:line="384" w:lineRule="auto"/>
      </w:pPr>
      <w:r>
        <w:lastRenderedPageBreak/>
        <w:t>框架必须先明确概念层级。根假设层负责框架硬约束；核心概念层负责跨领域定位；诊断操作层负责把核心概念拆成可观察问题；表达传播层负责面向不同读者翻译；应用案例层只提供样本，不能反向殖民框架本体。</w:t>
      </w:r>
    </w:p>
    <w:p w14:paraId="4BC3C765" w14:textId="77777777" w:rsidR="007219F2" w:rsidRDefault="00000000">
      <w:pPr>
        <w:spacing w:before="40" w:after="40" w:line="384" w:lineRule="auto"/>
      </w:pPr>
      <w:r>
        <w:t>后续任何候选内容都必须先回答：它属于哪一层？是否触碰根假设？是否替换了核心概念？是否只是某个领域的特殊词？是否需要设置误用边界？</w:t>
      </w:r>
    </w:p>
    <w:p w14:paraId="30C557CB" w14:textId="77777777" w:rsidR="007219F2" w:rsidRDefault="00000000">
      <w:pPr>
        <w:spacing w:before="40" w:after="40" w:line="384" w:lineRule="auto"/>
      </w:pPr>
      <w:r>
        <w:t>处理原则是：根假设层原则上保留，只补推论和边界；核心概念层保留原词，只重释和拆分；诊断层可以大幅扩展；案例层不得直接进入本体。</w:t>
      </w:r>
    </w:p>
    <w:p w14:paraId="1DC5C204" w14:textId="77777777" w:rsidR="007219F2" w:rsidRDefault="00000000">
      <w:pPr>
        <w:pStyle w:val="31"/>
        <w:spacing w:before="240" w:after="120" w:line="300" w:lineRule="auto"/>
        <w:ind w:firstLine="460"/>
        <w:jc w:val="left"/>
      </w:pPr>
      <w:bookmarkStart w:id="197" w:name="_Toc1986584165"/>
      <w:r>
        <w:rPr>
          <w:color w:val="2D2D3F"/>
          <w:sz w:val="26"/>
        </w:rPr>
        <w:t>概念层级分流规则</w:t>
      </w:r>
      <w:bookmarkEnd w:id="197"/>
    </w:p>
    <w:p w14:paraId="46B0E0EE" w14:textId="77777777" w:rsidR="007219F2" w:rsidRDefault="00000000">
      <w:pPr>
        <w:spacing w:before="40" w:after="40" w:line="384" w:lineRule="auto"/>
      </w:pPr>
      <w:r>
        <w:t>概念状态标签用于控制概念的使用强度。一个概念可以先作为表达语言存在，再经过案例、反例、机制解释和跨尺度验证，逐步成为诊断工具或结构接口。</w:t>
      </w:r>
    </w:p>
    <w:p w14:paraId="0AB1DD43" w14:textId="77777777" w:rsidR="007219F2" w:rsidRDefault="00000000">
      <w:pPr>
        <w:spacing w:before="40" w:after="40" w:line="384" w:lineRule="auto"/>
      </w:pPr>
      <w:r>
        <w:t>概念状态不是荣誉等级，而是风险标识。越是抽象、越能解释很多事情的概念，越需要先降低判断重量，直到它能被明确证伪、被边界限制、被案例修正。</w:t>
      </w:r>
    </w:p>
    <w:p w14:paraId="6481FBCD" w14:textId="77777777" w:rsidR="007219F2" w:rsidRDefault="00000000">
      <w:pPr>
        <w:spacing w:before="40" w:after="40" w:line="384" w:lineRule="auto"/>
      </w:pPr>
      <w:r>
        <w:t>以下规则用于判断候选内容进入哪一层：能解释现实问题并改变观察问题、证据要求、责任链或行动建议的，进入诊断操作层；只能帮助表达的，进入表达传播层；只能提供样本的，进入应用案例层；不能反向改写根假设和核心概念。</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1379"/>
        <w:gridCol w:w="1799"/>
        <w:gridCol w:w="5538"/>
      </w:tblGrid>
      <w:tr w:rsidR="007219F2" w14:paraId="0B7E4B17" w14:textId="77777777">
        <w:trPr>
          <w:tblHeader/>
          <w:jc w:val="center"/>
        </w:trPr>
        <w:tc>
          <w:tcPr>
            <w:tcW w:w="1474" w:type="dxa"/>
            <w:shd w:val="clear" w:color="auto" w:fill="16213E"/>
            <w:tcMar>
              <w:top w:w="30" w:type="dxa"/>
              <w:left w:w="60" w:type="dxa"/>
              <w:bottom w:w="30" w:type="dxa"/>
              <w:right w:w="60" w:type="dxa"/>
            </w:tcMar>
          </w:tcPr>
          <w:p w14:paraId="69A5C49B" w14:textId="77777777" w:rsidR="007219F2" w:rsidRDefault="00000000">
            <w:pPr>
              <w:ind w:firstLine="381"/>
              <w:jc w:val="center"/>
            </w:pPr>
            <w:r>
              <w:rPr>
                <w:rFonts w:ascii="Arial" w:eastAsia="黑体" w:hAnsi="Arial"/>
                <w:b/>
                <w:color w:val="FFFFFF"/>
                <w:sz w:val="19"/>
              </w:rPr>
              <w:t>引入项</w:t>
            </w:r>
          </w:p>
        </w:tc>
        <w:tc>
          <w:tcPr>
            <w:tcW w:w="1927" w:type="dxa"/>
            <w:shd w:val="clear" w:color="auto" w:fill="16213E"/>
            <w:tcMar>
              <w:top w:w="30" w:type="dxa"/>
              <w:left w:w="60" w:type="dxa"/>
              <w:bottom w:w="30" w:type="dxa"/>
              <w:right w:w="60" w:type="dxa"/>
            </w:tcMar>
          </w:tcPr>
          <w:p w14:paraId="1774660C" w14:textId="77777777" w:rsidR="007219F2" w:rsidRDefault="00000000">
            <w:pPr>
              <w:spacing w:after="0" w:line="252" w:lineRule="auto"/>
              <w:ind w:firstLine="381"/>
              <w:jc w:val="center"/>
            </w:pPr>
            <w:r>
              <w:rPr>
                <w:rFonts w:ascii="Arial" w:eastAsia="黑体" w:hAnsi="Arial"/>
                <w:b/>
                <w:color w:val="FFFFFF"/>
                <w:sz w:val="19"/>
              </w:rPr>
              <w:t>正式归属</w:t>
            </w:r>
          </w:p>
        </w:tc>
        <w:tc>
          <w:tcPr>
            <w:tcW w:w="5953" w:type="dxa"/>
            <w:shd w:val="clear" w:color="auto" w:fill="16213E"/>
            <w:tcMar>
              <w:top w:w="30" w:type="dxa"/>
              <w:left w:w="60" w:type="dxa"/>
              <w:bottom w:w="30" w:type="dxa"/>
              <w:right w:w="60" w:type="dxa"/>
            </w:tcMar>
          </w:tcPr>
          <w:p w14:paraId="677B97E0" w14:textId="77777777" w:rsidR="007219F2" w:rsidRDefault="00000000">
            <w:pPr>
              <w:spacing w:after="0" w:line="252" w:lineRule="auto"/>
              <w:ind w:firstLine="381"/>
              <w:jc w:val="center"/>
            </w:pPr>
            <w:r>
              <w:rPr>
                <w:rFonts w:ascii="Arial" w:eastAsia="黑体" w:hAnsi="Arial"/>
                <w:b/>
                <w:color w:val="FFFFFF"/>
                <w:sz w:val="19"/>
              </w:rPr>
              <w:t>处理规则</w:t>
            </w:r>
          </w:p>
        </w:tc>
      </w:tr>
      <w:tr w:rsidR="007219F2" w14:paraId="09E27197" w14:textId="77777777">
        <w:trPr>
          <w:jc w:val="center"/>
        </w:trPr>
        <w:tc>
          <w:tcPr>
            <w:tcW w:w="1474" w:type="dxa"/>
            <w:shd w:val="clear" w:color="auto" w:fill="FFFFFF"/>
            <w:tcMar>
              <w:top w:w="30" w:type="dxa"/>
              <w:left w:w="60" w:type="dxa"/>
              <w:bottom w:w="30" w:type="dxa"/>
              <w:right w:w="60" w:type="dxa"/>
            </w:tcMar>
          </w:tcPr>
          <w:p w14:paraId="07135540" w14:textId="77777777" w:rsidR="007219F2" w:rsidRDefault="00000000">
            <w:pPr>
              <w:spacing w:after="0" w:line="252" w:lineRule="auto"/>
              <w:ind w:firstLine="380"/>
            </w:pPr>
            <w:r>
              <w:rPr>
                <w:sz w:val="19"/>
              </w:rPr>
              <w:t>跨域互操作</w:t>
            </w:r>
          </w:p>
        </w:tc>
        <w:tc>
          <w:tcPr>
            <w:tcW w:w="1927" w:type="dxa"/>
            <w:shd w:val="clear" w:color="auto" w:fill="FFFFFF"/>
            <w:tcMar>
              <w:top w:w="30" w:type="dxa"/>
              <w:left w:w="60" w:type="dxa"/>
              <w:bottom w:w="30" w:type="dxa"/>
              <w:right w:w="60" w:type="dxa"/>
            </w:tcMar>
          </w:tcPr>
          <w:p w14:paraId="0BBA2BF4" w14:textId="77777777" w:rsidR="007219F2" w:rsidRDefault="00000000">
            <w:pPr>
              <w:spacing w:after="0" w:line="252" w:lineRule="auto"/>
              <w:ind w:firstLine="380"/>
            </w:pPr>
            <w:r>
              <w:rPr>
                <w:sz w:val="19"/>
              </w:rPr>
              <w:t>诊断操作层</w:t>
            </w:r>
            <w:r>
              <w:rPr>
                <w:sz w:val="19"/>
              </w:rPr>
              <w:t xml:space="preserve"> / </w:t>
            </w:r>
            <w:r>
              <w:rPr>
                <w:sz w:val="19"/>
              </w:rPr>
              <w:t>案例层</w:t>
            </w:r>
          </w:p>
        </w:tc>
        <w:tc>
          <w:tcPr>
            <w:tcW w:w="5953" w:type="dxa"/>
            <w:shd w:val="clear" w:color="auto" w:fill="FFFFFF"/>
            <w:tcMar>
              <w:top w:w="30" w:type="dxa"/>
              <w:left w:w="60" w:type="dxa"/>
              <w:bottom w:w="30" w:type="dxa"/>
              <w:right w:w="60" w:type="dxa"/>
            </w:tcMar>
          </w:tcPr>
          <w:p w14:paraId="0034EFDC" w14:textId="77777777" w:rsidR="007219F2" w:rsidRDefault="00000000">
            <w:pPr>
              <w:spacing w:after="0" w:line="252" w:lineRule="auto"/>
              <w:ind w:firstLine="380"/>
            </w:pPr>
            <w:r>
              <w:rPr>
                <w:sz w:val="19"/>
              </w:rPr>
              <w:t>用于检查异质系统接口，不替代锚点、边界或推力链。</w:t>
            </w:r>
          </w:p>
        </w:tc>
      </w:tr>
      <w:tr w:rsidR="007219F2" w14:paraId="1C6E37C5" w14:textId="77777777">
        <w:trPr>
          <w:jc w:val="center"/>
        </w:trPr>
        <w:tc>
          <w:tcPr>
            <w:tcW w:w="1474" w:type="dxa"/>
            <w:shd w:val="clear" w:color="auto" w:fill="F0F0F5"/>
            <w:tcMar>
              <w:top w:w="30" w:type="dxa"/>
              <w:left w:w="60" w:type="dxa"/>
              <w:bottom w:w="30" w:type="dxa"/>
              <w:right w:w="60" w:type="dxa"/>
            </w:tcMar>
          </w:tcPr>
          <w:p w14:paraId="4F2C56D8" w14:textId="77777777" w:rsidR="007219F2" w:rsidRDefault="00000000">
            <w:pPr>
              <w:spacing w:after="0" w:line="252" w:lineRule="auto"/>
              <w:ind w:firstLine="380"/>
            </w:pPr>
            <w:r>
              <w:rPr>
                <w:sz w:val="19"/>
              </w:rPr>
              <w:t>同步与可读化</w:t>
            </w:r>
          </w:p>
        </w:tc>
        <w:tc>
          <w:tcPr>
            <w:tcW w:w="1927" w:type="dxa"/>
            <w:shd w:val="clear" w:color="auto" w:fill="F0F0F5"/>
            <w:tcMar>
              <w:top w:w="30" w:type="dxa"/>
              <w:left w:w="60" w:type="dxa"/>
              <w:bottom w:w="30" w:type="dxa"/>
              <w:right w:w="60" w:type="dxa"/>
            </w:tcMar>
          </w:tcPr>
          <w:p w14:paraId="730C6C08" w14:textId="77777777" w:rsidR="007219F2" w:rsidRDefault="00000000">
            <w:pPr>
              <w:spacing w:after="0" w:line="252" w:lineRule="auto"/>
              <w:ind w:firstLine="380"/>
            </w:pPr>
            <w:r>
              <w:rPr>
                <w:sz w:val="19"/>
              </w:rPr>
              <w:t>诊断操作层</w:t>
            </w:r>
          </w:p>
        </w:tc>
        <w:tc>
          <w:tcPr>
            <w:tcW w:w="5953" w:type="dxa"/>
            <w:shd w:val="clear" w:color="auto" w:fill="F0F0F5"/>
            <w:tcMar>
              <w:top w:w="30" w:type="dxa"/>
              <w:left w:w="60" w:type="dxa"/>
              <w:bottom w:w="30" w:type="dxa"/>
              <w:right w:w="60" w:type="dxa"/>
            </w:tcMar>
          </w:tcPr>
          <w:p w14:paraId="3E995C14" w14:textId="77777777" w:rsidR="007219F2" w:rsidRDefault="00000000">
            <w:pPr>
              <w:spacing w:after="0" w:line="252" w:lineRule="auto"/>
              <w:ind w:firstLine="380"/>
            </w:pPr>
            <w:r>
              <w:rPr>
                <w:sz w:val="19"/>
              </w:rPr>
              <w:t>用于检查远距离压缩判断的收益与失真。</w:t>
            </w:r>
          </w:p>
        </w:tc>
      </w:tr>
      <w:tr w:rsidR="007219F2" w14:paraId="5132D735" w14:textId="77777777">
        <w:trPr>
          <w:jc w:val="center"/>
        </w:trPr>
        <w:tc>
          <w:tcPr>
            <w:tcW w:w="1474" w:type="dxa"/>
            <w:shd w:val="clear" w:color="auto" w:fill="FFFFFF"/>
            <w:tcMar>
              <w:top w:w="30" w:type="dxa"/>
              <w:left w:w="60" w:type="dxa"/>
              <w:bottom w:w="30" w:type="dxa"/>
              <w:right w:w="60" w:type="dxa"/>
            </w:tcMar>
          </w:tcPr>
          <w:p w14:paraId="4B5E4580" w14:textId="77777777" w:rsidR="007219F2" w:rsidRDefault="00000000">
            <w:pPr>
              <w:spacing w:after="0" w:line="252" w:lineRule="auto"/>
              <w:ind w:firstLine="380"/>
            </w:pPr>
            <w:r>
              <w:rPr>
                <w:sz w:val="19"/>
              </w:rPr>
              <w:t>反馈写回</w:t>
            </w:r>
          </w:p>
        </w:tc>
        <w:tc>
          <w:tcPr>
            <w:tcW w:w="1927" w:type="dxa"/>
            <w:shd w:val="clear" w:color="auto" w:fill="FFFFFF"/>
            <w:tcMar>
              <w:top w:w="30" w:type="dxa"/>
              <w:left w:w="60" w:type="dxa"/>
              <w:bottom w:w="30" w:type="dxa"/>
              <w:right w:w="60" w:type="dxa"/>
            </w:tcMar>
          </w:tcPr>
          <w:p w14:paraId="7A9D1D88" w14:textId="77777777" w:rsidR="007219F2" w:rsidRDefault="00000000">
            <w:pPr>
              <w:spacing w:after="0" w:line="252" w:lineRule="auto"/>
              <w:ind w:firstLine="380"/>
            </w:pPr>
            <w:r>
              <w:rPr>
                <w:sz w:val="19"/>
              </w:rPr>
              <w:t>诊断操作层</w:t>
            </w:r>
          </w:p>
        </w:tc>
        <w:tc>
          <w:tcPr>
            <w:tcW w:w="5953" w:type="dxa"/>
            <w:shd w:val="clear" w:color="auto" w:fill="FFFFFF"/>
            <w:tcMar>
              <w:top w:w="30" w:type="dxa"/>
              <w:left w:w="60" w:type="dxa"/>
              <w:bottom w:w="30" w:type="dxa"/>
              <w:right w:w="60" w:type="dxa"/>
            </w:tcMar>
          </w:tcPr>
          <w:p w14:paraId="7882E908" w14:textId="77777777" w:rsidR="007219F2" w:rsidRDefault="00000000">
            <w:pPr>
              <w:spacing w:after="0" w:line="252" w:lineRule="auto"/>
              <w:ind w:firstLine="380"/>
            </w:pPr>
            <w:r>
              <w:rPr>
                <w:sz w:val="19"/>
              </w:rPr>
              <w:t>用于检查反馈是否进入记忆、规则、资源与角色。</w:t>
            </w:r>
          </w:p>
        </w:tc>
      </w:tr>
      <w:tr w:rsidR="007219F2" w14:paraId="450C3955" w14:textId="77777777">
        <w:trPr>
          <w:jc w:val="center"/>
        </w:trPr>
        <w:tc>
          <w:tcPr>
            <w:tcW w:w="1474" w:type="dxa"/>
            <w:shd w:val="clear" w:color="auto" w:fill="F0F0F5"/>
            <w:tcMar>
              <w:top w:w="30" w:type="dxa"/>
              <w:left w:w="60" w:type="dxa"/>
              <w:bottom w:w="30" w:type="dxa"/>
              <w:right w:w="60" w:type="dxa"/>
            </w:tcMar>
          </w:tcPr>
          <w:p w14:paraId="2676FD79" w14:textId="77777777" w:rsidR="007219F2" w:rsidRDefault="00000000">
            <w:pPr>
              <w:spacing w:after="0" w:line="252" w:lineRule="auto"/>
              <w:ind w:firstLine="380"/>
            </w:pPr>
            <w:r>
              <w:rPr>
                <w:sz w:val="19"/>
              </w:rPr>
              <w:t>日常恢复余量</w:t>
            </w:r>
          </w:p>
        </w:tc>
        <w:tc>
          <w:tcPr>
            <w:tcW w:w="1927" w:type="dxa"/>
            <w:shd w:val="clear" w:color="auto" w:fill="F0F0F5"/>
            <w:tcMar>
              <w:top w:w="30" w:type="dxa"/>
              <w:left w:w="60" w:type="dxa"/>
              <w:bottom w:w="30" w:type="dxa"/>
              <w:right w:w="60" w:type="dxa"/>
            </w:tcMar>
          </w:tcPr>
          <w:p w14:paraId="3DE6D00B" w14:textId="77777777" w:rsidR="007219F2" w:rsidRDefault="00000000">
            <w:pPr>
              <w:spacing w:after="0" w:line="252" w:lineRule="auto"/>
              <w:ind w:firstLine="380"/>
            </w:pPr>
            <w:r>
              <w:rPr>
                <w:sz w:val="19"/>
              </w:rPr>
              <w:t>诊断操作层</w:t>
            </w:r>
          </w:p>
        </w:tc>
        <w:tc>
          <w:tcPr>
            <w:tcW w:w="5953" w:type="dxa"/>
            <w:shd w:val="clear" w:color="auto" w:fill="F0F0F5"/>
            <w:tcMar>
              <w:top w:w="30" w:type="dxa"/>
              <w:left w:w="60" w:type="dxa"/>
              <w:bottom w:w="30" w:type="dxa"/>
              <w:right w:w="60" w:type="dxa"/>
            </w:tcMar>
          </w:tcPr>
          <w:p w14:paraId="5AC7FB9A" w14:textId="77777777" w:rsidR="007219F2" w:rsidRDefault="00000000">
            <w:pPr>
              <w:spacing w:after="0" w:line="252" w:lineRule="auto"/>
              <w:ind w:firstLine="380"/>
            </w:pPr>
            <w:r>
              <w:rPr>
                <w:sz w:val="19"/>
              </w:rPr>
              <w:t>用于检查主体层可持续承接条件。</w:t>
            </w:r>
          </w:p>
        </w:tc>
      </w:tr>
      <w:tr w:rsidR="007219F2" w14:paraId="11CD40E2" w14:textId="77777777">
        <w:trPr>
          <w:jc w:val="center"/>
        </w:trPr>
        <w:tc>
          <w:tcPr>
            <w:tcW w:w="1474" w:type="dxa"/>
            <w:shd w:val="clear" w:color="auto" w:fill="FFFFFF"/>
            <w:tcMar>
              <w:top w:w="30" w:type="dxa"/>
              <w:left w:w="60" w:type="dxa"/>
              <w:bottom w:w="30" w:type="dxa"/>
              <w:right w:w="60" w:type="dxa"/>
            </w:tcMar>
          </w:tcPr>
          <w:p w14:paraId="01004B6C" w14:textId="77777777" w:rsidR="007219F2" w:rsidRDefault="00000000">
            <w:pPr>
              <w:spacing w:after="0" w:line="252" w:lineRule="auto"/>
              <w:ind w:firstLine="380"/>
            </w:pPr>
            <w:r>
              <w:rPr>
                <w:sz w:val="19"/>
              </w:rPr>
              <w:t>高责任主体耗竭</w:t>
            </w:r>
          </w:p>
        </w:tc>
        <w:tc>
          <w:tcPr>
            <w:tcW w:w="1927" w:type="dxa"/>
            <w:shd w:val="clear" w:color="auto" w:fill="FFFFFF"/>
            <w:tcMar>
              <w:top w:w="30" w:type="dxa"/>
              <w:left w:w="60" w:type="dxa"/>
              <w:bottom w:w="30" w:type="dxa"/>
              <w:right w:w="60" w:type="dxa"/>
            </w:tcMar>
          </w:tcPr>
          <w:p w14:paraId="035A2409" w14:textId="77777777" w:rsidR="007219F2" w:rsidRDefault="00000000">
            <w:pPr>
              <w:spacing w:after="0" w:line="252" w:lineRule="auto"/>
              <w:ind w:firstLine="380"/>
            </w:pPr>
            <w:r>
              <w:rPr>
                <w:sz w:val="19"/>
              </w:rPr>
              <w:t>诊断操作层</w:t>
            </w:r>
          </w:p>
        </w:tc>
        <w:tc>
          <w:tcPr>
            <w:tcW w:w="5953" w:type="dxa"/>
            <w:shd w:val="clear" w:color="auto" w:fill="FFFFFF"/>
            <w:tcMar>
              <w:top w:w="30" w:type="dxa"/>
              <w:left w:w="60" w:type="dxa"/>
              <w:bottom w:w="30" w:type="dxa"/>
              <w:right w:w="60" w:type="dxa"/>
            </w:tcMar>
          </w:tcPr>
          <w:p w14:paraId="342530C8" w14:textId="77777777" w:rsidR="007219F2" w:rsidRDefault="00000000">
            <w:pPr>
              <w:spacing w:after="0" w:line="252" w:lineRule="auto"/>
              <w:ind w:firstLine="380"/>
            </w:pPr>
            <w:r>
              <w:rPr>
                <w:sz w:val="19"/>
              </w:rPr>
              <w:t>用于检查少数承接者被长期透支。</w:t>
            </w:r>
          </w:p>
        </w:tc>
      </w:tr>
      <w:tr w:rsidR="007219F2" w14:paraId="3E7E3E73" w14:textId="77777777">
        <w:trPr>
          <w:jc w:val="center"/>
        </w:trPr>
        <w:tc>
          <w:tcPr>
            <w:tcW w:w="1474" w:type="dxa"/>
            <w:shd w:val="clear" w:color="auto" w:fill="F0F0F5"/>
            <w:tcMar>
              <w:top w:w="30" w:type="dxa"/>
              <w:left w:w="60" w:type="dxa"/>
              <w:bottom w:w="30" w:type="dxa"/>
              <w:right w:w="60" w:type="dxa"/>
            </w:tcMar>
          </w:tcPr>
          <w:p w14:paraId="0A3ED896" w14:textId="77777777" w:rsidR="007219F2" w:rsidRDefault="00000000">
            <w:pPr>
              <w:spacing w:after="0" w:line="252" w:lineRule="auto"/>
              <w:ind w:firstLine="380"/>
            </w:pPr>
            <w:r>
              <w:rPr>
                <w:sz w:val="19"/>
              </w:rPr>
              <w:t>维护欠账</w:t>
            </w:r>
          </w:p>
        </w:tc>
        <w:tc>
          <w:tcPr>
            <w:tcW w:w="1927" w:type="dxa"/>
            <w:shd w:val="clear" w:color="auto" w:fill="F0F0F5"/>
            <w:tcMar>
              <w:top w:w="30" w:type="dxa"/>
              <w:left w:w="60" w:type="dxa"/>
              <w:bottom w:w="30" w:type="dxa"/>
              <w:right w:w="60" w:type="dxa"/>
            </w:tcMar>
          </w:tcPr>
          <w:p w14:paraId="2807B059" w14:textId="77777777" w:rsidR="007219F2" w:rsidRDefault="00000000">
            <w:pPr>
              <w:spacing w:after="0" w:line="252" w:lineRule="auto"/>
              <w:ind w:firstLine="380"/>
            </w:pPr>
            <w:r>
              <w:rPr>
                <w:sz w:val="19"/>
              </w:rPr>
              <w:t>诊断操作层</w:t>
            </w:r>
          </w:p>
        </w:tc>
        <w:tc>
          <w:tcPr>
            <w:tcW w:w="5953" w:type="dxa"/>
            <w:shd w:val="clear" w:color="auto" w:fill="F0F0F5"/>
            <w:tcMar>
              <w:top w:w="30" w:type="dxa"/>
              <w:left w:w="60" w:type="dxa"/>
              <w:bottom w:w="30" w:type="dxa"/>
              <w:right w:w="60" w:type="dxa"/>
            </w:tcMar>
          </w:tcPr>
          <w:p w14:paraId="4A050ADB" w14:textId="77777777" w:rsidR="007219F2" w:rsidRDefault="00000000">
            <w:pPr>
              <w:spacing w:after="0" w:line="252" w:lineRule="auto"/>
              <w:ind w:firstLine="380"/>
            </w:pPr>
            <w:r>
              <w:rPr>
                <w:sz w:val="19"/>
              </w:rPr>
              <w:t>用于识别结构性熵增的账目化积累。</w:t>
            </w:r>
          </w:p>
        </w:tc>
      </w:tr>
      <w:tr w:rsidR="007219F2" w14:paraId="7A578AE7" w14:textId="77777777">
        <w:trPr>
          <w:jc w:val="center"/>
        </w:trPr>
        <w:tc>
          <w:tcPr>
            <w:tcW w:w="1474" w:type="dxa"/>
            <w:shd w:val="clear" w:color="auto" w:fill="FFFFFF"/>
            <w:tcMar>
              <w:top w:w="30" w:type="dxa"/>
              <w:left w:w="60" w:type="dxa"/>
              <w:bottom w:w="30" w:type="dxa"/>
              <w:right w:w="60" w:type="dxa"/>
            </w:tcMar>
          </w:tcPr>
          <w:p w14:paraId="0C2E9D7E" w14:textId="77777777" w:rsidR="007219F2" w:rsidRDefault="00000000">
            <w:pPr>
              <w:spacing w:after="0" w:line="252" w:lineRule="auto"/>
              <w:ind w:firstLine="380"/>
            </w:pPr>
            <w:r>
              <w:rPr>
                <w:sz w:val="19"/>
              </w:rPr>
              <w:t>中层承接</w:t>
            </w:r>
            <w:r>
              <w:rPr>
                <w:sz w:val="19"/>
              </w:rPr>
              <w:lastRenderedPageBreak/>
              <w:t>器</w:t>
            </w:r>
          </w:p>
        </w:tc>
        <w:tc>
          <w:tcPr>
            <w:tcW w:w="1927" w:type="dxa"/>
            <w:shd w:val="clear" w:color="auto" w:fill="FFFFFF"/>
            <w:tcMar>
              <w:top w:w="30" w:type="dxa"/>
              <w:left w:w="60" w:type="dxa"/>
              <w:bottom w:w="30" w:type="dxa"/>
              <w:right w:w="60" w:type="dxa"/>
            </w:tcMar>
          </w:tcPr>
          <w:p w14:paraId="735CAAD6" w14:textId="77777777" w:rsidR="007219F2" w:rsidRDefault="00000000">
            <w:pPr>
              <w:spacing w:after="0" w:line="252" w:lineRule="auto"/>
              <w:ind w:firstLine="380"/>
            </w:pPr>
            <w:r>
              <w:rPr>
                <w:sz w:val="19"/>
              </w:rPr>
              <w:lastRenderedPageBreak/>
              <w:t>诊断子项</w:t>
            </w:r>
          </w:p>
        </w:tc>
        <w:tc>
          <w:tcPr>
            <w:tcW w:w="5953" w:type="dxa"/>
            <w:shd w:val="clear" w:color="auto" w:fill="FFFFFF"/>
            <w:tcMar>
              <w:top w:w="30" w:type="dxa"/>
              <w:left w:w="60" w:type="dxa"/>
              <w:bottom w:w="30" w:type="dxa"/>
              <w:right w:w="60" w:type="dxa"/>
            </w:tcMar>
          </w:tcPr>
          <w:p w14:paraId="4512B932" w14:textId="77777777" w:rsidR="007219F2" w:rsidRDefault="00000000">
            <w:pPr>
              <w:spacing w:after="0" w:line="252" w:lineRule="auto"/>
              <w:ind w:firstLine="380"/>
            </w:pPr>
            <w:r>
              <w:rPr>
                <w:sz w:val="19"/>
              </w:rPr>
              <w:t>服务于主体层、多中心治理和代际承接。</w:t>
            </w:r>
          </w:p>
        </w:tc>
      </w:tr>
      <w:tr w:rsidR="007219F2" w14:paraId="171F18F7" w14:textId="77777777">
        <w:trPr>
          <w:jc w:val="center"/>
        </w:trPr>
        <w:tc>
          <w:tcPr>
            <w:tcW w:w="1474" w:type="dxa"/>
            <w:shd w:val="clear" w:color="auto" w:fill="F0F0F5"/>
            <w:tcMar>
              <w:top w:w="30" w:type="dxa"/>
              <w:left w:w="60" w:type="dxa"/>
              <w:bottom w:w="30" w:type="dxa"/>
              <w:right w:w="60" w:type="dxa"/>
            </w:tcMar>
          </w:tcPr>
          <w:p w14:paraId="0B78B4A9" w14:textId="77777777" w:rsidR="007219F2" w:rsidRDefault="00000000">
            <w:pPr>
              <w:spacing w:after="0" w:line="252" w:lineRule="auto"/>
              <w:ind w:firstLine="380"/>
            </w:pPr>
            <w:r>
              <w:rPr>
                <w:sz w:val="19"/>
              </w:rPr>
              <w:t>高频小回流</w:t>
            </w:r>
          </w:p>
        </w:tc>
        <w:tc>
          <w:tcPr>
            <w:tcW w:w="1927" w:type="dxa"/>
            <w:shd w:val="clear" w:color="auto" w:fill="F0F0F5"/>
            <w:tcMar>
              <w:top w:w="30" w:type="dxa"/>
              <w:left w:w="60" w:type="dxa"/>
              <w:bottom w:w="30" w:type="dxa"/>
              <w:right w:w="60" w:type="dxa"/>
            </w:tcMar>
          </w:tcPr>
          <w:p w14:paraId="30B76ADF" w14:textId="77777777" w:rsidR="007219F2" w:rsidRDefault="00000000">
            <w:pPr>
              <w:spacing w:after="0" w:line="252" w:lineRule="auto"/>
              <w:ind w:firstLine="380"/>
            </w:pPr>
            <w:r>
              <w:rPr>
                <w:sz w:val="19"/>
              </w:rPr>
              <w:t>诊断子项</w:t>
            </w:r>
          </w:p>
        </w:tc>
        <w:tc>
          <w:tcPr>
            <w:tcW w:w="5953" w:type="dxa"/>
            <w:shd w:val="clear" w:color="auto" w:fill="F0F0F5"/>
            <w:tcMar>
              <w:top w:w="30" w:type="dxa"/>
              <w:left w:w="60" w:type="dxa"/>
              <w:bottom w:w="30" w:type="dxa"/>
              <w:right w:w="60" w:type="dxa"/>
            </w:tcMar>
          </w:tcPr>
          <w:p w14:paraId="078BBEB0" w14:textId="77777777" w:rsidR="007219F2" w:rsidRDefault="00000000">
            <w:pPr>
              <w:spacing w:after="0" w:line="252" w:lineRule="auto"/>
              <w:ind w:firstLine="380"/>
            </w:pPr>
            <w:r>
              <w:rPr>
                <w:sz w:val="19"/>
              </w:rPr>
              <w:t>服务于反馈写回与回流链检查。</w:t>
            </w:r>
          </w:p>
        </w:tc>
      </w:tr>
      <w:tr w:rsidR="007219F2" w14:paraId="2E6CA806" w14:textId="77777777">
        <w:trPr>
          <w:jc w:val="center"/>
        </w:trPr>
        <w:tc>
          <w:tcPr>
            <w:tcW w:w="1474" w:type="dxa"/>
            <w:shd w:val="clear" w:color="auto" w:fill="FFFFFF"/>
            <w:tcMar>
              <w:top w:w="30" w:type="dxa"/>
              <w:left w:w="60" w:type="dxa"/>
              <w:bottom w:w="30" w:type="dxa"/>
              <w:right w:w="60" w:type="dxa"/>
            </w:tcMar>
          </w:tcPr>
          <w:p w14:paraId="1F0D89F5" w14:textId="77777777" w:rsidR="007219F2" w:rsidRDefault="00000000">
            <w:pPr>
              <w:spacing w:after="0" w:line="252" w:lineRule="auto"/>
              <w:ind w:firstLine="380"/>
            </w:pPr>
            <w:r>
              <w:rPr>
                <w:sz w:val="19"/>
              </w:rPr>
              <w:t>抽样稽核回插</w:t>
            </w:r>
          </w:p>
        </w:tc>
        <w:tc>
          <w:tcPr>
            <w:tcW w:w="1927" w:type="dxa"/>
            <w:shd w:val="clear" w:color="auto" w:fill="FFFFFF"/>
            <w:tcMar>
              <w:top w:w="30" w:type="dxa"/>
              <w:left w:w="60" w:type="dxa"/>
              <w:bottom w:w="30" w:type="dxa"/>
              <w:right w:w="60" w:type="dxa"/>
            </w:tcMar>
          </w:tcPr>
          <w:p w14:paraId="657247C1" w14:textId="77777777" w:rsidR="007219F2" w:rsidRDefault="00000000">
            <w:pPr>
              <w:spacing w:after="0" w:line="252" w:lineRule="auto"/>
              <w:ind w:firstLine="380"/>
            </w:pPr>
            <w:r>
              <w:rPr>
                <w:sz w:val="19"/>
              </w:rPr>
              <w:t>诊断子项</w:t>
            </w:r>
          </w:p>
        </w:tc>
        <w:tc>
          <w:tcPr>
            <w:tcW w:w="5953" w:type="dxa"/>
            <w:shd w:val="clear" w:color="auto" w:fill="FFFFFF"/>
            <w:tcMar>
              <w:top w:w="30" w:type="dxa"/>
              <w:left w:w="60" w:type="dxa"/>
              <w:bottom w:w="30" w:type="dxa"/>
              <w:right w:w="60" w:type="dxa"/>
            </w:tcMar>
          </w:tcPr>
          <w:p w14:paraId="6C37A974" w14:textId="77777777" w:rsidR="007219F2" w:rsidRDefault="00000000">
            <w:pPr>
              <w:spacing w:after="0" w:line="252" w:lineRule="auto"/>
              <w:ind w:firstLine="380"/>
            </w:pPr>
            <w:r>
              <w:rPr>
                <w:sz w:val="19"/>
              </w:rPr>
              <w:t>服务于监测、预警和现场复核。</w:t>
            </w:r>
          </w:p>
        </w:tc>
      </w:tr>
      <w:tr w:rsidR="007219F2" w14:paraId="53041D94" w14:textId="77777777">
        <w:trPr>
          <w:jc w:val="center"/>
        </w:trPr>
        <w:tc>
          <w:tcPr>
            <w:tcW w:w="1474" w:type="dxa"/>
            <w:shd w:val="clear" w:color="auto" w:fill="F0F0F5"/>
            <w:tcMar>
              <w:top w:w="30" w:type="dxa"/>
              <w:left w:w="60" w:type="dxa"/>
              <w:bottom w:w="30" w:type="dxa"/>
              <w:right w:w="60" w:type="dxa"/>
            </w:tcMar>
          </w:tcPr>
          <w:p w14:paraId="1976C2C7" w14:textId="77777777" w:rsidR="007219F2" w:rsidRDefault="00000000">
            <w:pPr>
              <w:spacing w:after="0" w:line="252" w:lineRule="auto"/>
              <w:ind w:firstLine="380"/>
            </w:pPr>
            <w:r>
              <w:rPr>
                <w:sz w:val="19"/>
              </w:rPr>
              <w:t>摘要失真链</w:t>
            </w:r>
          </w:p>
        </w:tc>
        <w:tc>
          <w:tcPr>
            <w:tcW w:w="1927" w:type="dxa"/>
            <w:shd w:val="clear" w:color="auto" w:fill="F0F0F5"/>
            <w:tcMar>
              <w:top w:w="30" w:type="dxa"/>
              <w:left w:w="60" w:type="dxa"/>
              <w:bottom w:w="30" w:type="dxa"/>
              <w:right w:w="60" w:type="dxa"/>
            </w:tcMar>
          </w:tcPr>
          <w:p w14:paraId="7C1B028A" w14:textId="77777777" w:rsidR="007219F2" w:rsidRDefault="00000000">
            <w:pPr>
              <w:spacing w:after="0" w:line="252" w:lineRule="auto"/>
              <w:ind w:firstLine="380"/>
            </w:pPr>
            <w:r>
              <w:rPr>
                <w:sz w:val="19"/>
              </w:rPr>
              <w:t>诊断子项</w:t>
            </w:r>
          </w:p>
        </w:tc>
        <w:tc>
          <w:tcPr>
            <w:tcW w:w="5953" w:type="dxa"/>
            <w:shd w:val="clear" w:color="auto" w:fill="F0F0F5"/>
            <w:tcMar>
              <w:top w:w="30" w:type="dxa"/>
              <w:left w:w="60" w:type="dxa"/>
              <w:bottom w:w="30" w:type="dxa"/>
              <w:right w:w="60" w:type="dxa"/>
            </w:tcMar>
          </w:tcPr>
          <w:p w14:paraId="333D5574" w14:textId="77777777" w:rsidR="007219F2" w:rsidRDefault="00000000">
            <w:pPr>
              <w:spacing w:after="0" w:line="252" w:lineRule="auto"/>
              <w:ind w:firstLine="380"/>
            </w:pPr>
            <w:r>
              <w:rPr>
                <w:sz w:val="19"/>
              </w:rPr>
              <w:t>服务于同步可读化风险检查。</w:t>
            </w:r>
          </w:p>
        </w:tc>
      </w:tr>
      <w:tr w:rsidR="007219F2" w14:paraId="683FAF91" w14:textId="77777777">
        <w:trPr>
          <w:jc w:val="center"/>
        </w:trPr>
        <w:tc>
          <w:tcPr>
            <w:tcW w:w="1474" w:type="dxa"/>
            <w:shd w:val="clear" w:color="auto" w:fill="FFFFFF"/>
            <w:tcMar>
              <w:top w:w="30" w:type="dxa"/>
              <w:left w:w="60" w:type="dxa"/>
              <w:bottom w:w="30" w:type="dxa"/>
              <w:right w:w="60" w:type="dxa"/>
            </w:tcMar>
          </w:tcPr>
          <w:p w14:paraId="5FEF99D2" w14:textId="77777777" w:rsidR="007219F2" w:rsidRDefault="00000000">
            <w:pPr>
              <w:spacing w:after="0" w:line="252" w:lineRule="auto"/>
              <w:ind w:firstLine="380"/>
            </w:pPr>
            <w:r>
              <w:rPr>
                <w:sz w:val="19"/>
              </w:rPr>
              <w:t>注意力分诊</w:t>
            </w:r>
          </w:p>
        </w:tc>
        <w:tc>
          <w:tcPr>
            <w:tcW w:w="1927" w:type="dxa"/>
            <w:shd w:val="clear" w:color="auto" w:fill="FFFFFF"/>
            <w:tcMar>
              <w:top w:w="30" w:type="dxa"/>
              <w:left w:w="60" w:type="dxa"/>
              <w:bottom w:w="30" w:type="dxa"/>
              <w:right w:w="60" w:type="dxa"/>
            </w:tcMar>
          </w:tcPr>
          <w:p w14:paraId="05ECEC14" w14:textId="77777777" w:rsidR="007219F2" w:rsidRDefault="00000000">
            <w:pPr>
              <w:spacing w:after="0" w:line="252" w:lineRule="auto"/>
              <w:ind w:firstLine="380"/>
            </w:pPr>
            <w:r>
              <w:rPr>
                <w:sz w:val="19"/>
              </w:rPr>
              <w:t>诊断子项</w:t>
            </w:r>
          </w:p>
        </w:tc>
        <w:tc>
          <w:tcPr>
            <w:tcW w:w="5953" w:type="dxa"/>
            <w:shd w:val="clear" w:color="auto" w:fill="FFFFFF"/>
            <w:tcMar>
              <w:top w:w="30" w:type="dxa"/>
              <w:left w:w="60" w:type="dxa"/>
              <w:bottom w:w="30" w:type="dxa"/>
              <w:right w:w="60" w:type="dxa"/>
            </w:tcMar>
          </w:tcPr>
          <w:p w14:paraId="6D29661F" w14:textId="77777777" w:rsidR="007219F2" w:rsidRDefault="00000000">
            <w:pPr>
              <w:spacing w:after="0" w:line="252" w:lineRule="auto"/>
              <w:ind w:firstLine="380"/>
            </w:pPr>
            <w:r>
              <w:rPr>
                <w:sz w:val="19"/>
              </w:rPr>
              <w:t>服务于高噪声环境中的判断预算分配。</w:t>
            </w:r>
          </w:p>
        </w:tc>
      </w:tr>
      <w:tr w:rsidR="007219F2" w14:paraId="5A91049B" w14:textId="77777777">
        <w:trPr>
          <w:jc w:val="center"/>
        </w:trPr>
        <w:tc>
          <w:tcPr>
            <w:tcW w:w="1474" w:type="dxa"/>
            <w:shd w:val="clear" w:color="auto" w:fill="F0F0F5"/>
            <w:tcMar>
              <w:top w:w="30" w:type="dxa"/>
              <w:left w:w="60" w:type="dxa"/>
              <w:bottom w:w="30" w:type="dxa"/>
              <w:right w:w="60" w:type="dxa"/>
            </w:tcMar>
          </w:tcPr>
          <w:p w14:paraId="6E3F34B3" w14:textId="77777777" w:rsidR="007219F2" w:rsidRDefault="00000000">
            <w:pPr>
              <w:spacing w:after="0" w:line="252" w:lineRule="auto"/>
              <w:ind w:firstLine="380"/>
            </w:pPr>
            <w:r>
              <w:rPr>
                <w:sz w:val="19"/>
              </w:rPr>
              <w:t>主动收束出口</w:t>
            </w:r>
          </w:p>
        </w:tc>
        <w:tc>
          <w:tcPr>
            <w:tcW w:w="1927" w:type="dxa"/>
            <w:shd w:val="clear" w:color="auto" w:fill="F0F0F5"/>
            <w:tcMar>
              <w:top w:w="30" w:type="dxa"/>
              <w:left w:w="60" w:type="dxa"/>
              <w:bottom w:w="30" w:type="dxa"/>
              <w:right w:w="60" w:type="dxa"/>
            </w:tcMar>
          </w:tcPr>
          <w:p w14:paraId="09D5ADDE" w14:textId="77777777" w:rsidR="007219F2" w:rsidRDefault="00000000">
            <w:pPr>
              <w:spacing w:after="0" w:line="252" w:lineRule="auto"/>
              <w:ind w:firstLine="380"/>
            </w:pPr>
            <w:r>
              <w:rPr>
                <w:sz w:val="19"/>
              </w:rPr>
              <w:t>诊断子项</w:t>
            </w:r>
          </w:p>
        </w:tc>
        <w:tc>
          <w:tcPr>
            <w:tcW w:w="5953" w:type="dxa"/>
            <w:shd w:val="clear" w:color="auto" w:fill="F0F0F5"/>
            <w:tcMar>
              <w:top w:w="30" w:type="dxa"/>
              <w:left w:w="60" w:type="dxa"/>
              <w:bottom w:w="30" w:type="dxa"/>
              <w:right w:w="60" w:type="dxa"/>
            </w:tcMar>
          </w:tcPr>
          <w:p w14:paraId="657BD46B" w14:textId="77777777" w:rsidR="007219F2" w:rsidRDefault="00000000">
            <w:pPr>
              <w:spacing w:after="0" w:line="252" w:lineRule="auto"/>
              <w:ind w:firstLine="380"/>
            </w:pPr>
            <w:r>
              <w:rPr>
                <w:sz w:val="19"/>
              </w:rPr>
              <w:t>服务于退出、止损和最小连续性保护。</w:t>
            </w:r>
          </w:p>
        </w:tc>
      </w:tr>
      <w:tr w:rsidR="007219F2" w14:paraId="73E38F96" w14:textId="77777777">
        <w:trPr>
          <w:jc w:val="center"/>
        </w:trPr>
        <w:tc>
          <w:tcPr>
            <w:tcW w:w="1474" w:type="dxa"/>
            <w:shd w:val="clear" w:color="auto" w:fill="FFFFFF"/>
            <w:tcMar>
              <w:top w:w="30" w:type="dxa"/>
              <w:left w:w="60" w:type="dxa"/>
              <w:bottom w:w="30" w:type="dxa"/>
              <w:right w:w="60" w:type="dxa"/>
            </w:tcMar>
          </w:tcPr>
          <w:p w14:paraId="086A9231" w14:textId="77777777" w:rsidR="007219F2" w:rsidRDefault="00000000">
            <w:pPr>
              <w:spacing w:after="0" w:line="252" w:lineRule="auto"/>
              <w:ind w:firstLine="380"/>
            </w:pPr>
            <w:r>
              <w:rPr>
                <w:sz w:val="19"/>
              </w:rPr>
              <w:t>生命节点承接窗口</w:t>
            </w:r>
          </w:p>
        </w:tc>
        <w:tc>
          <w:tcPr>
            <w:tcW w:w="1927" w:type="dxa"/>
            <w:shd w:val="clear" w:color="auto" w:fill="FFFFFF"/>
            <w:tcMar>
              <w:top w:w="30" w:type="dxa"/>
              <w:left w:w="60" w:type="dxa"/>
              <w:bottom w:w="30" w:type="dxa"/>
              <w:right w:w="60" w:type="dxa"/>
            </w:tcMar>
          </w:tcPr>
          <w:p w14:paraId="7B771A25" w14:textId="77777777" w:rsidR="007219F2" w:rsidRDefault="00000000">
            <w:pPr>
              <w:spacing w:after="0" w:line="252" w:lineRule="auto"/>
              <w:ind w:firstLine="380"/>
            </w:pPr>
            <w:r>
              <w:rPr>
                <w:sz w:val="19"/>
              </w:rPr>
              <w:t>诊断子项</w:t>
            </w:r>
          </w:p>
        </w:tc>
        <w:tc>
          <w:tcPr>
            <w:tcW w:w="5953" w:type="dxa"/>
            <w:shd w:val="clear" w:color="auto" w:fill="FFFFFF"/>
            <w:tcMar>
              <w:top w:w="30" w:type="dxa"/>
              <w:left w:w="60" w:type="dxa"/>
              <w:bottom w:w="30" w:type="dxa"/>
              <w:right w:w="60" w:type="dxa"/>
            </w:tcMar>
          </w:tcPr>
          <w:p w14:paraId="2332EE10" w14:textId="77777777" w:rsidR="007219F2" w:rsidRDefault="00000000">
            <w:pPr>
              <w:spacing w:after="0" w:line="252" w:lineRule="auto"/>
              <w:ind w:firstLine="380"/>
            </w:pPr>
            <w:r>
              <w:rPr>
                <w:sz w:val="19"/>
              </w:rPr>
              <w:t>服务于人口与生命历程层。</w:t>
            </w:r>
          </w:p>
        </w:tc>
      </w:tr>
      <w:tr w:rsidR="007219F2" w14:paraId="4116213D" w14:textId="77777777">
        <w:trPr>
          <w:jc w:val="center"/>
        </w:trPr>
        <w:tc>
          <w:tcPr>
            <w:tcW w:w="1474" w:type="dxa"/>
            <w:shd w:val="clear" w:color="auto" w:fill="F0F0F5"/>
            <w:tcMar>
              <w:top w:w="30" w:type="dxa"/>
              <w:left w:w="60" w:type="dxa"/>
              <w:bottom w:w="30" w:type="dxa"/>
              <w:right w:w="60" w:type="dxa"/>
            </w:tcMar>
          </w:tcPr>
          <w:p w14:paraId="7C085B09" w14:textId="77777777" w:rsidR="007219F2" w:rsidRDefault="00000000">
            <w:pPr>
              <w:spacing w:after="0" w:line="252" w:lineRule="auto"/>
              <w:ind w:firstLine="380"/>
            </w:pPr>
            <w:r>
              <w:rPr>
                <w:sz w:val="19"/>
              </w:rPr>
              <w:t>低破坏争议处置</w:t>
            </w:r>
          </w:p>
        </w:tc>
        <w:tc>
          <w:tcPr>
            <w:tcW w:w="1927" w:type="dxa"/>
            <w:shd w:val="clear" w:color="auto" w:fill="F0F0F5"/>
            <w:tcMar>
              <w:top w:w="30" w:type="dxa"/>
              <w:left w:w="60" w:type="dxa"/>
              <w:bottom w:w="30" w:type="dxa"/>
              <w:right w:w="60" w:type="dxa"/>
            </w:tcMar>
          </w:tcPr>
          <w:p w14:paraId="679957B0" w14:textId="77777777" w:rsidR="007219F2" w:rsidRDefault="00000000">
            <w:pPr>
              <w:spacing w:after="0" w:line="252" w:lineRule="auto"/>
              <w:ind w:firstLine="380"/>
            </w:pPr>
            <w:r>
              <w:rPr>
                <w:sz w:val="19"/>
              </w:rPr>
              <w:t>诊断子项</w:t>
            </w:r>
          </w:p>
        </w:tc>
        <w:tc>
          <w:tcPr>
            <w:tcW w:w="5953" w:type="dxa"/>
            <w:shd w:val="clear" w:color="auto" w:fill="F0F0F5"/>
            <w:tcMar>
              <w:top w:w="30" w:type="dxa"/>
              <w:left w:w="60" w:type="dxa"/>
              <w:bottom w:w="30" w:type="dxa"/>
              <w:right w:w="60" w:type="dxa"/>
            </w:tcMar>
          </w:tcPr>
          <w:p w14:paraId="00C5D8AD" w14:textId="77777777" w:rsidR="007219F2" w:rsidRDefault="00000000">
            <w:pPr>
              <w:spacing w:after="0" w:line="252" w:lineRule="auto"/>
              <w:ind w:firstLine="380"/>
            </w:pPr>
            <w:r>
              <w:rPr>
                <w:sz w:val="19"/>
              </w:rPr>
              <w:t>服务于操作层通则和跨域接口。</w:t>
            </w:r>
          </w:p>
        </w:tc>
      </w:tr>
    </w:tbl>
    <w:p w14:paraId="09060A70" w14:textId="77777777" w:rsidR="007219F2" w:rsidRDefault="00000000">
      <w:pPr>
        <w:spacing w:before="40" w:after="40" w:line="384" w:lineRule="auto"/>
      </w:pPr>
      <w:r>
        <w:t>操作规则：任何候选内容若无法回答</w:t>
      </w:r>
      <w:r>
        <w:t>“</w:t>
      </w:r>
      <w:r>
        <w:t>在哪一步使用、观察什么信号、可能怎样误用、什么证据会推翻</w:t>
      </w:r>
      <w:r>
        <w:t>”</w:t>
      </w:r>
      <w:r>
        <w:t>，就只能暂列为研究备忘，不进入正式诊断结论。</w:t>
      </w:r>
    </w:p>
    <w:p w14:paraId="47CB317F" w14:textId="77777777" w:rsidR="007219F2" w:rsidRDefault="00000000">
      <w:pPr>
        <w:spacing w:before="40" w:after="40" w:line="384" w:lineRule="auto"/>
      </w:pPr>
      <w:r>
        <w:t>嵌入位置：跨域互操作进入接口与争议处理检查；同步与可读化、摘要失真链进入远距离判断和汇报压缩检查；反馈写回、高频小回流、抽样稽核回插进入回流链检查；日常恢复余量、高责任主体耗竭、维护欠账进入主体层与长期隐患检查；主动收束出口、生命节点承接窗口、低破坏争议处置进入保护变量和修复窗口检查。</w:t>
      </w:r>
    </w:p>
    <w:p w14:paraId="5936A190" w14:textId="77777777" w:rsidR="007219F2" w:rsidRDefault="00000000">
      <w:pPr>
        <w:pStyle w:val="31"/>
        <w:spacing w:before="240" w:after="120" w:line="300" w:lineRule="auto"/>
        <w:ind w:firstLine="460"/>
        <w:jc w:val="left"/>
      </w:pPr>
      <w:bookmarkStart w:id="198" w:name="_Toc1540549172"/>
      <w:r>
        <w:rPr>
          <w:color w:val="2D2D3F"/>
          <w:sz w:val="26"/>
        </w:rPr>
        <w:t>核心概念修改资格五问</w:t>
      </w:r>
      <w:bookmarkEnd w:id="198"/>
    </w:p>
    <w:p w14:paraId="1FE0F5A5" w14:textId="77777777" w:rsidR="007219F2" w:rsidRDefault="00000000">
      <w:pPr>
        <w:spacing w:before="40" w:after="40" w:line="384" w:lineRule="auto"/>
      </w:pPr>
      <w:r>
        <w:t>任何核心概念候选或命名调整，必须先回答五个问题：一，是否能在制度、组织、技术、经济、日常生活、文明历史等多个领域成立；二，命名是否摆脱单一领域词，不被</w:t>
      </w:r>
      <w:r>
        <w:t xml:space="preserve"> </w:t>
      </w:r>
      <w:r>
        <w:t>人工智能、平台、市场、金融、人口、家庭、法律或军事话语占领；三，它在诊断流程中具体落在哪一步，观察什么信号；四，什么事实会推翻它，什么情况下必须转入领域特例；五，现有核心概念是否已经足以承接它。若现有概念能承接，只能进入诊断操作层或案例层，不能升格为本体词。</w:t>
      </w:r>
    </w:p>
    <w:p w14:paraId="143C76BD" w14:textId="77777777" w:rsidR="007219F2" w:rsidRDefault="00000000">
      <w:pPr>
        <w:pStyle w:val="21"/>
        <w:spacing w:before="360" w:after="160" w:line="288" w:lineRule="auto"/>
        <w:jc w:val="left"/>
      </w:pPr>
      <w:bookmarkStart w:id="199" w:name="_Toc42615634"/>
      <w:r>
        <w:rPr>
          <w:color w:val="1A1A2E"/>
          <w:sz w:val="30"/>
        </w:rPr>
        <w:t>公开安全表达规则</w:t>
      </w:r>
      <w:bookmarkEnd w:id="199"/>
    </w:p>
    <w:p w14:paraId="6EA3E22F" w14:textId="77777777" w:rsidR="007219F2" w:rsidRDefault="00000000">
      <w:pPr>
        <w:spacing w:before="40" w:after="40" w:line="384" w:lineRule="auto"/>
      </w:pPr>
      <w:r>
        <w:t>框架概念在公开使用时应尽量写成条件词，而不是身份词。可以说</w:t>
      </w:r>
      <w:r>
        <w:t>“</w:t>
      </w:r>
      <w:r>
        <w:t>此处存在反馈难以写回</w:t>
      </w:r>
      <w:r>
        <w:lastRenderedPageBreak/>
        <w:t>的机制</w:t>
      </w:r>
      <w:r>
        <w:t>”</w:t>
      </w:r>
      <w:r>
        <w:t>，不能说</w:t>
      </w:r>
      <w:r>
        <w:t>“</w:t>
      </w:r>
      <w:r>
        <w:t>某人是失稳因素</w:t>
      </w:r>
      <w:r>
        <w:t>”</w:t>
      </w:r>
      <w:r>
        <w:t>；可以说</w:t>
      </w:r>
      <w:r>
        <w:t>“</w:t>
      </w:r>
      <w:r>
        <w:t>该位置承担了过量承接成本</w:t>
      </w:r>
      <w:r>
        <w:t>”</w:t>
      </w:r>
      <w:r>
        <w:t>，不能说</w:t>
      </w:r>
      <w:r>
        <w:t>“</w:t>
      </w:r>
      <w:r>
        <w:t>该群体结构性不足</w:t>
      </w:r>
      <w:r>
        <w:t>”</w:t>
      </w:r>
      <w:r>
        <w:t>。</w:t>
      </w:r>
    </w:p>
    <w:p w14:paraId="202927C0" w14:textId="77777777" w:rsidR="007219F2" w:rsidRDefault="00000000">
      <w:pPr>
        <w:spacing w:before="40" w:after="40" w:line="384" w:lineRule="auto"/>
      </w:pPr>
      <w:r>
        <w:t>锚点可译为最小共同指向，先行者可译为早期承接位置，主体层可译为受影响位置集合，失稳因素应改写为失稳机制或风险行为，势场应写为条件场或压力分布，熵增应尽量写为维护债、恢复余量下降或结构负荷。</w:t>
      </w:r>
    </w:p>
    <w:p w14:paraId="65E6C232" w14:textId="77777777" w:rsidR="007219F2" w:rsidRDefault="00000000">
      <w:pPr>
        <w:pStyle w:val="21"/>
        <w:spacing w:before="360" w:after="160" w:line="288" w:lineRule="auto"/>
        <w:ind w:firstLine="580"/>
        <w:jc w:val="left"/>
      </w:pPr>
      <w:bookmarkStart w:id="200" w:name="_Toc618559638"/>
      <w:r>
        <w:rPr>
          <w:color w:val="1A1A2E"/>
          <w:sz w:val="30"/>
        </w:rPr>
        <w:t xml:space="preserve">4.1.1 </w:t>
      </w:r>
      <w:r>
        <w:rPr>
          <w:color w:val="1A1A2E"/>
          <w:sz w:val="30"/>
        </w:rPr>
        <w:t>概念融合与层级压缩规则</w:t>
      </w:r>
      <w:bookmarkEnd w:id="200"/>
    </w:p>
    <w:p w14:paraId="60B4E303" w14:textId="77777777" w:rsidR="007219F2" w:rsidRDefault="00000000">
      <w:pPr>
        <w:spacing w:before="40" w:after="40" w:line="384" w:lineRule="auto"/>
      </w:pPr>
      <w:r>
        <w:t>概念融合不是把所有词改成一个大词，而是识别多个概念是否在同一上位结构下承担不同诊断位置。上位结构用于压缩，下位概念保留操作功能。不能因为概念接近，就抹掉它们在证据、尺度和修复动作上的差异。</w:t>
      </w:r>
    </w:p>
    <w:p w14:paraId="1675C4AE" w14:textId="77777777" w:rsidR="007219F2" w:rsidRDefault="00000000">
      <w:pPr>
        <w:spacing w:before="40" w:after="40" w:line="384" w:lineRule="auto"/>
      </w:pPr>
      <w:r>
        <w:t>判断是否可以融合，先问三件事：失败机制是否相同；观察证据是否高度重合；修复动作是否指向同一类结构。三问中满足两项，可以上收为同一上位结构；三项同时满足，才考虑提炼为推论。若只是在某个领域看起来相似，只能留在案例层或诊断层。</w:t>
      </w:r>
    </w:p>
    <w:p w14:paraId="3F0711D7" w14:textId="77777777" w:rsidR="007219F2" w:rsidRDefault="00000000">
      <w:pPr>
        <w:spacing w:before="40" w:after="40" w:line="384" w:lineRule="auto"/>
      </w:pPr>
      <w:r>
        <w:t>可上收为七组结构：</w:t>
      </w:r>
    </w:p>
    <w:p w14:paraId="0D443BA7" w14:textId="77777777" w:rsidR="007219F2" w:rsidRDefault="00000000">
      <w:pPr>
        <w:spacing w:before="40" w:after="40" w:line="384" w:lineRule="auto"/>
        <w:ind w:left="142"/>
      </w:pPr>
      <w:r>
        <w:t xml:space="preserve">1. </w:t>
      </w:r>
      <w:r>
        <w:t>承接</w:t>
      </w:r>
      <w:r>
        <w:t>-</w:t>
      </w:r>
      <w:r>
        <w:t>回流系统：推力链、支撑通道、中层承接器、回流链、高频小回流、抽样稽核回插。上位问题是行动、资源、信息和收益能否到达承担成本的单元，并从那里回到系统。</w:t>
      </w:r>
    </w:p>
    <w:p w14:paraId="0DB12148" w14:textId="77777777" w:rsidR="007219F2" w:rsidRDefault="00000000">
      <w:pPr>
        <w:spacing w:before="40" w:after="40" w:line="384" w:lineRule="auto"/>
        <w:ind w:left="142"/>
      </w:pPr>
      <w:r>
        <w:t xml:space="preserve">2. </w:t>
      </w:r>
      <w:r>
        <w:t>保护</w:t>
      </w:r>
      <w:r>
        <w:t>-</w:t>
      </w:r>
      <w:r>
        <w:t>收束系统：关键保护变量、保护机制、修复窗口、主动收束出口、生命节点承接窗口。上位问题是当前最不能伤的东西如何被保护；若保护失败，系统如何保留最小连续性。</w:t>
      </w:r>
    </w:p>
    <w:p w14:paraId="5F566FB1" w14:textId="77777777" w:rsidR="007219F2" w:rsidRDefault="00000000">
      <w:pPr>
        <w:spacing w:before="40" w:after="40" w:line="384" w:lineRule="auto"/>
        <w:ind w:left="142"/>
      </w:pPr>
      <w:r>
        <w:t xml:space="preserve">3. </w:t>
      </w:r>
      <w:r>
        <w:t>负荷</w:t>
      </w:r>
      <w:r>
        <w:t>-</w:t>
      </w:r>
      <w:r>
        <w:t>恢复系统：结构性熵增、维护欠账、日常恢复余量、高责任主体耗竭、功能性冗余。上位问题是系统负荷是否已经超过恢复能力，谁在以低可见方式承担差额。</w:t>
      </w:r>
    </w:p>
    <w:p w14:paraId="1207BD68" w14:textId="77777777" w:rsidR="007219F2" w:rsidRDefault="00000000">
      <w:pPr>
        <w:spacing w:before="40" w:after="40" w:line="384" w:lineRule="auto"/>
        <w:ind w:left="142"/>
      </w:pPr>
      <w:r>
        <w:t xml:space="preserve">4. </w:t>
      </w:r>
      <w:r>
        <w:t>边界</w:t>
      </w:r>
      <w:r>
        <w:t>-</w:t>
      </w:r>
      <w:r>
        <w:t>接口系统：边界状态、跨域互操作、低破坏争议处置、标准化承认、申诉复核入口。上位问题是什么能进入、什么能流动、什么必须隔离、什么需要恢复，争议如何低破坏处理。</w:t>
      </w:r>
    </w:p>
    <w:p w14:paraId="4DFA0C08" w14:textId="77777777" w:rsidR="007219F2" w:rsidRDefault="00000000">
      <w:pPr>
        <w:spacing w:before="40" w:after="40" w:line="384" w:lineRule="auto"/>
        <w:ind w:left="142"/>
      </w:pPr>
      <w:r>
        <w:t xml:space="preserve">5. </w:t>
      </w:r>
      <w:r>
        <w:t>信息</w:t>
      </w:r>
      <w:r>
        <w:t>-</w:t>
      </w:r>
      <w:r>
        <w:t>可读化系统：摘要失真链、同步与可读化、反馈写回、现实反馈污染、解释贴现。上位问题是真实情况能否被看见、被理解、被记录，并改变规则、资源或责任。</w:t>
      </w:r>
    </w:p>
    <w:p w14:paraId="0CAC732A" w14:textId="77777777" w:rsidR="007219F2" w:rsidRDefault="00000000">
      <w:pPr>
        <w:spacing w:before="40" w:after="40" w:line="384" w:lineRule="auto"/>
        <w:ind w:left="142"/>
      </w:pPr>
      <w:r>
        <w:t xml:space="preserve">6. </w:t>
      </w:r>
      <w:r>
        <w:t>尺度</w:t>
      </w:r>
      <w:r>
        <w:t>-</w:t>
      </w:r>
      <w:r>
        <w:t>对象系统：尺度窗口、有效对象转换、局部排除区、机制候选地图、非线性闭合检查。上位问题是尺度变化后，原对象是否仍然有效，证据能否支持当前判断强度。</w:t>
      </w:r>
    </w:p>
    <w:p w14:paraId="4ECAC715" w14:textId="77777777" w:rsidR="007219F2" w:rsidRDefault="00000000">
      <w:pPr>
        <w:spacing w:before="40" w:after="40" w:line="384" w:lineRule="auto"/>
        <w:ind w:left="142"/>
      </w:pPr>
      <w:r>
        <w:t xml:space="preserve">7. </w:t>
      </w:r>
      <w:r>
        <w:t>解释</w:t>
      </w:r>
      <w:r>
        <w:t>-</w:t>
      </w:r>
      <w:r>
        <w:t>承认系统：锚点表达、公共解释与可争论接口、解释锚再生产、资格入口、现实见</w:t>
      </w:r>
      <w:r>
        <w:lastRenderedPageBreak/>
        <w:t>证。上位问题是系统如何让自身目标可被理解、争论、承认和修正，而不是只靠单向宣布。</w:t>
      </w:r>
    </w:p>
    <w:p w14:paraId="54444CA4" w14:textId="77777777" w:rsidR="007219F2" w:rsidRDefault="00000000">
      <w:pPr>
        <w:spacing w:before="40" w:after="40" w:line="384" w:lineRule="auto"/>
      </w:pPr>
      <w:r>
        <w:t>融合后的使用纪律：上位结构只帮助减少术语数量；正式诊断仍要落回具体工具位。比如</w:t>
      </w:r>
      <w:r>
        <w:t>“</w:t>
      </w:r>
      <w:r>
        <w:t>承接</w:t>
      </w:r>
      <w:r>
        <w:t>-</w:t>
      </w:r>
      <w:r>
        <w:t>回流系统有问题</w:t>
      </w:r>
      <w:r>
        <w:t>”</w:t>
      </w:r>
      <w:r>
        <w:t>只是概括，必须继续说明到底是推力链断、支撑通道窄、中层承接器空心化，还是承担成本者得不到回流。</w:t>
      </w:r>
    </w:p>
    <w:p w14:paraId="5B3D0B84" w14:textId="77777777" w:rsidR="007219F2" w:rsidRDefault="00000000">
      <w:pPr>
        <w:spacing w:before="40" w:after="40" w:line="384" w:lineRule="auto"/>
      </w:pPr>
      <w:r>
        <w:t>概念按功能角色分为四组：锚点组（圈层存在的根基）、动力组（圈层运转的动力来源）、结构组（圈层的内部构成）、过程组（圈层的变化过程）。</w:t>
      </w:r>
    </w:p>
    <w:p w14:paraId="4FEF9BEC" w14:textId="77777777" w:rsidR="007219F2" w:rsidRDefault="00000000">
      <w:pPr>
        <w:pStyle w:val="21"/>
        <w:spacing w:before="360" w:after="160" w:line="288" w:lineRule="auto"/>
        <w:ind w:firstLine="580"/>
        <w:jc w:val="left"/>
      </w:pPr>
      <w:bookmarkStart w:id="201" w:name="_Toc1345075857"/>
      <w:r>
        <w:rPr>
          <w:color w:val="1A1A2E"/>
          <w:sz w:val="30"/>
        </w:rPr>
        <w:t xml:space="preserve">4.2 </w:t>
      </w:r>
      <w:r>
        <w:rPr>
          <w:color w:val="1A1A2E"/>
          <w:sz w:val="30"/>
        </w:rPr>
        <w:t>锚点组</w:t>
      </w:r>
      <w:bookmarkEnd w:id="201"/>
    </w:p>
    <w:p w14:paraId="363D85D3" w14:textId="77777777" w:rsidR="007219F2" w:rsidRDefault="00000000">
      <w:pPr>
        <w:spacing w:before="40" w:after="40" w:line="384" w:lineRule="auto"/>
      </w:pPr>
      <w:r>
        <w:t>【系统锚点】</w:t>
      </w:r>
    </w:p>
    <w:p w14:paraId="7143C85D" w14:textId="77777777" w:rsidR="007219F2" w:rsidRDefault="00000000">
      <w:pPr>
        <w:pStyle w:val="31"/>
        <w:spacing w:before="240" w:after="120" w:line="300" w:lineRule="auto"/>
        <w:ind w:firstLine="460"/>
        <w:jc w:val="left"/>
      </w:pPr>
      <w:bookmarkStart w:id="202" w:name="_Toc2012971004"/>
      <w:r>
        <w:rPr>
          <w:color w:val="2D2D3F"/>
          <w:sz w:val="26"/>
        </w:rPr>
        <w:t>跨域互操作结构</w:t>
      </w:r>
      <w:bookmarkEnd w:id="202"/>
    </w:p>
    <w:p w14:paraId="506A9A62" w14:textId="77777777" w:rsidR="007219F2" w:rsidRDefault="00000000">
      <w:pPr>
        <w:spacing w:before="40" w:after="40" w:line="384" w:lineRule="auto"/>
      </w:pPr>
      <w:r>
        <w:t>当两个或多个异质系统需要发生稳定协作时，必须形成最低限度的互认、转译、清算、托管和争议处理接口。跨域互操作不是同化，也不是单纯征服，而是允许不同秩序在有限范围内共同运行的接缝结构。</w:t>
      </w:r>
    </w:p>
    <w:p w14:paraId="24B19285" w14:textId="77777777" w:rsidR="007219F2" w:rsidRDefault="00000000">
      <w:pPr>
        <w:spacing w:before="40" w:after="40" w:line="384" w:lineRule="auto"/>
      </w:pPr>
      <w:r>
        <w:t>诊断时要检查：是否存在可追溯的事实见证、可结算的承诺锚点、可解释的规则接口、可退出的托管边界和可复核的争议处置。缺少这些接口时，跨域协作会退化为单向抽取、临时依附或不可持续的信任透支。</w:t>
      </w:r>
    </w:p>
    <w:p w14:paraId="4B4EC7E4" w14:textId="77777777" w:rsidR="007219F2" w:rsidRDefault="00000000">
      <w:pPr>
        <w:pStyle w:val="31"/>
        <w:spacing w:before="240" w:after="120" w:line="300" w:lineRule="auto"/>
        <w:ind w:firstLine="460"/>
        <w:jc w:val="left"/>
      </w:pPr>
      <w:bookmarkStart w:id="203" w:name="_Toc190748297"/>
      <w:r>
        <w:rPr>
          <w:color w:val="2D2D3F"/>
          <w:sz w:val="26"/>
        </w:rPr>
        <w:t>跨域互操作案例层</w:t>
      </w:r>
      <w:bookmarkEnd w:id="203"/>
    </w:p>
    <w:p w14:paraId="28574BEC" w14:textId="77777777" w:rsidR="007219F2" w:rsidRDefault="00000000">
      <w:pPr>
        <w:spacing w:before="40" w:after="40" w:line="384" w:lineRule="auto"/>
      </w:pPr>
      <w:r>
        <w:t>跨域互操作只作为案例层和诊断层使用，不把任何具体领域词升格为框架本体。正式诊断时至少检查互认、转译、清算、托管和争议处理五个接口。</w:t>
      </w:r>
    </w:p>
    <w:p w14:paraId="38086B43" w14:textId="77777777" w:rsidR="007219F2" w:rsidRDefault="00000000">
      <w:pPr>
        <w:spacing w:before="40" w:after="40" w:line="384" w:lineRule="auto"/>
      </w:pPr>
      <w:r>
        <w:t>组织合并</w:t>
      </w:r>
      <w:r>
        <w:t xml:space="preserve"> / </w:t>
      </w:r>
      <w:r>
        <w:t>跨部门协作：互认体现为双方承认对方职责与专业边界；转译体现为指标、流程和术语能互相解释；清算体现为成本与收益可结算；托管体现为过渡期有人临时承接；争议处理体现为冲突不直接升级为人事斗争。</w:t>
      </w:r>
    </w:p>
    <w:p w14:paraId="3607AA9A" w14:textId="77777777" w:rsidR="007219F2" w:rsidRDefault="00000000">
      <w:pPr>
        <w:spacing w:before="40" w:after="40" w:line="384" w:lineRule="auto"/>
      </w:pPr>
      <w:r>
        <w:t>平台生态</w:t>
      </w:r>
      <w:r>
        <w:t xml:space="preserve"> / </w:t>
      </w:r>
      <w:r>
        <w:t>开发者关系：互认体现为开发者资格与平台规则稳定；转译体现为</w:t>
      </w:r>
      <w:r>
        <w:t xml:space="preserve"> </w:t>
      </w:r>
      <w:r>
        <w:t>应用接口、文档和审核标准可读；清算体现为分成、流量和责任可追溯；托管体现为迁移、备份和缓冲期；争议处理体现为申诉、仲裁和透明复核。</w:t>
      </w:r>
    </w:p>
    <w:p w14:paraId="5F28B7CD" w14:textId="77777777" w:rsidR="007219F2" w:rsidRDefault="00000000">
      <w:pPr>
        <w:spacing w:before="40" w:after="40" w:line="384" w:lineRule="auto"/>
      </w:pPr>
      <w:r>
        <w:t>亲密关系</w:t>
      </w:r>
      <w:r>
        <w:t xml:space="preserve"> / </w:t>
      </w:r>
      <w:r>
        <w:t>家庭边界协作：互认体现为承认彼此不是对方附属物；转译体现为需求能被说</w:t>
      </w:r>
      <w:r>
        <w:lastRenderedPageBreak/>
        <w:t>成可执行请求；清算体现为照护、金钱、时间和情绪劳动可被看见；托管体现为病程、育儿、迁移等高压期有临时承接；争议处理体现为冲突后能修复而不是长期惩罚。</w:t>
      </w:r>
    </w:p>
    <w:p w14:paraId="382015DB" w14:textId="77777777" w:rsidR="007219F2" w:rsidRDefault="00000000">
      <w:pPr>
        <w:pStyle w:val="31"/>
        <w:spacing w:before="240" w:after="120" w:line="300" w:lineRule="auto"/>
        <w:ind w:firstLine="460"/>
        <w:jc w:val="left"/>
      </w:pPr>
      <w:bookmarkStart w:id="204" w:name="_Toc713618126"/>
      <w:r>
        <w:rPr>
          <w:color w:val="2D2D3F"/>
          <w:sz w:val="26"/>
        </w:rPr>
        <w:t>多层锚结构</w:t>
      </w:r>
      <w:bookmarkEnd w:id="204"/>
    </w:p>
    <w:p w14:paraId="41F338FE" w14:textId="77777777" w:rsidR="007219F2" w:rsidRDefault="00000000">
      <w:pPr>
        <w:pStyle w:val="31"/>
        <w:spacing w:before="240" w:after="120" w:line="300" w:lineRule="auto"/>
        <w:ind w:firstLine="460"/>
        <w:jc w:val="left"/>
      </w:pPr>
      <w:bookmarkStart w:id="205" w:name="_Toc279103998"/>
      <w:r>
        <w:rPr>
          <w:color w:val="2D2D3F"/>
          <w:sz w:val="26"/>
        </w:rPr>
        <w:t>尺度升维稀释与重锚定</w:t>
      </w:r>
      <w:bookmarkEnd w:id="205"/>
    </w:p>
    <w:p w14:paraId="2ADE3839" w14:textId="77777777" w:rsidR="007219F2" w:rsidRDefault="00000000">
      <w:pPr>
        <w:spacing w:before="40" w:after="40" w:line="384" w:lineRule="auto"/>
      </w:pPr>
      <w:r>
        <w:t>当观察尺度升高时，原尺度中的身份、边界、冲突、荣辱和目标会被重新压缩。某些在局部尺度中看似绝对的锚点，在更高尺度下会暴露出其暂时性、条件性和局部性。</w:t>
      </w:r>
    </w:p>
    <w:p w14:paraId="2A1FB548" w14:textId="77777777" w:rsidR="007219F2" w:rsidRDefault="00000000">
      <w:pPr>
        <w:spacing w:before="40" w:after="40" w:line="384" w:lineRule="auto"/>
      </w:pPr>
      <w:r>
        <w:t>尺度升维并不是取消锚点，而是迫使锚点接受更高尺度的重估：这个锚点只是局部圈层中的强锚，还是在更高共同处境中仍能牵引行动？如果一个锚点只能通过遮蔽更高尺度的共同脆弱性来维持，它就可能是局部强锚、全局弱锚。</w:t>
      </w:r>
    </w:p>
    <w:p w14:paraId="1D7A4514" w14:textId="77777777" w:rsidR="007219F2" w:rsidRDefault="00000000">
      <w:pPr>
        <w:spacing w:before="40" w:after="40" w:line="384" w:lineRule="auto"/>
      </w:pPr>
      <w:r>
        <w:t>锚点组保持为核心概念。其下包含多层锚结构：价值锚、制度锚、物质锚、身份锚、记忆锚、行动锚。判断锚点时，不能只问名义锚是否存在，还要问各层锚点是否彼此支撑，是否仍能真实牵引行动。</w:t>
      </w:r>
    </w:p>
    <w:p w14:paraId="76B8D366" w14:textId="77777777" w:rsidR="007219F2" w:rsidRDefault="00000000">
      <w:pPr>
        <w:spacing w:before="40" w:after="40" w:line="384" w:lineRule="auto"/>
      </w:pPr>
      <w:r>
        <w:t>若表面锚点仍在，而真实资源、真实信任、真实行动通道已经脱离锚点，系统会进入形式稳定、实质空心化的状态。</w:t>
      </w:r>
    </w:p>
    <w:p w14:paraId="2B92E6AB" w14:textId="77777777" w:rsidR="007219F2" w:rsidRDefault="00000000">
      <w:pPr>
        <w:spacing w:before="40" w:after="40" w:line="384" w:lineRule="auto"/>
      </w:pPr>
      <w:r>
        <w:t>尺度升维还要求重选有效对象。小尺度中作为主体的人，在中型组织中可能表现为岗位、流程和中层承接器；在超大规模圈层中则可能表现为通道、资格、资源分配、制度记忆和公共解释。</w:t>
      </w:r>
    </w:p>
    <w:p w14:paraId="3DA7F647" w14:textId="77777777" w:rsidR="007219F2" w:rsidRDefault="00000000">
      <w:pPr>
        <w:spacing w:before="40" w:after="40" w:line="384" w:lineRule="auto"/>
      </w:pPr>
      <w:r>
        <w:t>如果有效对象没有转换，诊断会把原尺度对象强行带入高尺度系统，导致</w:t>
      </w:r>
      <w:r>
        <w:t>“</w:t>
      </w:r>
      <w:r>
        <w:t>看似更宏观，实际仍停留在局部经验</w:t>
      </w:r>
      <w:r>
        <w:t>”</w:t>
      </w:r>
      <w:r>
        <w:t>的误判。</w:t>
      </w:r>
    </w:p>
    <w:p w14:paraId="6F9FD88F" w14:textId="77777777" w:rsidR="007219F2" w:rsidRDefault="00000000">
      <w:pPr>
        <w:spacing w:before="40" w:after="40" w:line="384" w:lineRule="auto"/>
      </w:pPr>
      <w:r>
        <w:t>定义：圈层存在的核心意义与终极目标，圈层存续的唯一根基。</w:t>
      </w:r>
    </w:p>
    <w:p w14:paraId="6243CCD3" w14:textId="77777777" w:rsidR="007219F2" w:rsidRDefault="00000000">
      <w:pPr>
        <w:spacing w:before="40" w:after="40" w:line="384" w:lineRule="auto"/>
      </w:pPr>
      <w:r>
        <w:t>机制：上级圈层的锚点对下级圈层锚点具有约束性。锚点的可实现性受圈层的物质基础（资源、技术、规模、外部条件）</w:t>
      </w:r>
    </w:p>
    <w:p w14:paraId="5E15A3A0" w14:textId="77777777" w:rsidR="007219F2" w:rsidRDefault="00000000">
      <w:pPr>
        <w:spacing w:before="40" w:after="40" w:line="384" w:lineRule="auto"/>
      </w:pPr>
      <w:r>
        <w:t>约束。锚点与物质基础的持续脱节是多种锚点失败模式的共同前因。健康的圈层应定期评估锚点与物质基础的匹配度。</w:t>
      </w:r>
    </w:p>
    <w:p w14:paraId="7F331D51" w14:textId="77777777" w:rsidR="007219F2" w:rsidRDefault="00000000">
      <w:pPr>
        <w:spacing w:before="40" w:after="40" w:line="384" w:lineRule="auto"/>
      </w:pPr>
      <w:r>
        <w:t>锚点的双重功能：锚点不仅提供方向（</w:t>
      </w:r>
      <w:r>
        <w:t>"</w:t>
      </w:r>
      <w:r>
        <w:t>我们要去哪里</w:t>
      </w:r>
      <w:r>
        <w:t>"</w:t>
      </w:r>
      <w:r>
        <w:t>），还提供安全感（</w:t>
      </w:r>
      <w:r>
        <w:t>"</w:t>
      </w:r>
      <w:r>
        <w:t>我们的根基是稳固的</w:t>
      </w:r>
      <w:r>
        <w:t>"</w:t>
      </w:r>
      <w:r>
        <w:t>）。方向功能指引圈层的行动方向，安全功能为成员提供</w:t>
      </w:r>
      <w:r>
        <w:t>"</w:t>
      </w:r>
      <w:r>
        <w:t>即使遇到困难，根基仍在</w:t>
      </w:r>
      <w:r>
        <w:t>"</w:t>
      </w:r>
      <w:r>
        <w:t>的确信。当安全功能缺失时</w:t>
      </w:r>
      <w:r>
        <w:t>————</w:t>
      </w:r>
      <w:r>
        <w:t>成员不确定圈层是否会存续、不确定自己是否会被抛弃</w:t>
      </w:r>
      <w:r>
        <w:t>————</w:t>
      </w:r>
      <w:r>
        <w:t>即使</w:t>
      </w:r>
      <w:r>
        <w:lastRenderedPageBreak/>
        <w:t>方向功能完好，成员的行为也会从</w:t>
      </w:r>
      <w:r>
        <w:t>"</w:t>
      </w:r>
      <w:r>
        <w:t>推进锚点</w:t>
      </w:r>
      <w:r>
        <w:t>"</w:t>
      </w:r>
      <w:r>
        <w:t>转向</w:t>
      </w:r>
      <w:r>
        <w:t>"</w:t>
      </w:r>
      <w:r>
        <w:t>确保自己的位置</w:t>
      </w:r>
      <w:r>
        <w:t>"</w:t>
      </w:r>
      <w:r>
        <w:t>。大量动力被消耗在</w:t>
      </w:r>
      <w:r>
        <w:t>"</w:t>
      </w:r>
      <w:r>
        <w:t>维护自身在圈层中的安全感</w:t>
      </w:r>
      <w:r>
        <w:t>"</w:t>
      </w:r>
      <w:r>
        <w:t>上，有效动力被严重压缩。</w:t>
      </w:r>
    </w:p>
    <w:p w14:paraId="66F8B7B7" w14:textId="77777777" w:rsidR="007219F2" w:rsidRDefault="00000000">
      <w:pPr>
        <w:spacing w:before="40" w:after="40" w:line="384" w:lineRule="auto"/>
      </w:pPr>
      <w:r>
        <w:t>诊断锚点健康度时，不仅要检查方向功能（成员是否知道锚点指向哪里），还要检查安全功能（成员是否相信锚点是稳固的、自己在圈层中的位置是安全的）。</w:t>
      </w:r>
    </w:p>
    <w:p w14:paraId="6EACDB18" w14:textId="77777777" w:rsidR="007219F2" w:rsidRDefault="00000000">
      <w:pPr>
        <w:spacing w:before="40" w:after="40" w:line="384" w:lineRule="auto"/>
      </w:pPr>
      <w:r>
        <w:t>锚点的四元承载结构：稳定运行的锚点不只是一句原则，而是由原则锚点、象征锚点、仪式锚点、记忆锚点共同构成。原则锚点回答</w:t>
      </w:r>
      <w:r>
        <w:t>“</w:t>
      </w:r>
      <w:r>
        <w:t>我们为何存在</w:t>
      </w:r>
      <w:r>
        <w:t>”</w:t>
      </w:r>
      <w:r>
        <w:t>；象征锚点把原则变成可感知对象；仪式锚点把原则变成可重复实践；记忆锚点把原则嵌入共同体对过去与未来的连续叙述。</w:t>
      </w:r>
    </w:p>
    <w:p w14:paraId="785E0BF8" w14:textId="77777777" w:rsidR="007219F2" w:rsidRDefault="00000000">
      <w:pPr>
        <w:spacing w:before="40" w:after="40" w:line="384" w:lineRule="auto"/>
      </w:pPr>
      <w:r>
        <w:t>象征承载与实践承载：共同体不会长期围绕纯抽象命题维持。旗帜、称谓、典范人物、空间布置、服饰、口号、纪念物等构成象征承载；节律、集会、宣誓、入圈、悼念、节庆、朝圣、日常规程等构成实践承载。锚点若长期缺乏承载，就会从可感知现实退化为文本口号。</w:t>
      </w:r>
    </w:p>
    <w:p w14:paraId="4AFE2ACB" w14:textId="77777777" w:rsidR="007219F2" w:rsidRDefault="00000000">
      <w:pPr>
        <w:spacing w:before="40" w:after="40" w:line="384" w:lineRule="auto"/>
      </w:pPr>
      <w:r>
        <w:t>锚点的神圣化机制：某些对象一旦被持续用来承载锚点，就会从普通对象转化为不可轻易怀疑、侮辱或替换的神圣对象。神圣化既能提高认同稳固性，也会提高纠偏成本</w:t>
      </w:r>
      <w:r>
        <w:t>————</w:t>
      </w:r>
      <w:r>
        <w:t>系统必须区分</w:t>
      </w:r>
      <w:r>
        <w:t>“</w:t>
      </w:r>
      <w:r>
        <w:t>核心不可轻弃</w:t>
      </w:r>
      <w:r>
        <w:t>”</w:t>
      </w:r>
      <w:r>
        <w:t>与</w:t>
      </w:r>
      <w:r>
        <w:t>“</w:t>
      </w:r>
      <w:r>
        <w:t>具体表述可被调整</w:t>
      </w:r>
      <w:r>
        <w:t>”</w:t>
      </w:r>
      <w:r>
        <w:t>，否则神圣化会压缩重新诠释弹性。</w:t>
      </w:r>
    </w:p>
    <w:p w14:paraId="13BC97C6" w14:textId="77777777" w:rsidR="007219F2" w:rsidRDefault="00000000">
      <w:pPr>
        <w:spacing w:before="40" w:after="40" w:line="384" w:lineRule="auto"/>
      </w:pPr>
      <w:r>
        <w:t>禁忌边界：共同体边界不只靠正面主张维持，也靠负面禁止维持。禁忌告诉成员什么会被视为污染、越界或背叛，是边界的负向定义。禁忌边界过弱，锚点难以形成成员资格；过强，则容易把认同维护转化为排斥竞赛。</w:t>
      </w:r>
    </w:p>
    <w:p w14:paraId="45173B3B" w14:textId="77777777" w:rsidR="007219F2" w:rsidRDefault="00000000">
      <w:pPr>
        <w:spacing w:before="40" w:after="40" w:line="384" w:lineRule="auto"/>
      </w:pPr>
      <w:r>
        <w:t>文化</w:t>
      </w:r>
      <w:r>
        <w:t>-</w:t>
      </w:r>
      <w:r>
        <w:t>心理失配：当锚点的文本表述存在，但象征承载稀薄、仪式回路断裂、记忆锚点失效时，成员会</w:t>
      </w:r>
      <w:r>
        <w:t>“</w:t>
      </w:r>
      <w:r>
        <w:t>知道锚点</w:t>
      </w:r>
      <w:r>
        <w:t>”</w:t>
      </w:r>
      <w:r>
        <w:t>却不再</w:t>
      </w:r>
      <w:r>
        <w:t>“</w:t>
      </w:r>
      <w:r>
        <w:t>活在锚点里</w:t>
      </w:r>
      <w:r>
        <w:t>”</w:t>
      </w:r>
      <w:r>
        <w:t>。这种失配常表现为空心化、表面忠诚升高与实际承诺下降并存，是锚点衰退的重要前兆。</w:t>
      </w:r>
    </w:p>
    <w:p w14:paraId="27481808" w14:textId="77777777" w:rsidR="007219F2" w:rsidRDefault="00000000">
      <w:pPr>
        <w:spacing w:before="40" w:after="40" w:line="384" w:lineRule="auto"/>
      </w:pPr>
      <w:r>
        <w:t>锚点的两种来源类型：</w:t>
      </w:r>
    </w:p>
    <w:p w14:paraId="13CEBD55" w14:textId="77777777" w:rsidR="007219F2" w:rsidRDefault="00000000">
      <w:pPr>
        <w:spacing w:before="40" w:after="40" w:line="384" w:lineRule="auto"/>
      </w:pPr>
      <w:r>
        <w:t>设定型锚点</w:t>
      </w:r>
      <w:r>
        <w:t>————</w:t>
      </w:r>
      <w:r>
        <w:t>由先行者或创始群体有意识地设定，可以被显性表述。诊断方式：询问先行者或查阅创始文件。</w:t>
      </w:r>
    </w:p>
    <w:p w14:paraId="7D4211DC" w14:textId="77777777" w:rsidR="007219F2" w:rsidRDefault="00000000">
      <w:pPr>
        <w:spacing w:before="40" w:after="40" w:line="384" w:lineRule="auto"/>
      </w:pPr>
      <w:r>
        <w:t>涌现型锚点</w:t>
      </w:r>
      <w:r>
        <w:t>————</w:t>
      </w:r>
      <w:r>
        <w:t>从系统组分的交互中自发涌现，无人能完整陈述但所有单元的行为在客观上共同维系。诊断方式：观察系统行为的整体方向来推断。涌现型锚点的实现质量高度依赖于一组前提条件</w:t>
      </w:r>
      <w:r>
        <w:t>————</w:t>
      </w:r>
      <w:r>
        <w:t>条件被满足时锚点自发涌现并良好运转，条件退化时锚点渐进失效。诊断涌现型锚点的健康度，要问</w:t>
      </w:r>
      <w:r>
        <w:t>"</w:t>
      </w:r>
      <w:r>
        <w:t>支撑锚点涌现的前提条件是否仍然成立</w:t>
      </w:r>
      <w:r>
        <w:t>"</w:t>
      </w:r>
      <w:r>
        <w:t>。</w:t>
      </w:r>
    </w:p>
    <w:p w14:paraId="6AB416A9" w14:textId="77777777" w:rsidR="007219F2" w:rsidRDefault="00000000">
      <w:pPr>
        <w:spacing w:before="40" w:after="40" w:line="384" w:lineRule="auto"/>
      </w:pPr>
      <w:r>
        <w:t>区分二者的检测方法：能否找到一个人或一份文件完整陈述锚点？能则为设定型，不能但系</w:t>
      </w:r>
      <w:r>
        <w:lastRenderedPageBreak/>
        <w:t>统行为有明确方向则为涌现型。</w:t>
      </w:r>
    </w:p>
    <w:p w14:paraId="19D64769" w14:textId="77777777" w:rsidR="007219F2" w:rsidRDefault="00000000">
      <w:pPr>
        <w:spacing w:before="40" w:after="40" w:line="384" w:lineRule="auto"/>
      </w:pPr>
      <w:r>
        <w:t>锚点的两种驱动类型：</w:t>
      </w:r>
    </w:p>
    <w:p w14:paraId="4C7E3DD7" w14:textId="77777777" w:rsidR="007219F2" w:rsidRDefault="00000000">
      <w:pPr>
        <w:spacing w:before="40" w:after="40" w:line="384" w:lineRule="auto"/>
      </w:pPr>
      <w:r>
        <w:t>建设型锚点</w:t>
      </w:r>
      <w:r>
        <w:t>————</w:t>
      </w:r>
      <w:r>
        <w:t>核心驱动力是建立某种秩序、实现某个目标。</w:t>
      </w:r>
    </w:p>
    <w:p w14:paraId="221751E0" w14:textId="77777777" w:rsidR="007219F2" w:rsidRDefault="00000000">
      <w:pPr>
        <w:spacing w:before="40" w:after="40" w:line="384" w:lineRule="auto"/>
      </w:pPr>
      <w:r>
        <w:t>大多数圈层的锚点属于此类。建设型锚点的持续性强</w:t>
      </w:r>
      <w:r>
        <w:t>————</w:t>
      </w:r>
      <w:r>
        <w:t>目标实现之前锚点持续提供方向。</w:t>
      </w:r>
    </w:p>
    <w:p w14:paraId="73ACC002" w14:textId="77777777" w:rsidR="007219F2" w:rsidRDefault="00000000">
      <w:pPr>
        <w:spacing w:before="40" w:after="40" w:line="384" w:lineRule="auto"/>
      </w:pPr>
      <w:r>
        <w:t>消解型锚点</w:t>
      </w:r>
      <w:r>
        <w:t>————</w:t>
      </w:r>
      <w:r>
        <w:t>核心驱动力是打破某种旧框架、否定某个既有秩序。消解型锚点的启动能量极高（</w:t>
      </w:r>
      <w:r>
        <w:t>"</w:t>
      </w:r>
      <w:r>
        <w:t>反对</w:t>
      </w:r>
      <w:r>
        <w:t>"</w:t>
      </w:r>
      <w:r>
        <w:t>比</w:t>
      </w:r>
      <w:r>
        <w:t>"</w:t>
      </w:r>
      <w:r>
        <w:t>建设</w:t>
      </w:r>
      <w:r>
        <w:t>"</w:t>
      </w:r>
      <w:r>
        <w:t>更容易凝聚共识），但持续性弱</w:t>
      </w:r>
      <w:r>
        <w:t>————</w:t>
      </w:r>
      <w:r>
        <w:t>一旦旧框架被成功打破，锚点的核心驱动力消失，圈层面临方向真空。消解型锚点的圈层天然倾向于良性消亡</w:t>
      </w:r>
      <w:r>
        <w:t>————</w:t>
      </w:r>
      <w:r>
        <w:t>锚点的完成（旧框架被打破）就是圈层使命的终结。拒绝消亡的消解型圈层（试图将自己制度化为新的</w:t>
      </w:r>
      <w:r>
        <w:t>"</w:t>
      </w:r>
      <w:r>
        <w:t>正统</w:t>
      </w:r>
      <w:r>
        <w:t>"</w:t>
      </w:r>
      <w:r>
        <w:t>）反而背离了自己的锚点。</w:t>
      </w:r>
    </w:p>
    <w:p w14:paraId="454F116D" w14:textId="77777777" w:rsidR="007219F2" w:rsidRDefault="00000000">
      <w:pPr>
        <w:spacing w:before="40" w:after="40" w:line="384" w:lineRule="auto"/>
      </w:pPr>
      <w:r>
        <w:t>健康的演化路径是从消解型锚点过渡到建设型锚点</w:t>
      </w:r>
      <w:r>
        <w:t>————</w:t>
      </w:r>
      <w:r>
        <w:t>先打破旧框架，然后在打破后的空间中凝聚新的建设方向。如果这个过渡未能完成（打破了旧的但没有建立新的），圈层将在方向真空中消散。</w:t>
      </w:r>
    </w:p>
    <w:p w14:paraId="055C5074" w14:textId="77777777" w:rsidR="007219F2" w:rsidRDefault="00000000">
      <w:pPr>
        <w:spacing w:before="40" w:after="40" w:line="384" w:lineRule="auto"/>
      </w:pPr>
      <w:r>
        <w:t>锚点的七种变化模式：</w:t>
      </w:r>
    </w:p>
    <w:p w14:paraId="41871B0D" w14:textId="77777777" w:rsidR="007219F2" w:rsidRDefault="00000000">
      <w:pPr>
        <w:spacing w:before="40" w:after="40" w:line="384" w:lineRule="auto"/>
      </w:pPr>
      <w:r>
        <w:t>重新诠释</w:t>
      </w:r>
      <w:r>
        <w:t>————</w:t>
      </w:r>
      <w:r>
        <w:t>调整锚点内涵，核心方向不变但具体表述更新。</w:t>
      </w:r>
    </w:p>
    <w:p w14:paraId="7725A24D" w14:textId="77777777" w:rsidR="007219F2" w:rsidRDefault="00000000">
      <w:pPr>
        <w:spacing w:before="40" w:after="40" w:line="384" w:lineRule="auto"/>
      </w:pPr>
      <w:r>
        <w:t>锚点的重新诠释弹性取决于核心方向与具体表述的分离程度。</w:t>
      </w:r>
    </w:p>
    <w:p w14:paraId="79D06958" w14:textId="77777777" w:rsidR="007219F2" w:rsidRDefault="00000000">
      <w:pPr>
        <w:spacing w:before="40" w:after="40" w:line="384" w:lineRule="auto"/>
      </w:pPr>
      <w:r>
        <w:t>核心方向越清晰且具体表述越灵活，锚点越能适应环境变化。</w:t>
      </w:r>
    </w:p>
    <w:p w14:paraId="4B663B18" w14:textId="77777777" w:rsidR="007219F2" w:rsidRDefault="00000000">
      <w:pPr>
        <w:spacing w:before="40" w:after="40" w:line="384" w:lineRule="auto"/>
      </w:pPr>
      <w:r>
        <w:t>健康的锚点设计应显性地区分</w:t>
      </w:r>
      <w:r>
        <w:t>"</w:t>
      </w:r>
      <w:r>
        <w:t>不可变的核心方向</w:t>
      </w:r>
      <w:r>
        <w:t>"</w:t>
      </w:r>
      <w:r>
        <w:t>和</w:t>
      </w:r>
      <w:r>
        <w:t>"</w:t>
      </w:r>
      <w:r>
        <w:t>可调整的具体表述</w:t>
      </w:r>
      <w:r>
        <w:t>"</w:t>
      </w:r>
      <w:r>
        <w:t>。</w:t>
      </w:r>
    </w:p>
    <w:p w14:paraId="2BF5F7BD" w14:textId="77777777" w:rsidR="007219F2" w:rsidRDefault="00000000">
      <w:pPr>
        <w:spacing w:before="40" w:after="40" w:line="384" w:lineRule="auto"/>
      </w:pPr>
      <w:r>
        <w:t>收束</w:t>
      </w:r>
      <w:r>
        <w:t>————</w:t>
      </w:r>
      <w:r>
        <w:t>主动收缩锚点内涵以求存续。收束后的锚点若长期未恢复，将被内化为新的</w:t>
      </w:r>
      <w:r>
        <w:t>"</w:t>
      </w:r>
      <w:r>
        <w:t>正常状态</w:t>
      </w:r>
      <w:r>
        <w:t>"</w:t>
      </w:r>
      <w:r>
        <w:t>，使恢复愈发困难。</w:t>
      </w:r>
    </w:p>
    <w:p w14:paraId="162DD658" w14:textId="77777777" w:rsidR="007219F2" w:rsidRDefault="00000000">
      <w:pPr>
        <w:spacing w:before="40" w:after="40" w:line="384" w:lineRule="auto"/>
      </w:pPr>
      <w:r>
        <w:t>篡夺</w:t>
      </w:r>
      <w:r>
        <w:t>————</w:t>
      </w:r>
      <w:r>
        <w:t>失稳因素通过合法程序将锚点替换为与上级锚点不兼容的内容。圈层形式上存续但实质已偏离，最终崩解。</w:t>
      </w:r>
    </w:p>
    <w:p w14:paraId="7784A8C9" w14:textId="77777777" w:rsidR="007219F2" w:rsidRDefault="00000000">
      <w:pPr>
        <w:spacing w:before="40" w:after="40" w:line="384" w:lineRule="auto"/>
      </w:pPr>
      <w:r>
        <w:t>空心化</w:t>
      </w:r>
      <w:r>
        <w:t>————</w:t>
      </w:r>
      <w:r>
        <w:t>锚点文字表述不变，但主体层对锚点的真实信仰和实践承诺逐渐消散。最隐蔽的失败模式。典型前因是锚点与物质基础的持续脱节。</w:t>
      </w:r>
    </w:p>
    <w:p w14:paraId="374C176A" w14:textId="77777777" w:rsidR="007219F2" w:rsidRDefault="00000000">
      <w:pPr>
        <w:spacing w:before="40" w:after="40" w:line="384" w:lineRule="auto"/>
      </w:pPr>
      <w:r>
        <w:t>伪装性替换</w:t>
      </w:r>
      <w:r>
        <w:t>————</w:t>
      </w:r>
      <w:r>
        <w:t>锚点的文字和形式被完整保留，但实质内涵被有意识地替换为不兼容的内容，且替换者主动维护形式以防止主体层察觉。可逆性取决于旧锚点的主体层是否存续。</w:t>
      </w:r>
    </w:p>
    <w:p w14:paraId="7D2B02AA" w14:textId="77777777" w:rsidR="007219F2" w:rsidRDefault="00000000">
      <w:pPr>
        <w:spacing w:before="40" w:after="40" w:line="384" w:lineRule="auto"/>
      </w:pPr>
      <w:r>
        <w:t>纠正</w:t>
      </w:r>
      <w:r>
        <w:t>————</w:t>
      </w:r>
      <w:r>
        <w:t>当旧锚点的内在逻辑导致了系统性的结构失败（推力链末端的持续抽取、隐性</w:t>
      </w:r>
      <w:r>
        <w:lastRenderedPageBreak/>
        <w:t>扰动壁垒的固化、主体层的大规模动力枯竭），且这些失败不是执行偏差而是锚点本身的逻辑缺陷所致时，用一个覆盖范围更广或方向更合理的锚点替换旧锚点。</w:t>
      </w:r>
    </w:p>
    <w:p w14:paraId="761226B2" w14:textId="77777777" w:rsidR="007219F2" w:rsidRDefault="00000000">
      <w:pPr>
        <w:spacing w:before="40" w:after="40" w:line="384" w:lineRule="auto"/>
      </w:pPr>
      <w:r>
        <w:t>纠正与篡夺的区分依据效果验证原则</w:t>
      </w:r>
      <w:r>
        <w:t>————</w:t>
      </w:r>
      <w:r>
        <w:t>替换后推力链末端的回馈状况是否改善。纠正的正当性不豁免替换过程的结构性风险（置换循环、制度真空、先行者异化）。</w:t>
      </w:r>
    </w:p>
    <w:p w14:paraId="31636D15" w14:textId="77777777" w:rsidR="007219F2" w:rsidRDefault="00000000">
      <w:pPr>
        <w:spacing w:before="40" w:after="40" w:line="384" w:lineRule="auto"/>
      </w:pPr>
      <w:r>
        <w:t>灭失</w:t>
      </w:r>
      <w:r>
        <w:t>————</w:t>
      </w:r>
      <w:r>
        <w:t>锚点彻底消失，圈层即刻崩解。</w:t>
      </w:r>
    </w:p>
    <w:p w14:paraId="4E5C8031" w14:textId="77777777" w:rsidR="007219F2" w:rsidRDefault="00000000">
      <w:pPr>
        <w:spacing w:before="40" w:after="40" w:line="384" w:lineRule="auto"/>
      </w:pPr>
      <w:r>
        <w:t>圈层同一性的判定：一个圈层是否仍然是</w:t>
      </w:r>
      <w:r>
        <w:t>"</w:t>
      </w:r>
      <w:r>
        <w:t>同一个圈层</w:t>
      </w:r>
      <w:r>
        <w:t>"</w:t>
      </w:r>
      <w:r>
        <w:t>，不取决于成员是否相同（物质组分）而取决于信息结构是否被连续维持</w:t>
      </w:r>
      <w:r>
        <w:t>————</w:t>
      </w:r>
      <w:r>
        <w:t>锚点、推力链模式、制度框架、文化规范、演化记忆的连续性。如果信息结构被连续维持，即使所有成员都被逐一替换，圈层仍然保持同一性。如果信息结构被彻底替换（锚点被篡夺、制度被重建、演化记忆被清除），即使所有成员都没变，圈层的同一性已经断裂</w:t>
      </w:r>
      <w:r>
        <w:t>————</w:t>
      </w:r>
      <w:r>
        <w:t>这就是伪存续的信息论判定标准。</w:t>
      </w:r>
    </w:p>
    <w:p w14:paraId="4DAEAF2B" w14:textId="77777777" w:rsidR="007219F2" w:rsidRDefault="00000000">
      <w:pPr>
        <w:spacing w:before="40" w:after="40" w:line="384" w:lineRule="auto"/>
      </w:pPr>
      <w:r>
        <w:t>诊断信号：锚点是否仍在指导实际决策？是否还有人在认真讨论</w:t>
      </w:r>
      <w:r>
        <w:t>"</w:t>
      </w:r>
      <w:r>
        <w:t>如何实现锚点</w:t>
      </w:r>
      <w:r>
        <w:t>"</w:t>
      </w:r>
      <w:r>
        <w:t>？是否出现制度空转</w:t>
      </w:r>
      <w:r>
        <w:t>————</w:t>
      </w:r>
      <w:r>
        <w:t>制度程序都在执行但没有人能说清这些程序正在解决什么实际问题？</w:t>
      </w:r>
    </w:p>
    <w:p w14:paraId="4182D685" w14:textId="77777777" w:rsidR="007219F2" w:rsidRDefault="00000000">
      <w:pPr>
        <w:spacing w:before="40" w:after="40" w:line="384" w:lineRule="auto"/>
      </w:pPr>
      <w:r>
        <w:t>【子锚点】</w:t>
      </w:r>
    </w:p>
    <w:p w14:paraId="536C743F" w14:textId="77777777" w:rsidR="007219F2" w:rsidRDefault="00000000">
      <w:pPr>
        <w:spacing w:before="40" w:after="40" w:line="384" w:lineRule="auto"/>
      </w:pPr>
      <w:r>
        <w:t>定义：服务于宏观锚点的阶段性子目标。</w:t>
      </w:r>
    </w:p>
    <w:p w14:paraId="02B47D1E" w14:textId="77777777" w:rsidR="007219F2" w:rsidRDefault="00000000">
      <w:pPr>
        <w:spacing w:before="40" w:after="40" w:line="384" w:lineRule="auto"/>
      </w:pPr>
      <w:r>
        <w:t>子类型：</w:t>
      </w:r>
    </w:p>
    <w:p w14:paraId="61308E69" w14:textId="77777777" w:rsidR="007219F2" w:rsidRDefault="00000000">
      <w:pPr>
        <w:spacing w:before="40" w:after="40" w:line="384" w:lineRule="auto"/>
      </w:pPr>
      <w:r>
        <w:t>正向子锚点</w:t>
      </w:r>
      <w:r>
        <w:t>————</w:t>
      </w:r>
      <w:r>
        <w:t>与宏观锚点方向一致，实现后抬升周围圈层的环境势场。</w:t>
      </w:r>
    </w:p>
    <w:p w14:paraId="1ED439ED" w14:textId="77777777" w:rsidR="007219F2" w:rsidRDefault="00000000">
      <w:pPr>
        <w:spacing w:before="40" w:after="40" w:line="384" w:lineRule="auto"/>
      </w:pPr>
      <w:r>
        <w:t>负向子锚点</w:t>
      </w:r>
      <w:r>
        <w:t>————</w:t>
      </w:r>
      <w:r>
        <w:t>形式上实现了某个子目标但与宏观锚点不兼容，实现后压低周围圈层的环境势场。</w:t>
      </w:r>
    </w:p>
    <w:p w14:paraId="4EBEF32B" w14:textId="77777777" w:rsidR="007219F2" w:rsidRDefault="00000000">
      <w:pPr>
        <w:spacing w:before="40" w:after="40" w:line="384" w:lineRule="auto"/>
      </w:pPr>
      <w:r>
        <w:t>与失稳因素的区分：子锚点是目标层面的概念，失稳因素是单元层面的概念。负向子锚点可能由主体层在无意中设定，不一定由失稳因素推动。</w:t>
      </w:r>
    </w:p>
    <w:p w14:paraId="0E8389B2" w14:textId="77777777" w:rsidR="007219F2" w:rsidRDefault="00000000">
      <w:pPr>
        <w:pStyle w:val="21"/>
        <w:spacing w:before="360" w:after="160" w:line="288" w:lineRule="auto"/>
        <w:ind w:firstLine="580"/>
        <w:jc w:val="left"/>
      </w:pPr>
      <w:bookmarkStart w:id="206" w:name="_Toc1778176282"/>
      <w:r>
        <w:rPr>
          <w:color w:val="1A1A2E"/>
          <w:sz w:val="30"/>
        </w:rPr>
        <w:t xml:space="preserve">4.3 </w:t>
      </w:r>
      <w:r>
        <w:rPr>
          <w:color w:val="1A1A2E"/>
          <w:sz w:val="30"/>
        </w:rPr>
        <w:t>动力组</w:t>
      </w:r>
      <w:bookmarkEnd w:id="206"/>
    </w:p>
    <w:p w14:paraId="674639AB" w14:textId="77777777" w:rsidR="007219F2" w:rsidRDefault="00000000">
      <w:pPr>
        <w:spacing w:before="40" w:after="40" w:line="384" w:lineRule="auto"/>
      </w:pPr>
      <w:r>
        <w:t>【先行者】</w:t>
      </w:r>
    </w:p>
    <w:p w14:paraId="0C1F4451" w14:textId="77777777" w:rsidR="007219F2" w:rsidRDefault="00000000">
      <w:pPr>
        <w:pStyle w:val="31"/>
        <w:spacing w:before="240" w:after="120" w:line="300" w:lineRule="auto"/>
        <w:ind w:firstLine="460"/>
        <w:jc w:val="left"/>
      </w:pPr>
      <w:bookmarkStart w:id="207" w:name="_Toc2030198551"/>
      <w:r>
        <w:rPr>
          <w:color w:val="2D2D3F"/>
          <w:sz w:val="26"/>
        </w:rPr>
        <w:t>启动</w:t>
      </w:r>
      <w:r>
        <w:rPr>
          <w:color w:val="2D2D3F"/>
          <w:sz w:val="26"/>
        </w:rPr>
        <w:t>-</w:t>
      </w:r>
      <w:r>
        <w:rPr>
          <w:color w:val="2D2D3F"/>
          <w:sz w:val="26"/>
        </w:rPr>
        <w:t>转译</w:t>
      </w:r>
      <w:r>
        <w:rPr>
          <w:color w:val="2D2D3F"/>
          <w:sz w:val="26"/>
        </w:rPr>
        <w:t>-</w:t>
      </w:r>
      <w:r>
        <w:rPr>
          <w:color w:val="2D2D3F"/>
          <w:sz w:val="26"/>
        </w:rPr>
        <w:t>让渡职责</w:t>
      </w:r>
      <w:bookmarkEnd w:id="207"/>
    </w:p>
    <w:p w14:paraId="268CA02F" w14:textId="77777777" w:rsidR="007219F2" w:rsidRDefault="00000000">
      <w:pPr>
        <w:spacing w:before="40" w:after="40" w:line="384" w:lineRule="auto"/>
      </w:pPr>
      <w:r>
        <w:t>先行者保持为核心动力概念。其职责可拆为启动、转译、让渡三段：启动新方向，转译为主体层可理解和可承接的形式，并在合适阶段把结构从个人依赖转成可复制、可维护、可继承的公</w:t>
      </w:r>
      <w:r>
        <w:lastRenderedPageBreak/>
        <w:t>共结构。</w:t>
      </w:r>
    </w:p>
    <w:p w14:paraId="7BE9ECDC" w14:textId="77777777" w:rsidR="007219F2" w:rsidRDefault="00000000">
      <w:pPr>
        <w:spacing w:before="40" w:after="40" w:line="384" w:lineRule="auto"/>
      </w:pPr>
      <w:r>
        <w:t>这能防止先行者概念被英雄化。很多系统不是没有先行者，而是先行者完成了启动，却没有完成转译和让渡。</w:t>
      </w:r>
    </w:p>
    <w:p w14:paraId="5830A031" w14:textId="77777777" w:rsidR="007219F2" w:rsidRDefault="00000000">
      <w:pPr>
        <w:spacing w:before="40" w:after="40" w:line="384" w:lineRule="auto"/>
      </w:pPr>
      <w:r>
        <w:t>定义：圈层的初始驱动核心，消耗型动力单元。可以是单一个体，也可以是先行者集群。可由主体层晋升产生。</w:t>
      </w:r>
    </w:p>
    <w:p w14:paraId="5C7E63C5" w14:textId="77777777" w:rsidR="007219F2" w:rsidRDefault="00000000">
      <w:pPr>
        <w:spacing w:before="40" w:after="40" w:line="384" w:lineRule="auto"/>
      </w:pPr>
      <w:r>
        <w:t>两种驱动类型：</w:t>
      </w:r>
    </w:p>
    <w:p w14:paraId="77C672F3" w14:textId="77777777" w:rsidR="007219F2" w:rsidRDefault="00000000">
      <w:pPr>
        <w:spacing w:before="40" w:after="40" w:line="384" w:lineRule="auto"/>
      </w:pPr>
      <w:r>
        <w:t>直接驱动型</w:t>
      </w:r>
      <w:r>
        <w:t>————</w:t>
      </w:r>
      <w:r>
        <w:t>个人能力强，圈层短期效率高，但对先行者个人的依赖深。先行者失败时圈层缺乏自我维持能力，崩解速度快且彻底。</w:t>
      </w:r>
    </w:p>
    <w:p w14:paraId="1334D42F" w14:textId="77777777" w:rsidR="007219F2" w:rsidRDefault="00000000">
      <w:pPr>
        <w:spacing w:before="40" w:after="40" w:line="384" w:lineRule="auto"/>
      </w:pPr>
      <w:r>
        <w:t>协调节点型</w:t>
      </w:r>
      <w:r>
        <w:t>————</w:t>
      </w:r>
      <w:r>
        <w:t>个人能力可能不突出，但其建立的协同机制使圈层不依赖于任何单一个体。先行者离场后圈层仍可自我运转。</w:t>
      </w:r>
    </w:p>
    <w:p w14:paraId="6CBCC4F2" w14:textId="77777777" w:rsidR="007219F2" w:rsidRDefault="00000000">
      <w:pPr>
        <w:spacing w:before="40" w:after="40" w:line="384" w:lineRule="auto"/>
      </w:pPr>
      <w:r>
        <w:t>两种权力基础：</w:t>
      </w:r>
    </w:p>
    <w:p w14:paraId="20DC68C2" w14:textId="77777777" w:rsidR="007219F2" w:rsidRDefault="00000000">
      <w:pPr>
        <w:spacing w:before="40" w:after="40" w:line="384" w:lineRule="auto"/>
      </w:pPr>
      <w:r>
        <w:t>制度型权力</w:t>
      </w:r>
      <w:r>
        <w:t>————</w:t>
      </w:r>
      <w:r>
        <w:t>由正式制度授予，一旦获得较难被和平撤销，需要专门的制衡制度来约束。风险偏向异化。</w:t>
      </w:r>
    </w:p>
    <w:p w14:paraId="42ABA33B" w14:textId="77777777" w:rsidR="007219F2" w:rsidRDefault="00000000">
      <w:pPr>
        <w:spacing w:before="40" w:after="40" w:line="384" w:lineRule="auto"/>
      </w:pPr>
      <w:r>
        <w:t>声望型权力</w:t>
      </w:r>
      <w:r>
        <w:t>————</w:t>
      </w:r>
      <w:r>
        <w:t>由社区基于持续信任自愿赋予，持续可撤销，制衡内嵌于权力结构本身。风险偏向能力衰减。</w:t>
      </w:r>
    </w:p>
    <w:p w14:paraId="4DA1F695" w14:textId="77777777" w:rsidR="007219F2" w:rsidRDefault="00000000">
      <w:pPr>
        <w:spacing w:before="40" w:after="40" w:line="384" w:lineRule="auto"/>
      </w:pPr>
      <w:r>
        <w:t>三种失败模式（可叠加）：</w:t>
      </w:r>
    </w:p>
    <w:p w14:paraId="597D9E66" w14:textId="77777777" w:rsidR="007219F2" w:rsidRDefault="00000000">
      <w:pPr>
        <w:spacing w:before="40" w:after="40" w:line="384" w:lineRule="auto"/>
      </w:pPr>
      <w:r>
        <w:t>异化</w:t>
      </w:r>
      <w:r>
        <w:t>————</w:t>
      </w:r>
      <w:r>
        <w:t>转向自利。</w:t>
      </w:r>
    </w:p>
    <w:p w14:paraId="43329AF4" w14:textId="77777777" w:rsidR="007219F2" w:rsidRDefault="00000000">
      <w:pPr>
        <w:spacing w:before="40" w:after="40" w:line="384" w:lineRule="auto"/>
      </w:pPr>
      <w:r>
        <w:t>过度消耗</w:t>
      </w:r>
      <w:r>
        <w:t>————</w:t>
      </w:r>
      <w:r>
        <w:t>透支判断力。</w:t>
      </w:r>
    </w:p>
    <w:p w14:paraId="076F4BB3" w14:textId="77777777" w:rsidR="007219F2" w:rsidRDefault="00000000">
      <w:pPr>
        <w:spacing w:before="40" w:after="40" w:line="384" w:lineRule="auto"/>
      </w:pPr>
      <w:r>
        <w:t>能力衰减</w:t>
      </w:r>
      <w:r>
        <w:t>————</w:t>
      </w:r>
      <w:r>
        <w:t>后继乏力。</w:t>
      </w:r>
    </w:p>
    <w:p w14:paraId="53B7C953" w14:textId="77777777" w:rsidR="007219F2" w:rsidRDefault="00000000">
      <w:pPr>
        <w:spacing w:before="40" w:after="40" w:line="384" w:lineRule="auto"/>
      </w:pPr>
      <w:r>
        <w:t>先行者集群：需要一个协调节点维持集群协同。协调节点的核心功能是使集群合力最大化，不可替代性在于维持协同，协调节点丧失通常导致集群立即瓦解。</w:t>
      </w:r>
    </w:p>
    <w:p w14:paraId="4CB350F0" w14:textId="77777777" w:rsidR="007219F2" w:rsidRDefault="00000000">
      <w:pPr>
        <w:spacing w:before="40" w:after="40" w:line="384" w:lineRule="auto"/>
      </w:pPr>
      <w:r>
        <w:t>集群整合的两个阶段：承诺式整合（利益承诺维持协同但不触动权力结构）和实质整合（完成权力结构重构）。承诺式整合若未及时推进为实质整合，承诺本身将固化为新的内生失稳因素。承诺式整合的裂缝扩大速度与圈层扩维速度正相关。</w:t>
      </w:r>
    </w:p>
    <w:p w14:paraId="1634F496" w14:textId="77777777" w:rsidR="007219F2" w:rsidRDefault="00000000">
      <w:pPr>
        <w:spacing w:before="40" w:after="40" w:line="384" w:lineRule="auto"/>
      </w:pPr>
      <w:r>
        <w:t>角色演变：先行者的健康角色演变是从驱动者到引导者再到服务者。高阶阶段如果先行者仍然垄断驱动权，意味着圈层的存续依赖于先行者个人而非主体层的自组织能力，这本身就是结构性风险。</w:t>
      </w:r>
    </w:p>
    <w:p w14:paraId="0897D977" w14:textId="77777777" w:rsidR="007219F2" w:rsidRDefault="00000000">
      <w:pPr>
        <w:spacing w:before="40" w:after="40" w:line="384" w:lineRule="auto"/>
      </w:pPr>
      <w:r>
        <w:lastRenderedPageBreak/>
        <w:t>健康退出：先行者在完成阶段性使命后主动让位给继任者。退出的前提是继任机制已经建立且经过验证，主体层的自组织能力已经足以维持圈层运转。先行者拒绝退出或缺乏退出机制，是先行者能力衰减的制度性前因。继任危机的烈度与先行者的权威集中度正相关</w:t>
      </w:r>
      <w:r>
        <w:t>————</w:t>
      </w:r>
      <w:r>
        <w:t>权威应在制度上被分解为多个可独立继任的角色。</w:t>
      </w:r>
    </w:p>
    <w:p w14:paraId="447E5BD5" w14:textId="77777777" w:rsidR="007219F2" w:rsidRDefault="00000000">
      <w:pPr>
        <w:spacing w:before="40" w:after="40" w:line="384" w:lineRule="auto"/>
      </w:pPr>
      <w:r>
        <w:t>遗产文本化：先行者退出后，其教导和决策原则通常被固化为文本。文本化解决了方向真空但制造了新问题</w:t>
      </w:r>
      <w:r>
        <w:t>————</w:t>
      </w:r>
      <w:r>
        <w:t>文本不能自我更新。围绕文本解释权的争夺取代了围绕锚点方向的讨论。</w:t>
      </w:r>
    </w:p>
    <w:p w14:paraId="3E95DDA9" w14:textId="77777777" w:rsidR="007219F2" w:rsidRDefault="00000000">
      <w:pPr>
        <w:spacing w:before="40" w:after="40" w:line="384" w:lineRule="auto"/>
      </w:pPr>
      <w:r>
        <w:t>文本化的程度应与需求匹配：核心方向应被文本化，具体执行方式不应被过度文本化。</w:t>
      </w:r>
    </w:p>
    <w:p w14:paraId="166569B9" w14:textId="77777777" w:rsidR="007219F2" w:rsidRDefault="00000000">
      <w:pPr>
        <w:spacing w:before="40" w:after="40" w:line="384" w:lineRule="auto"/>
      </w:pPr>
      <w:r>
        <w:t>诊断信号：先行者是否活跃？是否出现三种失败模式？有无继任机制？权力基础是制度型还是声望型？权力重心是否与当前阶段匹配？</w:t>
      </w:r>
    </w:p>
    <w:p w14:paraId="4B95A311" w14:textId="77777777" w:rsidR="007219F2" w:rsidRDefault="00000000">
      <w:pPr>
        <w:spacing w:before="40" w:after="40" w:line="384" w:lineRule="auto"/>
      </w:pPr>
      <w:r>
        <w:t>位置结构优先：诊断先行者时，应先评估先行者位置的结构性特征（权力集中度、信息汇聚度、制衡机制完善度、退出通道通畅度、消耗速度），再评估当前占据该位置的个体的表现。</w:t>
      </w:r>
    </w:p>
    <w:p w14:paraId="469D9A3E" w14:textId="77777777" w:rsidR="007219F2" w:rsidRDefault="00000000">
      <w:pPr>
        <w:spacing w:before="40" w:after="40" w:line="384" w:lineRule="auto"/>
      </w:pPr>
      <w:r>
        <w:t>如果位置的结构使得任何人坐在该位置上都大概率出现同样的失败模式，优先级应是重新设计位置的结构而非更换人员</w:t>
      </w:r>
      <w:r>
        <w:t>————</w:t>
      </w:r>
      <w:r>
        <w:t>更换人员只会在新的个体身上重复同样的结构性失败。</w:t>
      </w:r>
    </w:p>
    <w:p w14:paraId="273318E9" w14:textId="77777777" w:rsidR="007219F2" w:rsidRDefault="00000000">
      <w:pPr>
        <w:spacing w:before="40" w:after="40" w:line="384" w:lineRule="auto"/>
      </w:pPr>
      <w:r>
        <w:t>【推力链】</w:t>
      </w:r>
    </w:p>
    <w:p w14:paraId="6E4F7B0F" w14:textId="77777777" w:rsidR="007219F2" w:rsidRDefault="00000000">
      <w:pPr>
        <w:pStyle w:val="31"/>
        <w:spacing w:before="240" w:after="120" w:line="300" w:lineRule="auto"/>
        <w:ind w:firstLine="460"/>
        <w:jc w:val="left"/>
      </w:pPr>
      <w:bookmarkStart w:id="208" w:name="_Toc118465968"/>
      <w:r>
        <w:rPr>
          <w:color w:val="2D2D3F"/>
          <w:sz w:val="26"/>
        </w:rPr>
        <w:t>支撑通道组</w:t>
      </w:r>
      <w:bookmarkEnd w:id="208"/>
    </w:p>
    <w:p w14:paraId="7A30D52C" w14:textId="77777777" w:rsidR="007219F2" w:rsidRDefault="00000000">
      <w:pPr>
        <w:spacing w:before="40" w:after="40" w:line="384" w:lineRule="auto"/>
      </w:pPr>
      <w:r>
        <w:t>推力链保持为核心概念。其下包含支撑通道组：资源通道、信息通道、信任通道、合法性通道、技能通道、反馈通道、修复通道。</w:t>
      </w:r>
    </w:p>
    <w:p w14:paraId="3E6EFA63" w14:textId="77777777" w:rsidR="007219F2" w:rsidRDefault="00000000">
      <w:pPr>
        <w:spacing w:before="40" w:after="40" w:line="384" w:lineRule="auto"/>
      </w:pPr>
      <w:r>
        <w:t>方向正确不等于推进成功。一个系统可能不是缺目标，而是断在信息、信任、合法性、技能或修复通道上。</w:t>
      </w:r>
    </w:p>
    <w:p w14:paraId="4288761D" w14:textId="77777777" w:rsidR="007219F2" w:rsidRDefault="00000000">
      <w:pPr>
        <w:spacing w:before="40" w:after="40" w:line="384" w:lineRule="auto"/>
      </w:pPr>
      <w:r>
        <w:t>定义：圈层内外联动的动力补给网络，维系圈层运转的唯一外部动力来源，同时承担制衡功能和信息回流功能。</w:t>
      </w:r>
    </w:p>
    <w:p w14:paraId="082821B0" w14:textId="77777777" w:rsidR="007219F2" w:rsidRDefault="00000000">
      <w:pPr>
        <w:spacing w:before="40" w:after="40" w:line="384" w:lineRule="auto"/>
      </w:pPr>
      <w:r>
        <w:t>三类分支：</w:t>
      </w:r>
    </w:p>
    <w:p w14:paraId="06A106AD" w14:textId="77777777" w:rsidR="007219F2" w:rsidRDefault="00000000">
      <w:pPr>
        <w:spacing w:before="40" w:after="40" w:line="384" w:lineRule="auto"/>
      </w:pPr>
      <w:r>
        <w:t>资源分支</w:t>
      </w:r>
      <w:r>
        <w:t>————</w:t>
      </w:r>
      <w:r>
        <w:t>资金、物资、算力等可量化资源。可能突发断裂。</w:t>
      </w:r>
    </w:p>
    <w:p w14:paraId="6A89D4FD" w14:textId="77777777" w:rsidR="007219F2" w:rsidRDefault="00000000">
      <w:pPr>
        <w:spacing w:before="40" w:after="40" w:line="384" w:lineRule="auto"/>
      </w:pPr>
      <w:r>
        <w:t>人员分支</w:t>
      </w:r>
      <w:r>
        <w:t>————</w:t>
      </w:r>
      <w:r>
        <w:t>人才流入、成员增长、能力输入。介于突发与渐进之间。</w:t>
      </w:r>
    </w:p>
    <w:p w14:paraId="44BCEC50" w14:textId="77777777" w:rsidR="007219F2" w:rsidRDefault="00000000">
      <w:pPr>
        <w:spacing w:before="40" w:after="40" w:line="384" w:lineRule="auto"/>
      </w:pPr>
      <w:r>
        <w:t>认同分支</w:t>
      </w:r>
      <w:r>
        <w:t>————</w:t>
      </w:r>
      <w:r>
        <w:t>信念支持、文化认同、归属感。衰减模式取决于认同类型：个体依附型认同（基于个体直接体验）通常渐进衰减；集体信任型认同（基于</w:t>
      </w:r>
      <w:r>
        <w:t>"</w:t>
      </w:r>
      <w:r>
        <w:t>我相信其他人也相信</w:t>
      </w:r>
      <w:r>
        <w:t>"</w:t>
      </w:r>
      <w:r>
        <w:t>）可能存</w:t>
      </w:r>
      <w:r>
        <w:lastRenderedPageBreak/>
        <w:t>在临界点，越过后瞬间瓦解。认同分支可以从个体依附型退化为集体信任型</w:t>
      </w:r>
      <w:r>
        <w:t>————</w:t>
      </w:r>
      <w:r>
        <w:t>当系统不再需要</w:t>
      </w:r>
      <w:r>
        <w:t>"</w:t>
      </w:r>
      <w:r>
        <w:t>赢得</w:t>
      </w:r>
      <w:r>
        <w:t>"</w:t>
      </w:r>
      <w:r>
        <w:t>每个个体的认同时，认同基础从内在体验滑向外部压力，韧性骤降。</w:t>
      </w:r>
    </w:p>
    <w:p w14:paraId="1EC2A350" w14:textId="77777777" w:rsidR="007219F2" w:rsidRDefault="00000000">
      <w:pPr>
        <w:spacing w:before="40" w:after="40" w:line="384" w:lineRule="auto"/>
      </w:pPr>
      <w:r>
        <w:t>认同分支的四种结构特征：推力链的认同分支不仅有强弱之分，还有结构类型之分</w:t>
      </w:r>
      <w:r>
        <w:t>————</w:t>
      </w:r>
      <w:r>
        <w:t>稳固型：认同基于真实的正向体验，连接稳定且有弹性，信息回流通畅。系统运转正常。</w:t>
      </w:r>
    </w:p>
    <w:p w14:paraId="2BFFFD45" w14:textId="77777777" w:rsidR="007219F2" w:rsidRDefault="00000000">
      <w:pPr>
        <w:spacing w:before="40" w:after="40" w:line="384" w:lineRule="auto"/>
      </w:pPr>
      <w:r>
        <w:t>波动型：认同存在但不稳固，系统持续消耗动力来维护认同分支（反复寻求确认、对分离过度反应）。大量动力被消耗在</w:t>
      </w:r>
      <w:r>
        <w:t>"</w:t>
      </w:r>
      <w:r>
        <w:t>维护推力链</w:t>
      </w:r>
      <w:r>
        <w:t>"</w:t>
      </w:r>
      <w:r>
        <w:t>而非</w:t>
      </w:r>
      <w:r>
        <w:t>"</w:t>
      </w:r>
      <w:r>
        <w:t>推进锚点</w:t>
      </w:r>
      <w:r>
        <w:t>"</w:t>
      </w:r>
      <w:r>
        <w:t>上。存护功能过度激活，消解功能被压制。</w:t>
      </w:r>
    </w:p>
    <w:p w14:paraId="16A4054E" w14:textId="77777777" w:rsidR="007219F2" w:rsidRDefault="00000000">
      <w:pPr>
        <w:spacing w:before="40" w:after="40" w:line="384" w:lineRule="auto"/>
      </w:pPr>
      <w:r>
        <w:t>切断型：认同分支被主动关闭，系统以低连接模式运转</w:t>
      </w:r>
      <w:r>
        <w:t>————</w:t>
      </w:r>
      <w:r>
        <w:t>只保留功能性的资源交换，切断情感和归属层面的连接。短期内降低了被伤害的风险，长期来看丧失了从深度连接中获取动力的能力。</w:t>
      </w:r>
    </w:p>
    <w:p w14:paraId="2D6C2E85" w14:textId="77777777" w:rsidR="007219F2" w:rsidRDefault="00000000">
      <w:pPr>
        <w:spacing w:before="40" w:after="40" w:line="384" w:lineRule="auto"/>
      </w:pPr>
      <w:r>
        <w:t>矛盾型：认同分支的传导通路内部自相矛盾</w:t>
      </w:r>
      <w:r>
        <w:t>————</w:t>
      </w:r>
      <w:r>
        <w:t>同一信号同时激活趋近和回避，系统在两个方向之间持续振荡，无法稳定在任何状态。这是认同分支损伤的最严重形态。</w:t>
      </w:r>
    </w:p>
    <w:p w14:paraId="2A416C19" w14:textId="77777777" w:rsidR="007219F2" w:rsidRDefault="00000000">
      <w:pPr>
        <w:spacing w:before="40" w:after="40" w:line="384" w:lineRule="auto"/>
      </w:pPr>
      <w:r>
        <w:t>四种类型对应不同的干预策略：稳固型需要维护而非干预；</w:t>
      </w:r>
    </w:p>
    <w:p w14:paraId="2ADCD55F" w14:textId="77777777" w:rsidR="007219F2" w:rsidRDefault="00000000">
      <w:pPr>
        <w:spacing w:before="40" w:after="40" w:line="384" w:lineRule="auto"/>
      </w:pPr>
      <w:r>
        <w:t>波动型需要增强锚点的安全功能以降低维护认同的动力消耗；</w:t>
      </w:r>
    </w:p>
    <w:p w14:paraId="74F272A1" w14:textId="77777777" w:rsidR="007219F2" w:rsidRDefault="00000000">
      <w:pPr>
        <w:spacing w:before="40" w:after="40" w:line="384" w:lineRule="auto"/>
      </w:pPr>
      <w:r>
        <w:t>切断型需要在安全条件下逐步重建认同通道；矛盾型需要先建立替代性安全基础再逐步处理通路矛盾。</w:t>
      </w:r>
    </w:p>
    <w:p w14:paraId="14247185" w14:textId="77777777" w:rsidR="007219F2" w:rsidRDefault="00000000">
      <w:pPr>
        <w:spacing w:before="40" w:after="40" w:line="384" w:lineRule="auto"/>
      </w:pPr>
      <w:r>
        <w:t>认同分支的维护基础：推力链认同分支的健康度更多地取决于系统的运转过程是否被感知为公正，而非系统的产出结果是否令人满意。</w:t>
      </w:r>
      <w:r>
        <w:t>"</w:t>
      </w:r>
      <w:r>
        <w:t>可信赖</w:t>
      </w:r>
      <w:r>
        <w:t>"</w:t>
      </w:r>
      <w:r>
        <w:t>的判断更多地基于</w:t>
      </w:r>
      <w:r>
        <w:t>"</w:t>
      </w:r>
      <w:r>
        <w:t>过程是否一致、透明、可预测</w:t>
      </w:r>
      <w:r>
        <w:t>"</w:t>
      </w:r>
      <w:r>
        <w:t>，而非</w:t>
      </w:r>
      <w:r>
        <w:t>"</w:t>
      </w:r>
      <w:r>
        <w:t>结果是否对我有利</w:t>
      </w:r>
      <w:r>
        <w:t>"</w:t>
      </w:r>
      <w:r>
        <w:t>。当系统面临</w:t>
      </w:r>
      <w:r>
        <w:t>"</w:t>
      </w:r>
      <w:r>
        <w:t>产出好结果但过程不公正</w:t>
      </w:r>
      <w:r>
        <w:t>"</w:t>
      </w:r>
      <w:r>
        <w:t>和</w:t>
      </w:r>
      <w:r>
        <w:t>"</w:t>
      </w:r>
      <w:r>
        <w:t>过程公正但结果不理想</w:t>
      </w:r>
      <w:r>
        <w:t>"</w:t>
      </w:r>
      <w:r>
        <w:t>的选择时，应优先维护过程的公正性</w:t>
      </w:r>
      <w:r>
        <w:t>————</w:t>
      </w:r>
      <w:r>
        <w:t>因为过程公正性维护的是认同分支（长期资产），结果好坏影响的是资源分支（短期波动）。认同分支一旦因过程不公正而受损，修复成本远高于资源分支的短期损失。</w:t>
      </w:r>
    </w:p>
    <w:p w14:paraId="5523A580" w14:textId="77777777" w:rsidR="007219F2" w:rsidRDefault="00000000">
      <w:pPr>
        <w:spacing w:before="40" w:after="40" w:line="384" w:lineRule="auto"/>
      </w:pPr>
      <w:r>
        <w:t>身份显著化：个体不是始终以</w:t>
      </w:r>
      <w:r>
        <w:t>“</w:t>
      </w:r>
      <w:r>
        <w:t>我</w:t>
      </w:r>
      <w:r>
        <w:t>”</w:t>
      </w:r>
      <w:r>
        <w:t>的方式行动，在特定情境中会切换为以</w:t>
      </w:r>
      <w:r>
        <w:t>“</w:t>
      </w:r>
      <w:r>
        <w:t>我们</w:t>
      </w:r>
      <w:r>
        <w:t>”</w:t>
      </w:r>
      <w:r>
        <w:t>理解现实。圈层中的威胁、羞辱、象征冲突、公开比较和仪式动员，都会抬高某一身份的显著性。认同分支的真实强度，不只取决于成员是否认同圈层，还取决于系统能否在关键时刻稳定触发</w:t>
      </w:r>
      <w:r>
        <w:t>“</w:t>
      </w:r>
      <w:r>
        <w:t>我们化视角</w:t>
      </w:r>
      <w:r>
        <w:t>”</w:t>
      </w:r>
      <w:r>
        <w:t>。</w:t>
      </w:r>
    </w:p>
    <w:p w14:paraId="53910374" w14:textId="77777777" w:rsidR="007219F2" w:rsidRDefault="00000000">
      <w:pPr>
        <w:spacing w:before="40" w:after="40" w:line="384" w:lineRule="auto"/>
      </w:pPr>
      <w:r>
        <w:t>从众的两条机制：认同分支的一致化不能都解释为宣传有效。信息性趋同来自不确定条件下</w:t>
      </w:r>
      <w:r>
        <w:lastRenderedPageBreak/>
        <w:t>对群体判断的认知依赖；规范性趋同来自归属压力、惩罚规避与可见性压力。前者失效于事实反证，后者失效于安全感恢复。区分二者，才能判断系统是在生成真实认同还是在堆积表面服从。</w:t>
      </w:r>
    </w:p>
    <w:p w14:paraId="7D3E5ED1" w14:textId="77777777" w:rsidR="007219F2" w:rsidRDefault="00000000">
      <w:pPr>
        <w:spacing w:before="40" w:after="40" w:line="384" w:lineRule="auto"/>
      </w:pPr>
      <w:r>
        <w:t>群体极化回路：相似立场成员的持续互动不会自然导向折中，反而常把原有倾向推向更极端位置。论据堆叠、情绪同步和内部比较会共同放大立场强度。认同分支一旦从稳固型滑向极化型，看似热度上升，实际是在压缩内部校正空间。</w:t>
      </w:r>
    </w:p>
    <w:p w14:paraId="5CC8646C" w14:textId="77777777" w:rsidR="007219F2" w:rsidRDefault="00000000">
      <w:pPr>
        <w:spacing w:before="40" w:after="40" w:line="384" w:lineRule="auto"/>
      </w:pPr>
      <w:r>
        <w:t>群体性情绪与情绪气候：当社会身份显著时，愤怒、羞辱、恐惧、哀悼、骄傲等不再只是个体情绪，而会形成群体层的情绪气候。情绪气候会反过来塑造成员对信息、威胁和边界的判断，因此认同分支的维护不仅是理念维持，也是情绪基调维持。</w:t>
      </w:r>
    </w:p>
    <w:p w14:paraId="0EC15DAD" w14:textId="77777777" w:rsidR="007219F2" w:rsidRDefault="00000000">
      <w:pPr>
        <w:spacing w:before="40" w:after="40" w:line="384" w:lineRule="auto"/>
      </w:pPr>
      <w:r>
        <w:t>不确定性吸收：当成员处于角色不稳、地位受损、前景模糊或持续创伤中时，会更容易被边界清晰、规范明确、领导强势的圈层吸附。系统若只能通过敌我二分来吸收不确定性，认同分支就会向防御性收紧演化，并把外部差异解释为威胁。</w:t>
      </w:r>
    </w:p>
    <w:p w14:paraId="2B33728B" w14:textId="77777777" w:rsidR="007219F2" w:rsidRDefault="00000000">
      <w:pPr>
        <w:spacing w:before="40" w:after="40" w:line="384" w:lineRule="auto"/>
      </w:pPr>
      <w:r>
        <w:t>替罪羊与道德恐慌：当主体层积累焦虑和失控感而又缺乏内部整理机制时，系统常把复杂问题压缩成某个可集中归责的对象。替罪羊化不是问题解决，而是通过对外投射恢复内部秩序感。媒体放大、仪式动员和规范性趋同耦合时，道德恐慌会成为认同分支的短期强化器，但会长期损伤判断能力。</w:t>
      </w:r>
    </w:p>
    <w:p w14:paraId="6FBDF6EA" w14:textId="77777777" w:rsidR="007219F2" w:rsidRDefault="00000000">
      <w:pPr>
        <w:spacing w:before="40" w:after="40" w:line="384" w:lineRule="auto"/>
      </w:pPr>
      <w:r>
        <w:t>普通认同与融合认同：普通认同意味着</w:t>
      </w:r>
      <w:r>
        <w:t>“</w:t>
      </w:r>
      <w:r>
        <w:t>我属于这个圈层</w:t>
      </w:r>
      <w:r>
        <w:t>”</w:t>
      </w:r>
      <w:r>
        <w:t>；融合认同意味着</w:t>
      </w:r>
      <w:r>
        <w:t>“</w:t>
      </w:r>
      <w:r>
        <w:t>我的自我与圈层自我高度打通</w:t>
      </w:r>
      <w:r>
        <w:t>”</w:t>
      </w:r>
      <w:r>
        <w:t>。后者能显著提高高成本亲群体行为，也会让退出、纠偏和去极化更困难。诊断认同分支时，应区分支持强度与融合深度。</w:t>
      </w:r>
    </w:p>
    <w:p w14:paraId="65B66697" w14:textId="77777777" w:rsidR="007219F2" w:rsidRDefault="00000000">
      <w:pPr>
        <w:spacing w:before="40" w:after="40" w:line="384" w:lineRule="auto"/>
      </w:pPr>
      <w:r>
        <w:t>制衡功能：分为被动制衡（结构性约束）和主动制衡（有意识地行使制衡权）。主动制衡是推力链健康的标志。</w:t>
      </w:r>
    </w:p>
    <w:p w14:paraId="218AAB2A" w14:textId="77777777" w:rsidR="007219F2" w:rsidRDefault="00000000">
      <w:pPr>
        <w:spacing w:before="40" w:after="40" w:line="384" w:lineRule="auto"/>
      </w:pPr>
      <w:r>
        <w:t>制衡的能力前提：制衡机制的有效性存在一个前提条件</w:t>
      </w:r>
      <w:r>
        <w:t>————</w:t>
      </w:r>
      <w:r>
        <w:t>制衡者必须有能力理解被制衡者的行为。当被制衡对象的能力或专业性远超制衡者时，制衡从</w:t>
      </w:r>
      <w:r>
        <w:t>"</w:t>
      </w:r>
      <w:r>
        <w:t>困难但可能</w:t>
      </w:r>
      <w:r>
        <w:t>"</w:t>
      </w:r>
      <w:r>
        <w:t>变为</w:t>
      </w:r>
      <w:r>
        <w:t>"</w:t>
      </w:r>
      <w:r>
        <w:t>结构性不可能</w:t>
      </w:r>
      <w:r>
        <w:t>"————</w:t>
      </w:r>
      <w:r>
        <w:t>制衡者无法判断被制衡者的行为是否偏离了锚点，因为制衡者不具备做出这个判断所需的理解力。</w:t>
      </w:r>
    </w:p>
    <w:p w14:paraId="5FD52AD8" w14:textId="77777777" w:rsidR="007219F2" w:rsidRDefault="00000000">
      <w:pPr>
        <w:spacing w:before="40" w:after="40" w:line="384" w:lineRule="auto"/>
      </w:pPr>
      <w:r>
        <w:t>对抗能力不对称的结构性方法不是</w:t>
      </w:r>
      <w:r>
        <w:t>"</w:t>
      </w:r>
      <w:r>
        <w:t>让制衡者变得和被制衡者一样强</w:t>
      </w:r>
      <w:r>
        <w:t>"</w:t>
      </w:r>
      <w:r>
        <w:t>（通常不可行），而是</w:t>
      </w:r>
      <w:r>
        <w:t>"</w:t>
      </w:r>
      <w:r>
        <w:t>降低制衡所需的理解门槛</w:t>
      </w:r>
      <w:r>
        <w:t>"————</w:t>
      </w:r>
      <w:r>
        <w:t>通过信息披露制度（让被制衡者的行为可观测）、通过标准化评估（让非专业人员也能判断行为是否偏离标准）、通过独立的专业审计（引入第三方专业力量来弥补制衡者的能力不足）。</w:t>
      </w:r>
    </w:p>
    <w:p w14:paraId="0FD99057" w14:textId="77777777" w:rsidR="007219F2" w:rsidRDefault="00000000">
      <w:pPr>
        <w:spacing w:before="40" w:after="40" w:line="384" w:lineRule="auto"/>
      </w:pPr>
      <w:r>
        <w:lastRenderedPageBreak/>
        <w:t>信息回流：五层风险</w:t>
      </w:r>
      <w:r>
        <w:t>————</w:t>
      </w:r>
      <w:r>
        <w:t>第一层，通道被阻断（信息发不出来）。</w:t>
      </w:r>
    </w:p>
    <w:p w14:paraId="2883145A" w14:textId="77777777" w:rsidR="007219F2" w:rsidRDefault="00000000">
      <w:pPr>
        <w:spacing w:before="40" w:after="40" w:line="384" w:lineRule="auto"/>
      </w:pPr>
      <w:r>
        <w:t>第二层，通道被污染（信息被扭曲）。</w:t>
      </w:r>
    </w:p>
    <w:p w14:paraId="47B083C2" w14:textId="77777777" w:rsidR="007219F2" w:rsidRDefault="00000000">
      <w:pPr>
        <w:spacing w:before="40" w:after="40" w:line="384" w:lineRule="auto"/>
      </w:pPr>
      <w:r>
        <w:t>第三层，接收端偏差（信息到达了但被忽略</w:t>
      </w:r>
      <w:r>
        <w:t>————</w:t>
      </w:r>
      <w:r>
        <w:t>先行者倾向于关注符合预期的信息，忽略不符合预期的信息，且意识不到自己的筛选偏差）。</w:t>
      </w:r>
    </w:p>
    <w:p w14:paraId="59BB72C1" w14:textId="77777777" w:rsidR="007219F2" w:rsidRDefault="00000000">
      <w:pPr>
        <w:spacing w:before="40" w:after="40" w:line="384" w:lineRule="auto"/>
      </w:pPr>
      <w:r>
        <w:t>第四层，信息不对称错配（推力链不同节点掌握的信息天然不对等，信息优势方利用不对等将资源导向有利于自身但不利于锚点的方向）。</w:t>
      </w:r>
    </w:p>
    <w:p w14:paraId="072E48AF" w14:textId="77777777" w:rsidR="007219F2" w:rsidRDefault="00000000">
      <w:pPr>
        <w:spacing w:before="40" w:after="40" w:line="384" w:lineRule="auto"/>
      </w:pPr>
      <w:r>
        <w:t>第五层风险：信息获取对被观察系统的扰动。获取信息不是</w:t>
      </w:r>
      <w:r>
        <w:t>"</w:t>
      </w:r>
      <w:r>
        <w:t>无成本的观察</w:t>
      </w:r>
      <w:r>
        <w:t>"</w:t>
      </w:r>
      <w:r>
        <w:t>而是</w:t>
      </w:r>
      <w:r>
        <w:t>"</w:t>
      </w:r>
      <w:r>
        <w:t>有成本的交互</w:t>
      </w:r>
      <w:r>
        <w:t>"————</w:t>
      </w:r>
      <w:r>
        <w:t>获取信息的行为本身会改变被观察系统的状态。在大多数社会系统中这个扰动很小可以忽略，但在两种场景下扰动不可忽略：高度敏感的系统（被诊断者知道自己在被诊断后改变了行为）和处于关键期的系统（系统正在多条路径之间保持开放状态，过早的诊断可能迫使系统过早地锁定在一条路径上）。对高度敏感或处于关键期的系统进行诊断时，应评估诊断行为本身对系统的扰动程度</w:t>
      </w:r>
      <w:r>
        <w:t>————</w:t>
      </w:r>
      <w:r>
        <w:t>如果扰动可能改变诊断结果，应采用间接观察（观察系统的输出模式而非直接询问系统的内部状态）来降低扰动。</w:t>
      </w:r>
    </w:p>
    <w:p w14:paraId="15A70AA3" w14:textId="77777777" w:rsidR="007219F2" w:rsidRDefault="00000000">
      <w:pPr>
        <w:spacing w:before="40" w:after="40" w:line="384" w:lineRule="auto"/>
      </w:pPr>
      <w:r>
        <w:t>结构性对冲：信息可以嵌入资源流动本身</w:t>
      </w:r>
      <w:r>
        <w:t>————</w:t>
      </w:r>
      <w:r>
        <w:t>资源的流向、流速、流量变化本身携带系统状态信息，比语言信息更难伪造。但精度有限，是专门信息通道的补充而非替代。</w:t>
      </w:r>
    </w:p>
    <w:p w14:paraId="444FD75F" w14:textId="77777777" w:rsidR="007219F2" w:rsidRDefault="00000000">
      <w:pPr>
        <w:spacing w:before="40" w:after="40" w:line="384" w:lineRule="auto"/>
      </w:pPr>
      <w:r>
        <w:t>相干性与传导损耗：推力链的传导损耗不是固定常数</w:t>
      </w:r>
      <w:r>
        <w:t>————</w:t>
      </w:r>
      <w:r>
        <w:t>它随系统的</w:t>
      </w:r>
      <w:r>
        <w:t>"</w:t>
      </w:r>
      <w:r>
        <w:t>相干性</w:t>
      </w:r>
      <w:r>
        <w:t>"</w:t>
      </w:r>
      <w:r>
        <w:t>（成员对锚点的一致认同和协同行动的程度）</w:t>
      </w:r>
    </w:p>
    <w:p w14:paraId="46062E47" w14:textId="77777777" w:rsidR="007219F2" w:rsidRDefault="00000000">
      <w:pPr>
        <w:spacing w:before="40" w:after="40" w:line="384" w:lineRule="auto"/>
      </w:pPr>
      <w:r>
        <w:t>变化。高相干性条件下（全员高度共识、协同行动），传导损耗大幅降低</w:t>
      </w:r>
      <w:r>
        <w:t>————</w:t>
      </w:r>
      <w:r>
        <w:t>信息不需要在每个节点</w:t>
      </w:r>
      <w:r>
        <w:t>"</w:t>
      </w:r>
      <w:r>
        <w:t>重新说服</w:t>
      </w:r>
      <w:r>
        <w:t>"</w:t>
      </w:r>
      <w:r>
        <w:t>，因为所有节点已经指向同一方向。这就是高度凝聚的小团队效率远超大型官僚机构的结构性原因。</w:t>
      </w:r>
    </w:p>
    <w:p w14:paraId="762A40AB" w14:textId="77777777" w:rsidR="007219F2" w:rsidRDefault="00000000">
      <w:pPr>
        <w:spacing w:before="40" w:after="40" w:line="384" w:lineRule="auto"/>
      </w:pPr>
      <w:r>
        <w:t>但相干性有严格的维持条件</w:t>
      </w:r>
      <w:r>
        <w:t>————</w:t>
      </w:r>
      <w:r>
        <w:t>规模越大、外部扰动越多、内部多样性越高，相干性越难维持。超导现象（已验证）证明了：</w:t>
      </w:r>
    </w:p>
    <w:p w14:paraId="4DFFC905" w14:textId="77777777" w:rsidR="007219F2" w:rsidRDefault="00000000">
      <w:pPr>
        <w:spacing w:before="40" w:after="40" w:line="384" w:lineRule="auto"/>
      </w:pPr>
      <w:r>
        <w:t>传导损耗可以在高相干条件下趋近于零，但维持高相干需要</w:t>
      </w:r>
      <w:r>
        <w:t>"</w:t>
      </w:r>
      <w:r>
        <w:t>极低温</w:t>
      </w:r>
      <w:r>
        <w:t>"</w:t>
      </w:r>
      <w:r>
        <w:t>（极少的外部扰动）。当系统</w:t>
      </w:r>
      <w:r>
        <w:t>"</w:t>
      </w:r>
      <w:r>
        <w:t>升温</w:t>
      </w:r>
      <w:r>
        <w:t>"</w:t>
      </w:r>
      <w:r>
        <w:t>（规模扩大、扰动增加），相干性不可避免地下降，传导损耗重新出现。</w:t>
      </w:r>
    </w:p>
    <w:p w14:paraId="68CFAA0B" w14:textId="77777777" w:rsidR="007219F2" w:rsidRDefault="00000000">
      <w:pPr>
        <w:spacing w:before="40" w:after="40" w:line="384" w:lineRule="auto"/>
      </w:pPr>
      <w:r>
        <w:t>操作启发：小型团队的</w:t>
      </w:r>
      <w:r>
        <w:t>"</w:t>
      </w:r>
      <w:r>
        <w:t>魔力</w:t>
      </w:r>
      <w:r>
        <w:t>"</w:t>
      </w:r>
      <w:r>
        <w:t>在规模扩大后几乎必然消失</w:t>
      </w:r>
      <w:r>
        <w:t>————</w:t>
      </w:r>
      <w:r>
        <w:t>不是因为文化变了而是因为相干性随规模增加而不可避免地下降。</w:t>
      </w:r>
    </w:p>
    <w:p w14:paraId="01BB510D" w14:textId="77777777" w:rsidR="007219F2" w:rsidRDefault="00000000">
      <w:pPr>
        <w:spacing w:before="40" w:after="40" w:line="384" w:lineRule="auto"/>
      </w:pPr>
      <w:r>
        <w:t>对抗方式不是</w:t>
      </w:r>
      <w:r>
        <w:t>"</w:t>
      </w:r>
      <w:r>
        <w:t>试图在大规模系统中维持小团队的相干性</w:t>
      </w:r>
      <w:r>
        <w:t>"</w:t>
      </w:r>
      <w:r>
        <w:t>（物理上不可能）而是</w:t>
      </w:r>
      <w:r>
        <w:t>"</w:t>
      </w:r>
      <w:r>
        <w:t>将大系统</w:t>
      </w:r>
      <w:r>
        <w:lastRenderedPageBreak/>
        <w:t>分解为多个保持高相干性的小单元并通过制度化的协调机制连接它们</w:t>
      </w:r>
      <w:r>
        <w:t>"————</w:t>
      </w:r>
      <w:r>
        <w:t>每个小单元内部保持高相干（低传导损耗），单元之间通过制度化的接口交互（接受一定的传导损耗但保持整体协调）。</w:t>
      </w:r>
    </w:p>
    <w:p w14:paraId="0A21062A" w14:textId="77777777" w:rsidR="007219F2" w:rsidRDefault="00000000">
      <w:pPr>
        <w:spacing w:before="40" w:after="40" w:line="384" w:lineRule="auto"/>
      </w:pPr>
      <w:r>
        <w:t>两种异化模式：</w:t>
      </w:r>
    </w:p>
    <w:p w14:paraId="2FF633B5" w14:textId="77777777" w:rsidR="007219F2" w:rsidRDefault="00000000">
      <w:pPr>
        <w:spacing w:before="40" w:after="40" w:line="384" w:lineRule="auto"/>
      </w:pPr>
      <w:r>
        <w:t>脱离监督型异化</w:t>
      </w:r>
      <w:r>
        <w:t>————</w:t>
      </w:r>
      <w:r>
        <w:t>某分支脱离监督转向自利，可通过恢复监督来纠正。</w:t>
      </w:r>
    </w:p>
    <w:p w14:paraId="132A64F0" w14:textId="77777777" w:rsidR="007219F2" w:rsidRDefault="00000000">
      <w:pPr>
        <w:spacing w:before="40" w:after="40" w:line="384" w:lineRule="auto"/>
      </w:pPr>
      <w:r>
        <w:t>渐进合法性异化</w:t>
      </w:r>
      <w:r>
        <w:t>————</w:t>
      </w:r>
      <w:r>
        <w:t>每个节点都在监督之下，每个行为都符合规则，但规则本身被渐进地修改以服务于特定节点的利益。</w:t>
      </w:r>
    </w:p>
    <w:p w14:paraId="5C6F0CA3" w14:textId="77777777" w:rsidR="007219F2" w:rsidRDefault="00000000">
      <w:pPr>
        <w:spacing w:before="40" w:after="40" w:line="384" w:lineRule="auto"/>
      </w:pPr>
      <w:r>
        <w:t>识别方式：检查规则修改的累积方向是否系统性地偏向特定群体。</w:t>
      </w:r>
    </w:p>
    <w:p w14:paraId="2B44A950" w14:textId="77777777" w:rsidR="007219F2" w:rsidRDefault="00000000">
      <w:pPr>
        <w:spacing w:before="40" w:after="40" w:line="384" w:lineRule="auto"/>
      </w:pPr>
      <w:r>
        <w:t>渐进合法性异化在</w:t>
      </w:r>
      <w:r>
        <w:t>"</w:t>
      </w:r>
      <w:r>
        <w:t>规则制定者同时是规则受益者</w:t>
      </w:r>
      <w:r>
        <w:t>"</w:t>
      </w:r>
      <w:r>
        <w:t>的系统中风险最高。当制定规则的权力和从规则中获益的利益集中于同一群体时，规则的渐进异化几乎是结构性必然</w:t>
      </w:r>
      <w:r>
        <w:t>————</w:t>
      </w:r>
      <w:r>
        <w:t>每次修改都</w:t>
      </w:r>
      <w:r>
        <w:t>"</w:t>
      </w:r>
      <w:r>
        <w:t>合理地</w:t>
      </w:r>
      <w:r>
        <w:t>"</w:t>
      </w:r>
      <w:r>
        <w:t>偏向制定者的利益。对抗这种异化的结构性方法是规则制定权与规则受益权的分离</w:t>
      </w:r>
      <w:r>
        <w:t>————</w:t>
      </w:r>
      <w:r>
        <w:t>制定规则的人不应该是规则的主要受益者，规则的主要受益者不应该掌握修改规则的权力。当这种分离无法完全实现时，至少应确保规则的修改过程对受规则影响的所有群体透明且可参与。</w:t>
      </w:r>
    </w:p>
    <w:p w14:paraId="04202700" w14:textId="77777777" w:rsidR="007219F2" w:rsidRDefault="00000000">
      <w:pPr>
        <w:spacing w:before="40" w:after="40" w:line="384" w:lineRule="auto"/>
      </w:pPr>
      <w:r>
        <w:t>断裂动力学：末端长期无回馈而脱离体系。断裂后的动力走向取决于断裂前末端的组织化程度</w:t>
      </w:r>
      <w:r>
        <w:t>————</w:t>
      </w:r>
      <w:r>
        <w:t>无组织的断裂产生非定向的破坏性游离力量，有组织的断裂产生定向的替换力量。但即使有组织的断裂，其力量仍以摧毁旧结构为主，建设新结构的能力需要另行培育。</w:t>
      </w:r>
    </w:p>
    <w:p w14:paraId="6084E2AC" w14:textId="77777777" w:rsidR="007219F2" w:rsidRDefault="00000000">
      <w:pPr>
        <w:spacing w:before="40" w:after="40" w:line="384" w:lineRule="auto"/>
      </w:pPr>
      <w:r>
        <w:t>断裂预警信号：末端单元的动力持续为负但仍未脱离体系、末端单元开始自发组织化（为自我保护而非服务锚点）、末端单元对锚点的认同急剧衰减。三个信号同时出现时，断裂已是时间问题。</w:t>
      </w:r>
    </w:p>
    <w:p w14:paraId="64F8B8BF" w14:textId="77777777" w:rsidR="007219F2" w:rsidRDefault="00000000">
      <w:pPr>
        <w:spacing w:before="40" w:after="40" w:line="384" w:lineRule="auto"/>
      </w:pPr>
      <w:r>
        <w:t>诊断信号：三类分支中哪一类最薄弱？是否有分支脱离监督？</w:t>
      </w:r>
    </w:p>
    <w:p w14:paraId="34D4768B" w14:textId="77777777" w:rsidR="007219F2" w:rsidRDefault="00000000">
      <w:pPr>
        <w:spacing w:before="40" w:after="40" w:line="384" w:lineRule="auto"/>
      </w:pPr>
      <w:r>
        <w:t>末端是否得到回馈？信息回流是否通畅？</w:t>
      </w:r>
    </w:p>
    <w:p w14:paraId="55D46F56" w14:textId="77777777" w:rsidR="007219F2" w:rsidRDefault="00000000">
      <w:pPr>
        <w:spacing w:before="40" w:after="40" w:line="384" w:lineRule="auto"/>
      </w:pPr>
      <w:r>
        <w:t>推力链场强的空间分布：</w:t>
      </w:r>
    </w:p>
    <w:p w14:paraId="51C022F6" w14:textId="77777777" w:rsidR="007219F2" w:rsidRDefault="00000000">
      <w:pPr>
        <w:spacing w:before="40" w:after="40" w:line="384" w:lineRule="auto"/>
      </w:pPr>
      <w:r>
        <w:t>三类分支的场强分布：推力链的三类分支（资源、人员、认同）</w:t>
      </w:r>
    </w:p>
    <w:p w14:paraId="530A26B6" w14:textId="77777777" w:rsidR="007219F2" w:rsidRDefault="00000000">
      <w:pPr>
        <w:spacing w:before="40" w:after="40" w:line="384" w:lineRule="auto"/>
      </w:pPr>
      <w:r>
        <w:t>各自在圈层的不同区域具有不同的强度</w:t>
      </w:r>
      <w:r>
        <w:t>————</w:t>
      </w:r>
      <w:r>
        <w:t>资源分支可能在总部充裕但在分支机构匮乏，认同分支可能在老成员中强烈但在新成员中微弱，人员分支可能在核心部门通畅但在边缘部门断裂。</w:t>
      </w:r>
    </w:p>
    <w:p w14:paraId="477BEACF" w14:textId="77777777" w:rsidR="007219F2" w:rsidRDefault="00000000">
      <w:pPr>
        <w:spacing w:before="40" w:after="40" w:line="384" w:lineRule="auto"/>
      </w:pPr>
      <w:r>
        <w:lastRenderedPageBreak/>
        <w:t>诊断推力链时应对每类分支分别评估场强的空间分布，而非只评估整体状态。</w:t>
      </w:r>
    </w:p>
    <w:p w14:paraId="77EBE71B" w14:textId="77777777" w:rsidR="007219F2" w:rsidRDefault="00000000">
      <w:pPr>
        <w:spacing w:before="40" w:after="40" w:line="384" w:lineRule="auto"/>
      </w:pPr>
      <w:r>
        <w:t>推力链不是</w:t>
      </w:r>
      <w:r>
        <w:t>"</w:t>
      </w:r>
      <w:r>
        <w:t>通或断</w:t>
      </w:r>
      <w:r>
        <w:t>"</w:t>
      </w:r>
      <w:r>
        <w:t>的二元状态，而是在不同区域具有不同强度的连续分布。诊断时应评估：</w:t>
      </w:r>
    </w:p>
    <w:p w14:paraId="300DE3D5" w14:textId="77777777" w:rsidR="007219F2" w:rsidRDefault="00000000">
      <w:pPr>
        <w:spacing w:before="40" w:after="40" w:line="384" w:lineRule="auto"/>
      </w:pPr>
      <w:r>
        <w:t>场强在不同区域是否均匀</w:t>
      </w:r>
      <w:r>
        <w:t>————</w:t>
      </w:r>
      <w:r>
        <w:t>哪些区域场强健康，哪些区域正在衰减？衰减是因为显性的断裂事件（可识别的冲击导致某个分支突然中断）还是隐性的梯度弥散（没有明显事件但场强在某些区域渐进衰减到接近零）？后者更隐蔽也更危险</w:t>
      </w:r>
      <w:r>
        <w:t>————</w:t>
      </w:r>
      <w:r>
        <w:t>没有触发危机响应的显性断裂，但推力链在某些区域已经名存实亡。</w:t>
      </w:r>
    </w:p>
    <w:p w14:paraId="1FEA20F2" w14:textId="77777777" w:rsidR="007219F2" w:rsidRDefault="00000000">
      <w:pPr>
        <w:spacing w:before="40" w:after="40" w:line="384" w:lineRule="auto"/>
      </w:pPr>
      <w:r>
        <w:t>末端场强长期为零但未断裂的区域，是推力链最可能率先断裂的位置。</w:t>
      </w:r>
    </w:p>
    <w:p w14:paraId="73FEB116" w14:textId="77777777" w:rsidR="007219F2" w:rsidRDefault="00000000">
      <w:pPr>
        <w:spacing w:before="40" w:after="40" w:line="384" w:lineRule="auto"/>
      </w:pPr>
      <w:r>
        <w:t>【环境势场】</w:t>
      </w:r>
    </w:p>
    <w:p w14:paraId="0CDC9CA5" w14:textId="77777777" w:rsidR="007219F2" w:rsidRDefault="00000000">
      <w:pPr>
        <w:pStyle w:val="31"/>
        <w:spacing w:before="240" w:after="120" w:line="300" w:lineRule="auto"/>
        <w:ind w:firstLine="460"/>
        <w:jc w:val="left"/>
      </w:pPr>
      <w:bookmarkStart w:id="209" w:name="_Toc426988"/>
      <w:r>
        <w:rPr>
          <w:color w:val="2D2D3F"/>
          <w:sz w:val="26"/>
        </w:rPr>
        <w:t>多层条件场诊断</w:t>
      </w:r>
      <w:bookmarkEnd w:id="209"/>
    </w:p>
    <w:p w14:paraId="06721EF7" w14:textId="77777777" w:rsidR="007219F2" w:rsidRDefault="00000000">
      <w:pPr>
        <w:pStyle w:val="31"/>
        <w:spacing w:before="240" w:after="120" w:line="300" w:lineRule="auto"/>
        <w:ind w:firstLine="460"/>
        <w:jc w:val="left"/>
      </w:pPr>
      <w:bookmarkStart w:id="210" w:name="_Toc1547746023"/>
      <w:r>
        <w:rPr>
          <w:color w:val="2D2D3F"/>
          <w:sz w:val="26"/>
        </w:rPr>
        <w:t>高尺度环境势场</w:t>
      </w:r>
      <w:bookmarkEnd w:id="210"/>
    </w:p>
    <w:p w14:paraId="631AA5F9" w14:textId="77777777" w:rsidR="007219F2" w:rsidRDefault="00000000">
      <w:pPr>
        <w:spacing w:before="40" w:after="40" w:line="384" w:lineRule="auto"/>
      </w:pPr>
      <w:r>
        <w:t>环境势场不只包括社会、制度、经济、技术和文化条件，也包括更高尺度的行星条件、生态边界、深时间约束和宇宙处境。当地球被看作浩瀚宇宙中的脆弱小点时，许多局部目标会失去绝对性，而共同存续、生态承载、文明延续和生命保护会获得更高权重。</w:t>
      </w:r>
    </w:p>
    <w:p w14:paraId="105E1CCC" w14:textId="77777777" w:rsidR="007219F2" w:rsidRDefault="00000000">
      <w:pPr>
        <w:spacing w:before="40" w:after="40" w:line="384" w:lineRule="auto"/>
      </w:pPr>
      <w:r>
        <w:t>尺度升维会改变势场权重：局部胜负可能下降，共同脆弱性上升；短期争夺可能下降，长期承接上升；身份边界可能下降，地球共同体或生命共同体的锚点上升。</w:t>
      </w:r>
    </w:p>
    <w:p w14:paraId="058381B3" w14:textId="77777777" w:rsidR="007219F2" w:rsidRDefault="00000000">
      <w:pPr>
        <w:spacing w:before="40" w:after="40" w:line="384" w:lineRule="auto"/>
      </w:pPr>
      <w:r>
        <w:t>环境势场保持为核心概念。其下包含多层条件场诊断：资源条件、技术条件、制度条件、文化条件、地缘条件、人口条件、媒介条件、生态承载条件、时间窗口。</w:t>
      </w:r>
    </w:p>
    <w:p w14:paraId="21135D5C" w14:textId="77777777" w:rsidR="007219F2" w:rsidRDefault="00000000">
      <w:pPr>
        <w:spacing w:before="40" w:after="40" w:line="384" w:lineRule="auto"/>
      </w:pPr>
      <w:r>
        <w:t>多层条件场回答有什么条件；环境势场回答这些条件形成了怎样的方向性压力和行动可能性。不能把势场判断转入条件清单，也不能把势场判断宿命化。</w:t>
      </w:r>
    </w:p>
    <w:p w14:paraId="7EF16823" w14:textId="77777777" w:rsidR="007219F2" w:rsidRDefault="00000000">
      <w:pPr>
        <w:spacing w:before="40" w:after="40" w:line="384" w:lineRule="auto"/>
      </w:pPr>
      <w:r>
        <w:t>定义：圈层所嵌套的系统性背景力场，由多个层次叠加构成的复合结构。</w:t>
      </w:r>
    </w:p>
    <w:p w14:paraId="0E34FF21" w14:textId="77777777" w:rsidR="007219F2" w:rsidRDefault="00000000">
      <w:pPr>
        <w:spacing w:before="40" w:after="40" w:line="384" w:lineRule="auto"/>
      </w:pPr>
      <w:r>
        <w:t>四个层次：</w:t>
      </w:r>
    </w:p>
    <w:p w14:paraId="222C4492" w14:textId="77777777" w:rsidR="007219F2" w:rsidRDefault="00000000">
      <w:pPr>
        <w:spacing w:before="40" w:after="40" w:line="384" w:lineRule="auto"/>
      </w:pPr>
      <w:r>
        <w:t>显性势场</w:t>
      </w:r>
      <w:r>
        <w:t>————</w:t>
      </w:r>
      <w:r>
        <w:t>上级圈层通过可观测机制施加的直接作用力。</w:t>
      </w:r>
    </w:p>
    <w:p w14:paraId="174F55A1" w14:textId="77777777" w:rsidR="007219F2" w:rsidRDefault="00000000">
      <w:pPr>
        <w:spacing w:before="40" w:after="40" w:line="384" w:lineRule="auto"/>
      </w:pPr>
      <w:r>
        <w:t>来源可追溯、作用可感知、方向可判断。</w:t>
      </w:r>
    </w:p>
    <w:p w14:paraId="5994CAFE" w14:textId="77777777" w:rsidR="007219F2" w:rsidRDefault="00000000">
      <w:pPr>
        <w:spacing w:before="40" w:after="40" w:line="384" w:lineRule="auto"/>
      </w:pPr>
      <w:r>
        <w:t>隐性势场</w:t>
      </w:r>
      <w:r>
        <w:t>————</w:t>
      </w:r>
      <w:r>
        <w:t>不通过已知推力链分支传导，但客观上影响圈层行为的背景约束。效果可观测但来源不可追溯。诊断约束：</w:t>
      </w:r>
    </w:p>
    <w:p w14:paraId="3C3C5362" w14:textId="77777777" w:rsidR="007219F2" w:rsidRDefault="00000000">
      <w:pPr>
        <w:spacing w:before="40" w:after="40" w:line="384" w:lineRule="auto"/>
      </w:pPr>
      <w:r>
        <w:t>隐性势场只能在排除了所有可识别的显性因素之后才能被援引，它是</w:t>
      </w:r>
      <w:r>
        <w:t>"</w:t>
      </w:r>
      <w:r>
        <w:t>尚未识别的显性势场</w:t>
      </w:r>
      <w:r>
        <w:lastRenderedPageBreak/>
        <w:t>"</w:t>
      </w:r>
      <w:r>
        <w:t>的暂存标签，不是独立的解释终点。</w:t>
      </w:r>
    </w:p>
    <w:p w14:paraId="715799A9" w14:textId="77777777" w:rsidR="007219F2" w:rsidRDefault="00000000">
      <w:pPr>
        <w:spacing w:before="40" w:after="40" w:line="384" w:lineRule="auto"/>
      </w:pPr>
      <w:r>
        <w:t>隐性势场的主动塑造：隐性势场不仅是被动存在的背景力，还可以是被主动塑造的目标。通过改变大量个体的通路结构（语言习惯、价值排序、行为预期），可以累积性地改变社会的隐性势场</w:t>
      </w:r>
      <w:r>
        <w:t>————</w:t>
      </w:r>
      <w:r>
        <w:t>改变</w:t>
      </w:r>
      <w:r>
        <w:t>"</w:t>
      </w:r>
      <w:r>
        <w:t>什么被视为正常</w:t>
      </w:r>
      <w:r>
        <w:t>""</w:t>
      </w:r>
      <w:r>
        <w:t>什么被视为可接受</w:t>
      </w:r>
      <w:r>
        <w:t>"</w:t>
      </w:r>
      <w:r>
        <w:t>的集体默认设定。这种塑造极其缓慢（通常以代际为单位）但极其持久</w:t>
      </w:r>
      <w:r>
        <w:t>————</w:t>
      </w:r>
      <w:r>
        <w:t>一旦隐性势场被改变，新的势场会自我维持，不需要持续推动。</w:t>
      </w:r>
    </w:p>
    <w:p w14:paraId="48AED80A" w14:textId="77777777" w:rsidR="007219F2" w:rsidRDefault="00000000">
      <w:pPr>
        <w:spacing w:before="40" w:after="40" w:line="384" w:lineRule="auto"/>
      </w:pPr>
      <w:r>
        <w:t>塑造隐性势场是所有干预中杠杆率最高但见效最慢的一种。它不改变显性规则（那是制度干预的功能），而是改变规则背后的默认假设。指导原则</w:t>
      </w:r>
      <w:r>
        <w:t>4</w:t>
      </w:r>
      <w:r>
        <w:t>（势场不可对抗只可借势）的补充：势场不可在短期内对抗，但可以在长期内被主动塑造。当短期的显性势场不利但长期的隐性势场塑造方向正确时，系统应保持耐心</w:t>
      </w:r>
      <w:r>
        <w:t>————</w:t>
      </w:r>
      <w:r>
        <w:t>隐性势场的转向一旦完成，显性势场会随之调整。</w:t>
      </w:r>
    </w:p>
    <w:p w14:paraId="76A2C3FB" w14:textId="77777777" w:rsidR="007219F2" w:rsidRDefault="00000000">
      <w:pPr>
        <w:spacing w:before="40" w:after="40" w:line="384" w:lineRule="auto"/>
      </w:pPr>
      <w:r>
        <w:t>势场内禀动力学</w:t>
      </w:r>
      <w:r>
        <w:t>————</w:t>
      </w:r>
      <w:r>
        <w:t>势场本身具有自主演化趋势的动态结构，独立于任何子圈层的行为。通常只能事后识别。</w:t>
      </w:r>
    </w:p>
    <w:p w14:paraId="1A2DC82C" w14:textId="77777777" w:rsidR="007219F2" w:rsidRDefault="00000000">
      <w:pPr>
        <w:spacing w:before="40" w:after="40" w:line="384" w:lineRule="auto"/>
      </w:pPr>
      <w:r>
        <w:t>作用属性：方向（促进或抑制）和强度（微调或突变）。同一势场变化可以同时对圈层的不同维度产生不同方向的作用。</w:t>
      </w:r>
    </w:p>
    <w:p w14:paraId="6964EE70" w14:textId="77777777" w:rsidR="007219F2" w:rsidRDefault="00000000">
      <w:pPr>
        <w:spacing w:before="40" w:after="40" w:line="384" w:lineRule="auto"/>
      </w:pPr>
      <w:r>
        <w:t>子圈层无法控制环境势场，只能调整自身对势场波动的响应弹性。</w:t>
      </w:r>
    </w:p>
    <w:p w14:paraId="601C3034" w14:textId="77777777" w:rsidR="007219F2" w:rsidRDefault="00000000">
      <w:pPr>
        <w:spacing w:before="40" w:after="40" w:line="384" w:lineRule="auto"/>
      </w:pPr>
      <w:r>
        <w:t>势场的空间不均匀性：同一圈层内部的不同子区域可能处于不同强度的势场中。某些子区域可能需要与圈层整体不同的规则</w:t>
      </w:r>
      <w:r>
        <w:t>————</w:t>
      </w:r>
      <w:r>
        <w:t>前提是特权区域的范围和理由是显性的、可审查的。</w:t>
      </w:r>
    </w:p>
    <w:p w14:paraId="71A94D2E" w14:textId="77777777" w:rsidR="007219F2" w:rsidRDefault="00000000">
      <w:pPr>
        <w:spacing w:before="40" w:after="40" w:line="384" w:lineRule="auto"/>
      </w:pPr>
      <w:r>
        <w:t>势场的双向性：子圈层的集体状态可以通过特定传导通道反向影响上级圈层的内部条件。反向影响的强度不仅取决于子圈层的规模，更取决于是否存在有效的传导通道。</w:t>
      </w:r>
    </w:p>
    <w:p w14:paraId="0702C172" w14:textId="77777777" w:rsidR="007219F2" w:rsidRDefault="00000000">
      <w:pPr>
        <w:spacing w:before="40" w:after="40" w:line="384" w:lineRule="auto"/>
      </w:pPr>
      <w:r>
        <w:t>涌现循环：势场约束圈层的行为，圈层的集体行为涌现出势场的变化，变化了的势场再约束圈层的行为</w:t>
      </w:r>
      <w:r>
        <w:t>————</w:t>
      </w:r>
      <w:r>
        <w:t>这是一个双向的涌现循环，不是单向的因果链。在这个循环中，没有</w:t>
      </w:r>
      <w:r>
        <w:t>"</w:t>
      </w:r>
      <w:r>
        <w:t>先因后果</w:t>
      </w:r>
      <w:r>
        <w:t>"————</w:t>
      </w:r>
      <w:r>
        <w:t>势场和圈层在持续地相互塑造。诊断时应同时评估</w:t>
      </w:r>
      <w:r>
        <w:t>"</w:t>
      </w:r>
      <w:r>
        <w:t>势场如何影响了圈层</w:t>
      </w:r>
      <w:r>
        <w:t>"</w:t>
      </w:r>
      <w:r>
        <w:t>和</w:t>
      </w:r>
      <w:r>
        <w:t>"</w:t>
      </w:r>
      <w:r>
        <w:t>圈层的行为是否正在改变势场</w:t>
      </w:r>
      <w:r>
        <w:t>"————</w:t>
      </w:r>
      <w:r>
        <w:t>后者的影响可能需要更长时间才能显现，但一旦显现就可能是不可逆的。</w:t>
      </w:r>
    </w:p>
    <w:p w14:paraId="0FC3DCE7" w14:textId="77777777" w:rsidR="007219F2" w:rsidRDefault="00000000">
      <w:pPr>
        <w:spacing w:before="40" w:after="40" w:line="384" w:lineRule="auto"/>
      </w:pPr>
      <w:r>
        <w:t>势场的层级嵌套：子圈层感受到的势场是多级势场叠加的结果。</w:t>
      </w:r>
    </w:p>
    <w:p w14:paraId="67FE3D04" w14:textId="77777777" w:rsidR="007219F2" w:rsidRDefault="00000000">
      <w:pPr>
        <w:spacing w:before="40" w:after="40" w:line="384" w:lineRule="auto"/>
      </w:pPr>
      <w:r>
        <w:t>多级势场方向一致时合力被放大，方向冲突时合力不可预测。</w:t>
      </w:r>
    </w:p>
    <w:p w14:paraId="1F77BE03" w14:textId="77777777" w:rsidR="007219F2" w:rsidRDefault="00000000">
      <w:pPr>
        <w:spacing w:before="40" w:after="40" w:line="384" w:lineRule="auto"/>
      </w:pPr>
      <w:r>
        <w:t>尺度依赖性：小尺度圈层上显性势场主导；大尺度圈层上隐性势场和内禀动力学的影响可能超过显性势场。</w:t>
      </w:r>
    </w:p>
    <w:p w14:paraId="4FC140B8" w14:textId="77777777" w:rsidR="007219F2" w:rsidRDefault="00000000">
      <w:pPr>
        <w:spacing w:before="40" w:after="40" w:line="384" w:lineRule="auto"/>
      </w:pPr>
      <w:r>
        <w:t>势场的自身动力学：环境势场不仅是圈层演化的背景，本身也是一个有独立演化规律的动力学系统。</w:t>
      </w:r>
    </w:p>
    <w:p w14:paraId="43DCC58F" w14:textId="77777777" w:rsidR="007219F2" w:rsidRDefault="00000000">
      <w:pPr>
        <w:spacing w:before="40" w:after="40" w:line="384" w:lineRule="auto"/>
      </w:pPr>
      <w:r>
        <w:t>吸引子结构：势场不是随机演化的</w:t>
      </w:r>
      <w:r>
        <w:t>————</w:t>
      </w:r>
      <w:r>
        <w:t>它有</w:t>
      </w:r>
      <w:r>
        <w:t>"</w:t>
      </w:r>
      <w:r>
        <w:t>吸引子</w:t>
      </w:r>
      <w:r>
        <w:t>"</w:t>
      </w:r>
      <w:r>
        <w:t>（稳定状态），势场倾向于向吸引子收敛。吸引子是势场的结构性属性，不由任何单一圈层决定。圈层的集体行为可以影响势场向哪个吸引子收敛（通过改变势场的初始条件），但不能创造新的吸引子或消除已有的吸引子。诊断时应识别当前势场正在向哪个吸引子收敛</w:t>
      </w:r>
      <w:r>
        <w:t>————</w:t>
      </w:r>
      <w:r>
        <w:t>这决定了势场的长期方向，比任何短期波动都更重要。</w:t>
      </w:r>
    </w:p>
    <w:p w14:paraId="0793DC50" w14:textId="77777777" w:rsidR="007219F2" w:rsidRDefault="00000000">
      <w:pPr>
        <w:spacing w:before="40" w:after="40" w:line="384" w:lineRule="auto"/>
      </w:pPr>
      <w:r>
        <w:t>势场相变：势场可以在吸引子之间发生突然的、不可逆的跳变。</w:t>
      </w:r>
    </w:p>
    <w:p w14:paraId="4E77A8FA" w14:textId="77777777" w:rsidR="007219F2" w:rsidRDefault="00000000">
      <w:pPr>
        <w:spacing w:before="40" w:after="40" w:line="384" w:lineRule="auto"/>
      </w:pPr>
      <w:r>
        <w:t>势场相变比圈层层面的临界点跳变影响更大</w:t>
      </w:r>
      <w:r>
        <w:t>————</w:t>
      </w:r>
      <w:r>
        <w:t>因为势场相变同时影响所有嵌套在其</w:t>
      </w:r>
      <w:r>
        <w:lastRenderedPageBreak/>
        <w:t>中的圈层。势场相变时，所有圈层同时面临适应压力，资源竞争急剧加剧，最脆弱的圈层率先崩解。</w:t>
      </w:r>
    </w:p>
    <w:p w14:paraId="5F9A5656" w14:textId="77777777" w:rsidR="007219F2" w:rsidRDefault="00000000">
      <w:pPr>
        <w:spacing w:before="40" w:after="40" w:line="384" w:lineRule="auto"/>
      </w:pPr>
      <w:r>
        <w:t>势场相变的预警信号：多个独立圈层同时出现相似的异常信号（同时经历推力链紧张、同时出现主体层极化、同时面临锚点压力）</w:t>
      </w:r>
      <w:r>
        <w:t>————</w:t>
      </w:r>
      <w:r>
        <w:t>这通常不是巧合，而是底层势场正在接近相变临界点的信号。</w:t>
      </w:r>
    </w:p>
    <w:p w14:paraId="3EEF0113" w14:textId="77777777" w:rsidR="007219F2" w:rsidRDefault="00000000">
      <w:pPr>
        <w:spacing w:before="40" w:after="40" w:line="384" w:lineRule="auto"/>
      </w:pPr>
      <w:r>
        <w:t>势场波：大型圈层的剧烈变动（合并、崩解、内战、重大政策转向）产生的势场扰动以波的形式向外传播</w:t>
      </w:r>
      <w:r>
        <w:t>————</w:t>
      </w:r>
      <w:r>
        <w:t>不通过推力链的直接连接而通过势场本身的振动。引力波（</w:t>
      </w:r>
      <w:r>
        <w:t>2015</w:t>
      </w:r>
      <w:r>
        <w:t>年激光干涉引力波天文台首次探测，已验证）证明了时空本身可以振动传播扰动。</w:t>
      </w:r>
    </w:p>
    <w:p w14:paraId="72091BF4" w14:textId="77777777" w:rsidR="007219F2" w:rsidRDefault="00000000">
      <w:pPr>
        <w:spacing w:before="40" w:after="40" w:line="384" w:lineRule="auto"/>
      </w:pPr>
      <w:r>
        <w:t>势场波的特征：强度随距离衰减（距离扰动源越远影响越弱），传播速度取决于势场的介质特性（金融势场的传播速度以天计，文化势场以年计，制度势场以十年计），不需要直接连接就能影响同一势场中的所有圈层。</w:t>
      </w:r>
    </w:p>
    <w:p w14:paraId="6282489D" w14:textId="77777777" w:rsidR="007219F2" w:rsidRDefault="00000000">
      <w:pPr>
        <w:spacing w:before="40" w:after="40" w:line="384" w:lineRule="auto"/>
      </w:pPr>
      <w:r>
        <w:t>势场波与级联失败的区别：级联失败通过网络连接的直接传导（需要节点间的直接依赖关系），势场波通过势场本身的振动传播（只需要处于同一个势场中，不需要直接连接）。两种机制可以同时运作且互相叠加</w:t>
      </w:r>
      <w:r>
        <w:t>————</w:t>
      </w:r>
      <w:r>
        <w:t>级联失败沿网络连接快速传播，势场波在更广的范围内缓慢传播。</w:t>
      </w:r>
    </w:p>
    <w:p w14:paraId="3B289B4F" w14:textId="77777777" w:rsidR="007219F2" w:rsidRDefault="00000000">
      <w:pPr>
        <w:spacing w:before="40" w:after="40" w:line="384" w:lineRule="auto"/>
      </w:pPr>
      <w:r>
        <w:t>诊断启发：当一个远距离的大型圈层发生剧烈变动时，即使你的圈层和它没有直接的推力链连接，也应评估</w:t>
      </w:r>
      <w:r>
        <w:t>"</w:t>
      </w:r>
      <w:r>
        <w:t>势场波</w:t>
      </w:r>
      <w:r>
        <w:t>"</w:t>
      </w:r>
      <w:r>
        <w:t>的影响</w:t>
      </w:r>
      <w:r>
        <w:t>————</w:t>
      </w:r>
      <w:r>
        <w:t>你们是否处于同一个势场中？波到达你的位置时强度还有多大？你的圈层对这种频率的波是否敏感？</w:t>
      </w:r>
    </w:p>
    <w:p w14:paraId="1FDAEB3C" w14:textId="77777777" w:rsidR="007219F2" w:rsidRDefault="00000000">
      <w:pPr>
        <w:spacing w:before="40" w:after="40" w:line="384" w:lineRule="auto"/>
      </w:pPr>
      <w:r>
        <w:t>势场的分层：势场不是一个整体，而是多个以不同速度演化的层级的叠加。底层越慢越稳定（技术基础设施、物理环境、深层文化结构），上层越快越波动（政策、舆论、市场情绪）。</w:t>
      </w:r>
    </w:p>
    <w:p w14:paraId="2C7F25DA" w14:textId="77777777" w:rsidR="007219F2" w:rsidRDefault="00000000">
      <w:pPr>
        <w:spacing w:before="40" w:after="40" w:line="384" w:lineRule="auto"/>
      </w:pPr>
      <w:r>
        <w:t>当圈层感受到</w:t>
      </w:r>
      <w:r>
        <w:t>"</w:t>
      </w:r>
      <w:r>
        <w:t>势场变化</w:t>
      </w:r>
      <w:r>
        <w:t>"</w:t>
      </w:r>
      <w:r>
        <w:t>时，应区分是哪个层级在变化</w:t>
      </w:r>
      <w:r>
        <w:t>————</w:t>
      </w:r>
      <w:r>
        <w:t>上层的快速波动通常是暂时的，不需要根本性调整；底层的缓慢转变通常是持久的，需要根本性适应。常见错误：对上层波动过度反应（浪费资源应对暂时变化），对底层转变反应不足（忽视需要根本性适应的持久变化）。区分方法：观察变化是否在多个独立的上层指标中同时出现</w:t>
      </w:r>
      <w:r>
        <w:t>————</w:t>
      </w:r>
      <w:r>
        <w:t>如果是，可能反映的是底层转变而非上层波动。</w:t>
      </w:r>
    </w:p>
    <w:p w14:paraId="24DBF9DC" w14:textId="77777777" w:rsidR="007219F2" w:rsidRDefault="00000000">
      <w:pPr>
        <w:spacing w:before="40" w:after="40" w:line="384" w:lineRule="auto"/>
      </w:pPr>
      <w:r>
        <w:t>势场的涌现机制：势场的演化由其内部所有圈层的集体行为涌现，但不由任何单一圈层控制。每个圈层都在追求自己的锚点，但所有圈层的行为叠加后产生了一个没有人预期或控制的整体演化方向。这意味着指导原则</w:t>
      </w:r>
      <w:r>
        <w:t>4</w:t>
      </w:r>
      <w:r>
        <w:t>（势场不可对抗只可借势）的完整含义是：势场有自己的吸引子结构和分层演化速度，圈层的干预只能影响势场在吸引子之间的选择和上层的短期方向，不能改变</w:t>
      </w:r>
      <w:r>
        <w:lastRenderedPageBreak/>
        <w:t>势场的吸引子结构本身或底层的长期趋势。</w:t>
      </w:r>
    </w:p>
    <w:p w14:paraId="260D2259" w14:textId="77777777" w:rsidR="007219F2" w:rsidRDefault="00000000">
      <w:pPr>
        <w:spacing w:before="40" w:after="40" w:line="384" w:lineRule="auto"/>
      </w:pPr>
      <w:r>
        <w:t>诊断信号：显性势场当前是促进、抑制还是中性？是否存在隐性势场的迹象？势场内禀动力学是否出现趋势性变化？</w:t>
      </w:r>
    </w:p>
    <w:p w14:paraId="60EB775D" w14:textId="77777777" w:rsidR="007219F2" w:rsidRDefault="00000000">
      <w:pPr>
        <w:spacing w:before="40" w:after="40" w:line="384" w:lineRule="auto"/>
      </w:pPr>
      <w:r>
        <w:t>网络条件检查：当前推力链的拓扑是桥接型、锁闭型、中心</w:t>
      </w:r>
      <w:r>
        <w:t>-</w:t>
      </w:r>
      <w:r>
        <w:t>边缘型还是碎片型？关键桥是薄桥还是宽桥？认同扩散属于简单扩散还是复杂扩散？如果需要复杂扩散而系统只提供薄桥，热度上升不等于认同沉淀。</w:t>
      </w:r>
    </w:p>
    <w:p w14:paraId="444F0C1E" w14:textId="77777777" w:rsidR="007219F2" w:rsidRDefault="00000000">
      <w:pPr>
        <w:spacing w:before="40" w:after="40" w:line="384" w:lineRule="auto"/>
      </w:pPr>
      <w:r>
        <w:t>媒介条件检查：是否存在控制跨圈层解释权的中继节点？平台排序对当前锚点是在放大、扭曲还是压制？主要竞争叙事正在如何定义问题、归因与处方？是否出现网络同质性、选择性接触和算法放大相互强化的回音耦合？</w:t>
      </w:r>
    </w:p>
    <w:p w14:paraId="2790B2DE" w14:textId="77777777" w:rsidR="007219F2" w:rsidRDefault="00000000">
      <w:pPr>
        <w:pStyle w:val="21"/>
        <w:spacing w:before="360" w:after="160" w:line="288" w:lineRule="auto"/>
        <w:ind w:firstLine="580"/>
        <w:jc w:val="left"/>
      </w:pPr>
      <w:bookmarkStart w:id="211" w:name="_Toc1336674235"/>
      <w:r>
        <w:rPr>
          <w:color w:val="1A1A2E"/>
          <w:sz w:val="30"/>
        </w:rPr>
        <w:t xml:space="preserve">4.4 </w:t>
      </w:r>
      <w:r>
        <w:rPr>
          <w:color w:val="1A1A2E"/>
          <w:sz w:val="30"/>
        </w:rPr>
        <w:t>结构组</w:t>
      </w:r>
      <w:bookmarkEnd w:id="211"/>
    </w:p>
    <w:p w14:paraId="752AAB90" w14:textId="77777777" w:rsidR="007219F2" w:rsidRDefault="00000000">
      <w:pPr>
        <w:spacing w:before="40" w:after="40" w:line="384" w:lineRule="auto"/>
      </w:pPr>
      <w:r>
        <w:t>【主体层】</w:t>
      </w:r>
    </w:p>
    <w:p w14:paraId="0104A702" w14:textId="77777777" w:rsidR="007219F2" w:rsidRDefault="00000000">
      <w:pPr>
        <w:pStyle w:val="31"/>
        <w:spacing w:before="240" w:after="120" w:line="300" w:lineRule="auto"/>
        <w:ind w:firstLine="460"/>
        <w:jc w:val="left"/>
      </w:pPr>
      <w:bookmarkStart w:id="212" w:name="_Toc1750015354"/>
      <w:r>
        <w:rPr>
          <w:color w:val="2D2D3F"/>
          <w:sz w:val="26"/>
        </w:rPr>
        <w:t>行动承接能力</w:t>
      </w:r>
      <w:bookmarkEnd w:id="212"/>
    </w:p>
    <w:p w14:paraId="2A879639" w14:textId="77777777" w:rsidR="007219F2" w:rsidRDefault="00000000">
      <w:pPr>
        <w:spacing w:before="40" w:after="40" w:line="384" w:lineRule="auto"/>
      </w:pPr>
      <w:r>
        <w:t>主体层保持为核心概念。行动承接能力包括理解能力、执行能力、协作能力、承压能力、修复能力、继承能力、纠偏能力。</w:t>
      </w:r>
    </w:p>
    <w:p w14:paraId="2E9ADFC7" w14:textId="77777777" w:rsidR="007219F2" w:rsidRDefault="00000000">
      <w:pPr>
        <w:spacing w:before="40" w:after="40" w:line="384" w:lineRule="auto"/>
      </w:pPr>
      <w:r>
        <w:t>很多系统失败不是因为没有推动，而是因为没有承接。即使方向正确、资源充足、先行者强，如果主体层无法承接，结构仍会停留在少数人承担、仪式性推进或局部试点状态。</w:t>
      </w:r>
    </w:p>
    <w:p w14:paraId="068796D2" w14:textId="77777777" w:rsidR="007219F2" w:rsidRDefault="00000000">
      <w:pPr>
        <w:pStyle w:val="31"/>
        <w:spacing w:before="240" w:after="120" w:line="300" w:lineRule="auto"/>
        <w:ind w:firstLine="460"/>
        <w:jc w:val="left"/>
      </w:pPr>
      <w:bookmarkStart w:id="213" w:name="_Toc2105482734"/>
      <w:r>
        <w:rPr>
          <w:color w:val="2D2D3F"/>
          <w:sz w:val="26"/>
        </w:rPr>
        <w:t>中层承接与高责任主体耗竭</w:t>
      </w:r>
      <w:bookmarkEnd w:id="213"/>
    </w:p>
    <w:p w14:paraId="1AB1B6FE" w14:textId="77777777" w:rsidR="007219F2" w:rsidRDefault="00000000">
      <w:pPr>
        <w:spacing w:before="40" w:after="40" w:line="384" w:lineRule="auto"/>
      </w:pPr>
      <w:r>
        <w:t>主体层不只包括直接行动者，也包括介于中心与个体之间的中层承接器。学校、医院、书院、行会、社群、岗位、家庭照护者、开源维护者、地方组织和标准维护组织，都可能承担高频、慢变量、专业化和地方性的续航任务。</w:t>
      </w:r>
    </w:p>
    <w:p w14:paraId="2EC5EF0D" w14:textId="77777777" w:rsidR="007219F2" w:rsidRDefault="00000000">
      <w:pPr>
        <w:spacing w:before="40" w:after="40" w:line="384" w:lineRule="auto"/>
      </w:pPr>
      <w:r>
        <w:t>判断主体层时，不仅要问谁在行动，还要问哪些承接器在替系统托住日常任务。当这些承接器长期缺少回流、替代、休整和退出正当性时，系统会出现高责任主体耗竭：表面有人负责，实际承接力持续下降。</w:t>
      </w:r>
    </w:p>
    <w:p w14:paraId="7A708D77" w14:textId="77777777" w:rsidR="007219F2" w:rsidRDefault="00000000">
      <w:pPr>
        <w:spacing w:before="40" w:after="40" w:line="384" w:lineRule="auto"/>
      </w:pPr>
      <w:r>
        <w:t>定义：圈层的核心运转单元，唯一良性构成。</w:t>
      </w:r>
    </w:p>
    <w:p w14:paraId="4AEFF837" w14:textId="77777777" w:rsidR="007219F2" w:rsidRDefault="00000000">
      <w:pPr>
        <w:spacing w:before="40" w:after="40" w:line="384" w:lineRule="auto"/>
      </w:pPr>
      <w:r>
        <w:t>两类功能角色：</w:t>
      </w:r>
    </w:p>
    <w:p w14:paraId="73124073" w14:textId="77777777" w:rsidR="007219F2" w:rsidRDefault="00000000">
      <w:pPr>
        <w:spacing w:before="40" w:after="40" w:line="384" w:lineRule="auto"/>
      </w:pPr>
      <w:r>
        <w:lastRenderedPageBreak/>
        <w:t>存护单元</w:t>
      </w:r>
      <w:r>
        <w:t>————</w:t>
      </w:r>
      <w:r>
        <w:t>维系圈层稳态、守护锚点。存护单元不仅被动维持稳态，也能通过经历危机积累非特异性的应对能力。存护功能存在承载极限</w:t>
      </w:r>
      <w:r>
        <w:t>————</w:t>
      </w:r>
      <w:r>
        <w:t>超过极限后存护功能突然失效，不是渐进衰退而是骤然崩溃。</w:t>
      </w:r>
    </w:p>
    <w:p w14:paraId="1E3F8041" w14:textId="77777777" w:rsidR="007219F2" w:rsidRDefault="00000000">
      <w:pPr>
        <w:spacing w:before="40" w:after="40" w:line="384" w:lineRule="auto"/>
      </w:pPr>
      <w:r>
        <w:t>创伤阈值的个体差异：同样强度的冲击对不同系统的损伤程度不同，取决于系统受到冲击时的存护功能承载余量。承载余量充足的系统（锚点安全功能稳固、推力链完整、无累积损伤）</w:t>
      </w:r>
    </w:p>
    <w:p w14:paraId="0527F67D" w14:textId="77777777" w:rsidR="007219F2" w:rsidRDefault="00000000">
      <w:pPr>
        <w:spacing w:before="40" w:after="40" w:line="384" w:lineRule="auto"/>
      </w:pPr>
      <w:r>
        <w:t>可以吸收强烈冲击而不产生持久损伤；承载余量已接近极限的系统（锚点安全功能缺失、推力链薄弱、已有累积损伤）可能被同样的冲击推过临界点。预防创伤的最有效方式不是消除所有冲击（不可能），而是维持系统的存护功能承载余量</w:t>
      </w:r>
      <w:r>
        <w:t>————</w:t>
      </w:r>
      <w:r>
        <w:t>让系统在受到冲击时有足够的缓冲空间。</w:t>
      </w:r>
    </w:p>
    <w:p w14:paraId="6927C7B7" w14:textId="77777777" w:rsidR="007219F2" w:rsidRDefault="00000000">
      <w:pPr>
        <w:spacing w:before="40" w:after="40" w:line="384" w:lineRule="auto"/>
      </w:pPr>
      <w:r>
        <w:t>存护功能的策略谱系：存护功能不是单一的</w:t>
      </w:r>
      <w:r>
        <w:t>"</w:t>
      </w:r>
      <w:r>
        <w:t>维持稳定</w:t>
      </w:r>
      <w:r>
        <w:t>"</w:t>
      </w:r>
      <w:r>
        <w:t>，而是一个从成熟到原始的策略谱系。</w:t>
      </w:r>
    </w:p>
    <w:p w14:paraId="36259B10" w14:textId="77777777" w:rsidR="007219F2" w:rsidRDefault="00000000">
      <w:pPr>
        <w:spacing w:before="40" w:after="40" w:line="384" w:lineRule="auto"/>
      </w:pPr>
      <w:r>
        <w:t>成熟存护策略</w:t>
      </w:r>
      <w:r>
        <w:t>————</w:t>
      </w:r>
      <w:r>
        <w:t>在维持安全感的同时保持信息回流的准确性和推力链的健康。具体形式包括：将失稳因素的能量重新导向锚点方向（转化扰动而非清除扰动）、在不切断信息回流的前提下降低威胁信号的冲击强度（重新框架化）、将系统的动力损耗转化为对外部的正向输出（服务性转化）。</w:t>
      </w:r>
    </w:p>
    <w:p w14:paraId="5BBA77A6" w14:textId="77777777" w:rsidR="007219F2" w:rsidRDefault="00000000">
      <w:pPr>
        <w:spacing w:before="40" w:after="40" w:line="384" w:lineRule="auto"/>
      </w:pPr>
      <w:r>
        <w:t>原始存护策略</w:t>
      </w:r>
      <w:r>
        <w:t>————</w:t>
      </w:r>
      <w:r>
        <w:t>能维持即时的安全感但严重损害信息回流的准确性。具体形式包括：将所有信号强制归类为</w:t>
      </w:r>
      <w:r>
        <w:t>"</w:t>
      </w:r>
      <w:r>
        <w:t>友</w:t>
      </w:r>
      <w:r>
        <w:t>"</w:t>
      </w:r>
      <w:r>
        <w:t>或</w:t>
      </w:r>
      <w:r>
        <w:t>"</w:t>
      </w:r>
      <w:r>
        <w:t>敌</w:t>
      </w:r>
      <w:r>
        <w:t>"</w:t>
      </w:r>
      <w:r>
        <w:t>消除中间地带（二元分裂</w:t>
      </w:r>
      <w:r>
        <w:t>————</w:t>
      </w:r>
      <w:r>
        <w:t>短期降低信息处理复杂度，长期严重损害信息回流准确性）、将自身不可接受的特质归因于他人（错误归因</w:t>
      </w:r>
      <w:r>
        <w:t>————</w:t>
      </w:r>
      <w:r>
        <w:t>信息回流被内部信息污染）、拒绝承认威胁的存在（主动阻断</w:t>
      </w:r>
      <w:r>
        <w:t>————</w:t>
      </w:r>
      <w:r>
        <w:t>接收端关闭特定类型信号的接收）。</w:t>
      </w:r>
    </w:p>
    <w:p w14:paraId="1B8CF60C" w14:textId="77777777" w:rsidR="007219F2" w:rsidRDefault="00000000">
      <w:pPr>
        <w:spacing w:before="40" w:after="40" w:line="384" w:lineRule="auto"/>
      </w:pPr>
      <w:r>
        <w:t>系统使用哪种策略不是</w:t>
      </w:r>
      <w:r>
        <w:t>"</w:t>
      </w:r>
      <w:r>
        <w:t>选择</w:t>
      </w:r>
      <w:r>
        <w:t>"</w:t>
      </w:r>
      <w:r>
        <w:t>的结果而是</w:t>
      </w:r>
      <w:r>
        <w:t>"</w:t>
      </w:r>
      <w:r>
        <w:t>能力</w:t>
      </w:r>
      <w:r>
        <w:t>"</w:t>
      </w:r>
      <w:r>
        <w:t>的结果</w:t>
      </w:r>
      <w:r>
        <w:t>————</w:t>
      </w:r>
      <w:r>
        <w:t>系统只能使用其通路结构所支持的策略。通路性资产丰富的系统有能力使用成熟策略，通路性约束严重的系统只能使用原始策略。</w:t>
      </w:r>
    </w:p>
    <w:p w14:paraId="09C7DC91" w14:textId="77777777" w:rsidR="007219F2" w:rsidRDefault="00000000">
      <w:pPr>
        <w:spacing w:before="40" w:after="40" w:line="384" w:lineRule="auto"/>
      </w:pPr>
      <w:r>
        <w:t>提升存护功能的策略成熟度，本质上是通路性重塑</w:t>
      </w:r>
      <w:r>
        <w:t>————</w:t>
      </w:r>
      <w:r>
        <w:t>建立支持更成熟策略的新通路。</w:t>
      </w:r>
    </w:p>
    <w:p w14:paraId="53654E9D" w14:textId="77777777" w:rsidR="007219F2" w:rsidRDefault="00000000">
      <w:pPr>
        <w:spacing w:before="40" w:after="40" w:line="384" w:lineRule="auto"/>
      </w:pPr>
      <w:r>
        <w:t>诊断时不仅要检查存护功能是否在运转，还要评估其策略成熟度</w:t>
      </w:r>
      <w:r>
        <w:t>————</w:t>
      </w:r>
      <w:r>
        <w:t>使用原始策略的存护功能虽然在维持安全感，但同时在制造信息回流的系统性失真，这种失真本身会成为新的结构性问题。</w:t>
      </w:r>
    </w:p>
    <w:p w14:paraId="7085AFC1" w14:textId="77777777" w:rsidR="007219F2" w:rsidRDefault="00000000">
      <w:pPr>
        <w:spacing w:before="40" w:after="40" w:line="384" w:lineRule="auto"/>
      </w:pPr>
      <w:r>
        <w:t>消解单元</w:t>
      </w:r>
      <w:r>
        <w:t>————</w:t>
      </w:r>
      <w:r>
        <w:t>更新圈层冗余、优化结构。包含两个子维度：</w:t>
      </w:r>
    </w:p>
    <w:p w14:paraId="53B46D55" w14:textId="77777777" w:rsidR="007219F2" w:rsidRDefault="00000000">
      <w:pPr>
        <w:spacing w:before="40" w:after="40" w:line="384" w:lineRule="auto"/>
      </w:pPr>
      <w:r>
        <w:t>优化维度（精简冗余，做减法）和探索维度（拓展新可能性，做加法）。</w:t>
      </w:r>
    </w:p>
    <w:p w14:paraId="4BD33736" w14:textId="77777777" w:rsidR="007219F2" w:rsidRDefault="00000000">
      <w:pPr>
        <w:spacing w:before="40" w:after="40" w:line="384" w:lineRule="auto"/>
      </w:pPr>
      <w:r>
        <w:lastRenderedPageBreak/>
        <w:t>存护与消解不是固定身份而是功能角色</w:t>
      </w:r>
      <w:r>
        <w:t>————</w:t>
      </w:r>
      <w:r>
        <w:t>同一单元在不同阶段可能承担不同功能。</w:t>
      </w:r>
    </w:p>
    <w:p w14:paraId="00F9EA96" w14:textId="77777777" w:rsidR="007219F2" w:rsidRDefault="00000000">
      <w:pPr>
        <w:spacing w:before="40" w:after="40" w:line="384" w:lineRule="auto"/>
      </w:pPr>
      <w:r>
        <w:t>存护与消解的健康比例不是</w:t>
      </w:r>
      <w:r>
        <w:t>1:1</w:t>
      </w:r>
      <w:r>
        <w:t>。消解单元在数量上可以远多于存护单元，只要存护单元占据了关键的调节节点</w:t>
      </w:r>
      <w:r>
        <w:t>————</w:t>
      </w:r>
      <w:r>
        <w:t>少量但位置正确的存护单元，比大量但位置分散的存护单元更有效。</w:t>
      </w:r>
    </w:p>
    <w:p w14:paraId="0EA9396A" w14:textId="77777777" w:rsidR="007219F2" w:rsidRDefault="00000000">
      <w:pPr>
        <w:spacing w:before="40" w:after="40" w:line="384" w:lineRule="auto"/>
      </w:pPr>
      <w:r>
        <w:t>互补与极化：正常状态下功能互补，但可能极化为零和对抗（当改革触动主体层自身利益时）。</w:t>
      </w:r>
    </w:p>
    <w:p w14:paraId="0D0C3E7A" w14:textId="77777777" w:rsidR="007219F2" w:rsidRDefault="00000000">
      <w:pPr>
        <w:spacing w:before="40" w:after="40" w:line="384" w:lineRule="auto"/>
      </w:pPr>
      <w:r>
        <w:t>消解失控：消解功能的过度激活是独立的失败模式</w:t>
      </w:r>
      <w:r>
        <w:t>————</w:t>
      </w:r>
      <w:r>
        <w:t>当威胁超过系统正常应对能力时，系统可能取消对消解功能的所有限制，结果消解本身的破坏力超过威胁本身。消解失控与结构性熵增是主体层健康的两个对称性威胁。</w:t>
      </w:r>
    </w:p>
    <w:p w14:paraId="29C57852" w14:textId="77777777" w:rsidR="007219F2" w:rsidRDefault="00000000">
      <w:pPr>
        <w:spacing w:before="40" w:after="40" w:line="384" w:lineRule="auto"/>
      </w:pPr>
      <w:r>
        <w:t>第一声反对的不成比例价值：阿希从众实验（</w:t>
      </w:r>
      <w:r>
        <w:t>1951</w:t>
      </w:r>
      <w:r>
        <w:t>，已验证）</w:t>
      </w:r>
    </w:p>
    <w:p w14:paraId="17A5A125" w14:textId="77777777" w:rsidR="007219F2" w:rsidRDefault="00000000">
      <w:pPr>
        <w:spacing w:before="40" w:after="40" w:line="384" w:lineRule="auto"/>
      </w:pPr>
      <w:r>
        <w:t>证明了一个独立的异见声音可以将从众率从</w:t>
      </w:r>
      <w:r>
        <w:t>75%</w:t>
      </w:r>
      <w:r>
        <w:t>降至</w:t>
      </w:r>
      <w:r>
        <w:t>5%</w:t>
      </w:r>
      <w:r>
        <w:t>。</w:t>
      </w:r>
    </w:p>
    <w:p w14:paraId="4823BEE0" w14:textId="77777777" w:rsidR="007219F2" w:rsidRDefault="00000000">
      <w:pPr>
        <w:spacing w:before="40" w:after="40" w:line="384" w:lineRule="auto"/>
      </w:pPr>
      <w:r>
        <w:t>米尔格拉姆服从实验（</w:t>
      </w:r>
      <w:r>
        <w:t>1963</w:t>
      </w:r>
      <w:r>
        <w:t>，已验证）证明了一个人的公开拒绝可以将盲从率从</w:t>
      </w:r>
      <w:r>
        <w:t>65%</w:t>
      </w:r>
      <w:r>
        <w:t>降至</w:t>
      </w:r>
      <w:r>
        <w:t>10%</w:t>
      </w:r>
      <w:r>
        <w:t>。消解单元的价值不在于数量多而在于存在</w:t>
      </w:r>
      <w:r>
        <w:t>————</w:t>
      </w:r>
      <w:r>
        <w:t>哪怕只有一个消解单元公开运作，就能打破从众和盲从的正反馈循环。</w:t>
      </w:r>
    </w:p>
    <w:p w14:paraId="1E5E82F0" w14:textId="77777777" w:rsidR="007219F2" w:rsidRDefault="00000000">
      <w:pPr>
        <w:spacing w:before="40" w:after="40" w:line="384" w:lineRule="auto"/>
      </w:pPr>
      <w:r>
        <w:t>多数无知机制（奥尔波特</w:t>
      </w:r>
      <w:r>
        <w:t xml:space="preserve"> 1924</w:t>
      </w:r>
      <w:r>
        <w:t>，已验证）揭示了第一声反对的更深层价值：在很多系统中，大多数成员私下不同意某个规范但每个人都以为其他人都同意</w:t>
      </w:r>
      <w:r>
        <w:t>————</w:t>
      </w:r>
      <w:r>
        <w:t>结果是一个没有人真正支持的虚假共识被所有人维持。第一个公开反对的人做的不仅是</w:t>
      </w:r>
      <w:r>
        <w:t>"</w:t>
      </w:r>
      <w:r>
        <w:t>表达了自己的意见</w:t>
      </w:r>
      <w:r>
        <w:t>"</w:t>
      </w:r>
      <w:r>
        <w:t>，而是</w:t>
      </w:r>
      <w:r>
        <w:t>"</w:t>
      </w:r>
      <w:r>
        <w:t>将一个已经存在但不可见的多数意见变为可见</w:t>
      </w:r>
      <w:r>
        <w:t>"————</w:t>
      </w:r>
      <w:r>
        <w:t>打破的不是多数人的真实信念而是关于多数人信念的错误假设。这意味着：在看似铁板一块的共识中，真实的反对可能远比表面上多</w:t>
      </w:r>
      <w:r>
        <w:t>————</w:t>
      </w:r>
      <w:r>
        <w:t>缺的不是反对者而是第一个让反对可见的人。</w:t>
      </w:r>
    </w:p>
    <w:p w14:paraId="2AD1EE08" w14:textId="77777777" w:rsidR="007219F2" w:rsidRDefault="00000000">
      <w:pPr>
        <w:spacing w:before="40" w:after="40" w:line="384" w:lineRule="auto"/>
      </w:pPr>
      <w:r>
        <w:t>操作启发：保护</w:t>
      </w:r>
      <w:r>
        <w:t>"</w:t>
      </w:r>
      <w:r>
        <w:t>第一个说不的人</w:t>
      </w:r>
      <w:r>
        <w:t>"</w:t>
      </w:r>
      <w:r>
        <w:t>是维护消解功能的最高优先级</w:t>
      </w:r>
      <w:r>
        <w:t>————</w:t>
      </w:r>
      <w:r>
        <w:t>不是因为这个人一定是对的，而是因为这个人的存在使其他人获得了独立判断的空间。压制第一声反对的制度不仅压制了一个人，而是压制了整个系统的独立判断能力。</w:t>
      </w:r>
    </w:p>
    <w:p w14:paraId="52A56F43" w14:textId="77777777" w:rsidR="007219F2" w:rsidRDefault="00000000">
      <w:pPr>
        <w:spacing w:before="40" w:after="40" w:line="384" w:lineRule="auto"/>
      </w:pPr>
      <w:r>
        <w:t>主体层也是独立的动力来源。随着圈层发展，主体层的自组织能力应逐步增强，到高阶阶段应超过先行者的驱动力。</w:t>
      </w:r>
    </w:p>
    <w:p w14:paraId="2FAA4CAF" w14:textId="77777777" w:rsidR="007219F2" w:rsidRDefault="00000000">
      <w:pPr>
        <w:spacing w:before="40" w:after="40" w:line="384" w:lineRule="auto"/>
      </w:pPr>
      <w:r>
        <w:t>诊断信号：存护与消解是否互补协同？是否出现极化对抗？</w:t>
      </w:r>
    </w:p>
    <w:p w14:paraId="334CAC44" w14:textId="77777777" w:rsidR="007219F2" w:rsidRDefault="00000000">
      <w:pPr>
        <w:spacing w:before="40" w:after="40" w:line="384" w:lineRule="auto"/>
      </w:pPr>
      <w:r>
        <w:t>消解的两个子维度是否都在活跃？存护单元是否占据关键调节节点？</w:t>
      </w:r>
    </w:p>
    <w:p w14:paraId="1F798C9D" w14:textId="77777777" w:rsidR="007219F2" w:rsidRDefault="00000000">
      <w:pPr>
        <w:spacing w:before="40" w:after="40" w:line="384" w:lineRule="auto"/>
      </w:pPr>
      <w:r>
        <w:t>【游离单元】</w:t>
      </w:r>
    </w:p>
    <w:p w14:paraId="151429B2" w14:textId="77777777" w:rsidR="007219F2" w:rsidRDefault="00000000">
      <w:pPr>
        <w:spacing w:before="40" w:after="40" w:line="384" w:lineRule="auto"/>
      </w:pPr>
      <w:r>
        <w:t>定义：圈层外无锚定的独立个体或群体，扩维时被被动吸纳。</w:t>
      </w:r>
    </w:p>
    <w:p w14:paraId="41905028" w14:textId="77777777" w:rsidR="007219F2" w:rsidRDefault="00000000">
      <w:pPr>
        <w:spacing w:before="40" w:after="40" w:line="384" w:lineRule="auto"/>
      </w:pPr>
      <w:r>
        <w:lastRenderedPageBreak/>
        <w:t>【催化单元】</w:t>
      </w:r>
    </w:p>
    <w:p w14:paraId="585FD4BD" w14:textId="77777777" w:rsidR="007219F2" w:rsidRDefault="00000000">
      <w:pPr>
        <w:spacing w:before="40" w:after="40" w:line="384" w:lineRule="auto"/>
      </w:pPr>
      <w:r>
        <w:t>定义：不消耗自身动力但能降低系统变革所需动力门槛的功能角色。</w:t>
      </w:r>
    </w:p>
    <w:p w14:paraId="6F713810" w14:textId="77777777" w:rsidR="007219F2" w:rsidRDefault="00000000">
      <w:pPr>
        <w:spacing w:before="40" w:after="40" w:line="384" w:lineRule="auto"/>
      </w:pPr>
      <w:r>
        <w:t>与主体层的关系：催化单元不是独立于存护和消解的第三类主体层成员</w:t>
      </w:r>
      <w:r>
        <w:t>————</w:t>
      </w:r>
      <w:r>
        <w:t>它是一种功能角色，可以由存护单元、消解单元、先行者或外部力量临时承担。一个消解单元在推动改革的过程中降低了其他人参与改革的门槛，它在那个行为中同时承担了消解功能和催化功能。一个外部顾问帮助冲突双方建立沟通渠道，它承担的是催化功能但不属于圈层的主体层。催化不是</w:t>
      </w:r>
      <w:r>
        <w:t>"</w:t>
      </w:r>
      <w:r>
        <w:t>谁</w:t>
      </w:r>
      <w:r>
        <w:t>"</w:t>
      </w:r>
      <w:r>
        <w:t>而是</w:t>
      </w:r>
      <w:r>
        <w:t>"</w:t>
      </w:r>
      <w:r>
        <w:t>什么功能</w:t>
      </w:r>
      <w:r>
        <w:t>"————</w:t>
      </w:r>
      <w:r>
        <w:t>任何降低变革门槛而不消耗自身动力的行为都是催化。</w:t>
      </w:r>
    </w:p>
    <w:p w14:paraId="6580C31C" w14:textId="77777777" w:rsidR="007219F2" w:rsidRDefault="00000000">
      <w:pPr>
        <w:spacing w:before="40" w:after="40" w:line="384" w:lineRule="auto"/>
      </w:pPr>
      <w:r>
        <w:t>与先行者的区分：先行者是消耗型动力单元</w:t>
      </w:r>
      <w:r>
        <w:t>————</w:t>
      </w:r>
      <w:r>
        <w:t>直接提供驱动力推动系统前进。催化单元是非消耗型的门槛降低者</w:t>
      </w:r>
      <w:r>
        <w:t>————</w:t>
      </w:r>
      <w:r>
        <w:t>不提供动力但让系统用更少的动力就能完成变革。二者的功能不可互相替代：动力不足时需要先行者（提供动力），门槛太高时需要催化单元（降低门槛）。很多系统的停滞不是因为动力不足而是因为变革门槛太高</w:t>
      </w:r>
      <w:r>
        <w:t>————</w:t>
      </w:r>
      <w:r>
        <w:t>在这种情况下注入更多动力不如降低门槛有效。</w:t>
      </w:r>
    </w:p>
    <w:p w14:paraId="17C9E869" w14:textId="77777777" w:rsidR="007219F2" w:rsidRDefault="00000000">
      <w:pPr>
        <w:spacing w:before="40" w:after="40" w:line="384" w:lineRule="auto"/>
      </w:pPr>
      <w:r>
        <w:t>催化单元的具体形态：调解人（降低冲突双方达成和解的门槛）、平台（降低供需双方找到彼此的成本）、翻译者（降低不同圈层之间沟通的门槛）、制度设计者（降低合作涌现的门槛）。共同特征是：参与过程但不被消耗，过程结束后恢复原状可以继续催化下一次变革。</w:t>
      </w:r>
    </w:p>
    <w:p w14:paraId="37E5B273" w14:textId="77777777" w:rsidR="007219F2" w:rsidRDefault="00000000">
      <w:pPr>
        <w:spacing w:before="40" w:after="40" w:line="384" w:lineRule="auto"/>
      </w:pPr>
      <w:r>
        <w:t>催化单元与跃迁谷地的关系：跃迁谷地的深度就是变革的门槛。</w:t>
      </w:r>
    </w:p>
    <w:p w14:paraId="01FBC95C" w14:textId="77777777" w:rsidR="007219F2" w:rsidRDefault="00000000">
      <w:pPr>
        <w:spacing w:before="40" w:after="40" w:line="384" w:lineRule="auto"/>
      </w:pPr>
      <w:r>
        <w:t>催化单元的功能是降低谷地深度</w:t>
      </w:r>
      <w:r>
        <w:t>————</w:t>
      </w:r>
      <w:r>
        <w:t>使得同样的动力余量可以穿越原本无法穿越的谷地。当系统的动力余量无法增加时（推力链补给已达上限），引入催化单元可能是实现跃迁的唯一途径。</w:t>
      </w:r>
    </w:p>
    <w:p w14:paraId="33689142" w14:textId="77777777" w:rsidR="007219F2" w:rsidRDefault="00000000">
      <w:pPr>
        <w:spacing w:before="40" w:after="40" w:line="384" w:lineRule="auto"/>
      </w:pPr>
      <w:r>
        <w:t>诊断信号：系统是否存在</w:t>
      </w:r>
      <w:r>
        <w:t>"</w:t>
      </w:r>
      <w:r>
        <w:t>动力足够但变革不发生</w:t>
      </w:r>
      <w:r>
        <w:t>"</w:t>
      </w:r>
      <w:r>
        <w:t>的现象？</w:t>
      </w:r>
    </w:p>
    <w:p w14:paraId="4D996BB7" w14:textId="77777777" w:rsidR="007219F2" w:rsidRDefault="00000000">
      <w:pPr>
        <w:spacing w:before="40" w:after="40" w:line="384" w:lineRule="auto"/>
      </w:pPr>
      <w:r>
        <w:t>如果是，问题可能不是动力不足而是门槛太高</w:t>
      </w:r>
      <w:r>
        <w:t>————</w:t>
      </w:r>
      <w:r>
        <w:t>应寻找或引入催化单元来降低门槛，而非继续注入动力。</w:t>
      </w:r>
    </w:p>
    <w:p w14:paraId="11C63B0D" w14:textId="77777777" w:rsidR="007219F2" w:rsidRDefault="00000000">
      <w:pPr>
        <w:spacing w:before="40" w:after="40" w:line="384" w:lineRule="auto"/>
      </w:pPr>
      <w:r>
        <w:t>【失稳因素】</w:t>
      </w:r>
    </w:p>
    <w:p w14:paraId="7CD426F4" w14:textId="77777777" w:rsidR="007219F2" w:rsidRDefault="00000000">
      <w:pPr>
        <w:pStyle w:val="31"/>
        <w:spacing w:before="240" w:after="120" w:line="300" w:lineRule="auto"/>
        <w:ind w:firstLine="460"/>
        <w:jc w:val="left"/>
      </w:pPr>
      <w:bookmarkStart w:id="214" w:name="_Toc1810762003"/>
      <w:r>
        <w:rPr>
          <w:color w:val="2D2D3F"/>
          <w:sz w:val="26"/>
        </w:rPr>
        <w:t>失稳机制与反武器化边界</w:t>
      </w:r>
      <w:bookmarkEnd w:id="214"/>
    </w:p>
    <w:p w14:paraId="71E7588C" w14:textId="77777777" w:rsidR="007219F2" w:rsidRDefault="00000000">
      <w:pPr>
        <w:pStyle w:val="31"/>
        <w:spacing w:before="240" w:after="120" w:line="300" w:lineRule="auto"/>
        <w:ind w:firstLine="460"/>
        <w:jc w:val="left"/>
      </w:pPr>
      <w:bookmarkStart w:id="215" w:name="_Toc405707385"/>
      <w:r>
        <w:rPr>
          <w:color w:val="2D2D3F"/>
          <w:sz w:val="26"/>
        </w:rPr>
        <w:t>尺度升维下的扰动重判</w:t>
      </w:r>
      <w:bookmarkEnd w:id="215"/>
    </w:p>
    <w:p w14:paraId="533CE114" w14:textId="77777777" w:rsidR="007219F2" w:rsidRDefault="00000000">
      <w:pPr>
        <w:spacing w:before="40" w:after="40" w:line="384" w:lineRule="auto"/>
      </w:pPr>
      <w:r>
        <w:t>在低尺度中被视为绝对敌对或不可共处的对象，在更高尺度下可能只是同一大系统内部的局</w:t>
      </w:r>
      <w:r>
        <w:lastRenderedPageBreak/>
        <w:t>部张力。尺度升维可以削弱敌我标签的绝对性，迫使系统重新判断：这是外部扰动、内部差异、边界摩擦，还是共同脆弱性下的协同失败？</w:t>
      </w:r>
    </w:p>
    <w:p w14:paraId="61939D99" w14:textId="77777777" w:rsidR="007219F2" w:rsidRDefault="00000000">
      <w:pPr>
        <w:spacing w:before="40" w:after="40" w:line="384" w:lineRule="auto"/>
      </w:pPr>
      <w:r>
        <w:t>但尺度升维不能抹除真实损害。不能因为</w:t>
      </w:r>
      <w:r>
        <w:t>“</w:t>
      </w:r>
      <w:r>
        <w:t>从更大尺度看都很小</w:t>
      </w:r>
      <w:r>
        <w:t>”</w:t>
      </w:r>
      <w:r>
        <w:t>，就否认低尺度中的压迫、剥削、暴力、失职和痛苦。高尺度重判只用于防止局部冲突绝对化，不用于取消责任链。</w:t>
      </w:r>
    </w:p>
    <w:p w14:paraId="7711CE8B" w14:textId="77777777" w:rsidR="007219F2" w:rsidRDefault="00000000">
      <w:pPr>
        <w:spacing w:before="40" w:after="40" w:line="384" w:lineRule="auto"/>
      </w:pPr>
      <w:r>
        <w:t>失稳因素保持为核心概念，但必须强调：失稳因素不等于敌人、坏人或应被消灭的对象。失稳因素是使系统原有平衡、边界、反馈、节奏或锚点发生偏移的结构性来源。</w:t>
      </w:r>
    </w:p>
    <w:p w14:paraId="012DB425" w14:textId="77777777" w:rsidR="007219F2" w:rsidRDefault="00000000">
      <w:pPr>
        <w:spacing w:before="40" w:after="40" w:line="384" w:lineRule="auto"/>
      </w:pPr>
      <w:r>
        <w:t>失稳机制诊断包括速度扰动、规模扰动、信息扰动、身份扰动、资源扰动、合法性扰动、边界扰动、反馈扰动。判断焦点应从谁是坏人转向什么机制改变了系统平衡。</w:t>
      </w:r>
    </w:p>
    <w:p w14:paraId="5164967A" w14:textId="77777777" w:rsidR="007219F2" w:rsidRDefault="00000000">
      <w:pPr>
        <w:spacing w:before="40" w:after="40" w:line="384" w:lineRule="auto"/>
      </w:pPr>
      <w:r>
        <w:t>定义：背离锚点、干扰动力传导的非良性单元。</w:t>
      </w:r>
    </w:p>
    <w:p w14:paraId="1AEDB884" w14:textId="77777777" w:rsidR="007219F2" w:rsidRDefault="00000000">
      <w:pPr>
        <w:spacing w:before="40" w:after="40" w:line="384" w:lineRule="auto"/>
      </w:pPr>
      <w:r>
        <w:t>三类失稳因素：</w:t>
      </w:r>
    </w:p>
    <w:p w14:paraId="2CCC5800" w14:textId="77777777" w:rsidR="007219F2" w:rsidRDefault="00000000">
      <w:pPr>
        <w:spacing w:before="40" w:after="40" w:line="384" w:lineRule="auto"/>
      </w:pPr>
      <w:r>
        <w:t>内生失稳因素</w:t>
      </w:r>
      <w:r>
        <w:t>————</w:t>
      </w:r>
      <w:r>
        <w:t>圈层扩张必然滋生的内部干扰。</w:t>
      </w:r>
    </w:p>
    <w:p w14:paraId="3658CCBF" w14:textId="77777777" w:rsidR="007219F2" w:rsidRDefault="00000000">
      <w:pPr>
        <w:spacing w:before="40" w:after="40" w:line="384" w:lineRule="auto"/>
      </w:pPr>
      <w:r>
        <w:t>外生失稳因素</w:t>
      </w:r>
      <w:r>
        <w:t>————</w:t>
      </w:r>
      <w:r>
        <w:t>其他圈层渗透的外部干扰。</w:t>
      </w:r>
    </w:p>
    <w:p w14:paraId="07B37F93" w14:textId="77777777" w:rsidR="007219F2" w:rsidRDefault="00000000">
      <w:pPr>
        <w:spacing w:before="40" w:after="40" w:line="384" w:lineRule="auto"/>
      </w:pPr>
      <w:r>
        <w:t>功能性失稳因素</w:t>
      </w:r>
      <w:r>
        <w:t>————</w:t>
      </w:r>
      <w:r>
        <w:t>形式上背离锚点但客观上推动了结构优化，只能事后追认。概率性双重筛选可作为辅助实时判断：第一轮，行为是否与锚点方向兼容？第二轮，是否对主体层造成超过阈值的实际损害？通过筛选的暂判为非失稳因素，但判定可修正。</w:t>
      </w:r>
    </w:p>
    <w:p w14:paraId="0C31E91F" w14:textId="77777777" w:rsidR="007219F2" w:rsidRDefault="00000000">
      <w:pPr>
        <w:spacing w:before="40" w:after="40" w:line="384" w:lineRule="auto"/>
      </w:pPr>
      <w:r>
        <w:t>条件依赖型单元：大量单元的性质由系统条件决定</w:t>
      </w:r>
      <w:r>
        <w:t>————</w:t>
      </w:r>
      <w:r>
        <w:t>同一单元在健康条件下是主体层，在恶化条件下转变为失稳因素。治理优先策略是修复导致转变的系统条件，而非清除转变了的单元。</w:t>
      </w:r>
    </w:p>
    <w:p w14:paraId="71C8FF02" w14:textId="77777777" w:rsidR="007219F2" w:rsidRDefault="00000000">
      <w:pPr>
        <w:spacing w:before="40" w:after="40" w:line="384" w:lineRule="auto"/>
      </w:pPr>
      <w:r>
        <w:t>条件依赖的普遍性：严格来说，所有单元的行为都受结构性条件影响，差异只在依赖程度。大多数单元的行为高度依赖结构性条件；少数行动在特定时刻表现出对既有条件的低依赖性：即使缺少奖励、保护或正反馈，仍选择维护锚点、修复关系或打开新的结构可能。本框架把这类行动称为爱驱动的超结构行动，而不是把它归因于某种固定人格。诊断时的默认假设应是</w:t>
      </w:r>
      <w:r>
        <w:t>“</w:t>
      </w:r>
      <w:r>
        <w:t>行为由位置的结构性条件驱动</w:t>
      </w:r>
      <w:r>
        <w:t>”</w:t>
      </w:r>
      <w:r>
        <w:t>，只有在排除了所有结构性解释之后才归因于个体因素。这不是否认个体差异的存在，而是确保结构性问题不被过早私人化。</w:t>
      </w:r>
    </w:p>
    <w:p w14:paraId="46EBEB22" w14:textId="77777777" w:rsidR="007219F2" w:rsidRDefault="00000000">
      <w:pPr>
        <w:spacing w:before="40" w:after="40" w:line="384" w:lineRule="auto"/>
      </w:pPr>
      <w:r>
        <w:t>适应性演化：失稳因素不是静态目标。圈层用什么方式识别失稳因素，失稳因素就会演化出规避这种识别方式的特征。两种模式：渐进伪装（每次改变很小，累积后识别机制失效）和突变转型（一次性彻底改变面貌）。识别机制本身需要持续更新。</w:t>
      </w:r>
    </w:p>
    <w:p w14:paraId="63A8577C" w14:textId="77777777" w:rsidR="007219F2" w:rsidRDefault="00000000">
      <w:pPr>
        <w:spacing w:before="40" w:after="40" w:line="384" w:lineRule="auto"/>
      </w:pPr>
      <w:r>
        <w:lastRenderedPageBreak/>
        <w:t>定殖抗力：失稳因素管理的最高效策略不是识别和清除，而是维持主体层的充分占位</w:t>
      </w:r>
      <w:r>
        <w:t>————</w:t>
      </w:r>
      <w:r>
        <w:t>让主体层足够多样、足够充实，使失稳因素没有立足的生态位。定殖抗力是预防性的，不消耗额外资源，不产生置换循环，对未知类型的失稳因素同样有效。优先级应高于清除、隔离、渐进重构。前提是主体层的多样性被主动维护。</w:t>
      </w:r>
    </w:p>
    <w:p w14:paraId="4C310B9C" w14:textId="77777777" w:rsidR="007219F2" w:rsidRDefault="00000000">
      <w:pPr>
        <w:spacing w:before="40" w:after="40" w:line="384" w:lineRule="auto"/>
      </w:pPr>
      <w:r>
        <w:t>定殖抗力的信息论本质：定殖抗力的深层机制不是</w:t>
      </w:r>
      <w:r>
        <w:t>"</w:t>
      </w:r>
      <w:r>
        <w:t>主体层人数足够多</w:t>
      </w:r>
      <w:r>
        <w:t>"</w:t>
      </w:r>
      <w:r>
        <w:t>而是</w:t>
      </w:r>
      <w:r>
        <w:t>"</w:t>
      </w:r>
      <w:r>
        <w:t>锚点信息在主体层中有足够多的冗余副本</w:t>
      </w:r>
      <w:r>
        <w:t>"</w:t>
      </w:r>
      <w:r>
        <w:t>。</w:t>
      </w:r>
    </w:p>
    <w:p w14:paraId="1097382A" w14:textId="77777777" w:rsidR="007219F2" w:rsidRDefault="00000000">
      <w:pPr>
        <w:spacing w:before="40" w:after="40" w:line="384" w:lineRule="auto"/>
      </w:pPr>
      <w:r>
        <w:t>量子达尔文主义的已验证原理表明：一个结构的存续取决于它能否在环境中维持自身信息的冗余传播。对圈层而言：多少成员理解并能独立传播锚点？锚点信息被编码在多少种独立的载体中（制度、文化、个人记忆、文本、实践）？如果任何单一载体丧失，锚点信息能否从其他载体中恢复？</w:t>
      </w:r>
    </w:p>
    <w:p w14:paraId="14526A98" w14:textId="77777777" w:rsidR="007219F2" w:rsidRDefault="00000000">
      <w:pPr>
        <w:spacing w:before="40" w:after="40" w:line="384" w:lineRule="auto"/>
      </w:pPr>
      <w:r>
        <w:t>冗余编码的阈值效应（量子纠错码的已验证原理）：系统可以承受一定比例的信息载体丧失并从剩余载体中恢复完整信息，但超过某个临界比例后恢复能力骤然丧失。这就是韧性递减的信息论精确表述</w:t>
      </w:r>
      <w:r>
        <w:t>————</w:t>
      </w:r>
      <w:r>
        <w:t>每次从损伤中恢复都消耗了一部分冗余，当冗余降低到临界值以下时，下一次损伤将不可恢复。</w:t>
      </w:r>
    </w:p>
    <w:p w14:paraId="38CFF9B3" w14:textId="77777777" w:rsidR="007219F2" w:rsidRDefault="00000000">
      <w:pPr>
        <w:spacing w:before="40" w:after="40" w:line="384" w:lineRule="auto"/>
      </w:pPr>
      <w:r>
        <w:t>置换循环：清除方式依赖于另一类潜在失稳因素的力量时，旧扰动体被清除的同时新失稳因素被制造出来。可以是二元型或递进型，递进型危害更大。打破置换循环的唯一方式是主体层依靠自身力量完成清除。置换循环的更根本驱动机制是清除行为对主体层的附带损害</w:t>
      </w:r>
      <w:r>
        <w:t>————</w:t>
      </w:r>
      <w:r>
        <w:t>精准清除优于广谱清除，因为精准清除保留了主体层的定殖抗力。</w:t>
      </w:r>
    </w:p>
    <w:p w14:paraId="1DAB0F83" w14:textId="77777777" w:rsidR="007219F2" w:rsidRDefault="00000000">
      <w:pPr>
        <w:spacing w:before="40" w:after="40" w:line="384" w:lineRule="auto"/>
      </w:pPr>
      <w:r>
        <w:t>诊断信号：内外失稳因素是否已连通成壁垒？清除方式是否在制造新扰动（置换循环）？是否存在条件依赖型单元的大规模转变？</w:t>
      </w:r>
    </w:p>
    <w:p w14:paraId="467ED301" w14:textId="77777777" w:rsidR="007219F2" w:rsidRDefault="00000000">
      <w:pPr>
        <w:spacing w:before="40" w:after="40" w:line="384" w:lineRule="auto"/>
      </w:pPr>
      <w:r>
        <w:t>【扰动壁垒】</w:t>
      </w:r>
    </w:p>
    <w:p w14:paraId="0A71B2F8" w14:textId="77777777" w:rsidR="007219F2" w:rsidRDefault="00000000">
      <w:pPr>
        <w:spacing w:before="40" w:after="40" w:line="384" w:lineRule="auto"/>
      </w:pPr>
      <w:r>
        <w:t>定义：内外失稳因素连通形成的闭合干扰结构，分割推力链、阻滞圈层发展。</w:t>
      </w:r>
    </w:p>
    <w:p w14:paraId="46EB9342" w14:textId="77777777" w:rsidR="007219F2" w:rsidRDefault="00000000">
      <w:pPr>
        <w:spacing w:before="40" w:after="40" w:line="384" w:lineRule="auto"/>
      </w:pPr>
      <w:r>
        <w:t>形成机制：扰动壁垒的形成不需要失稳因素之间的有意识协调。</w:t>
      </w:r>
    </w:p>
    <w:p w14:paraId="567D2989" w14:textId="77777777" w:rsidR="007219F2" w:rsidRDefault="00000000">
      <w:pPr>
        <w:spacing w:before="40" w:after="40" w:line="384" w:lineRule="auto"/>
      </w:pPr>
      <w:r>
        <w:t>每个失稳因素在定殖后各自建立保护性结构（制度庇护、利益绑定、信息控制），这些保护性结构的自然扩展和连通形成壁垒。壁垒在形成初期可被轻易打破，成熟后打破成本骤升</w:t>
      </w:r>
      <w:r>
        <w:t>————</w:t>
      </w:r>
      <w:r>
        <w:t>打破扰动壁垒存在关键期。</w:t>
      </w:r>
    </w:p>
    <w:p w14:paraId="1AAF4F74" w14:textId="77777777" w:rsidR="007219F2" w:rsidRDefault="00000000">
      <w:pPr>
        <w:spacing w:before="40" w:after="40" w:line="384" w:lineRule="auto"/>
      </w:pPr>
      <w:r>
        <w:t>扰动壁垒的保护性功能：扰动壁垒不仅是</w:t>
      </w:r>
      <w:r>
        <w:t>"</w:t>
      </w:r>
      <w:r>
        <w:t>干扰结构</w:t>
      </w:r>
      <w:r>
        <w:t>"</w:t>
      </w:r>
      <w:r>
        <w:t>，在某些情况下同时是</w:t>
      </w:r>
      <w:r>
        <w:t>"</w:t>
      </w:r>
      <w:r>
        <w:t>保护结构</w:t>
      </w:r>
      <w:r>
        <w:t>"——</w:t>
      </w:r>
      <w:r>
        <w:lastRenderedPageBreak/>
        <w:t>——</w:t>
      </w:r>
      <w:r>
        <w:t>壁垒的存在可能是系统在当前能力水平下维持运转的必要条件。壁垒可能正在隔离系统中某个无法被整合的脆弱部分</w:t>
      </w:r>
      <w:r>
        <w:t>————</w:t>
      </w:r>
      <w:r>
        <w:t>如果强行打破壁垒而不同时为被保护的部分建立替代性的安全保障，系统会暴露于无法承受的冲击，导致再创伤化。</w:t>
      </w:r>
    </w:p>
    <w:p w14:paraId="5287D115" w14:textId="77777777" w:rsidR="007219F2" w:rsidRDefault="00000000">
      <w:pPr>
        <w:spacing w:before="40" w:after="40" w:line="384" w:lineRule="auto"/>
      </w:pPr>
      <w:r>
        <w:t>疗愈方案中</w:t>
      </w:r>
      <w:r>
        <w:t>"</w:t>
      </w:r>
      <w:r>
        <w:t>切割扰动壁垒的关键节点</w:t>
      </w:r>
      <w:r>
        <w:t>"</w:t>
      </w:r>
      <w:r>
        <w:t>这个操作需要一个前提检查：壁垒是否同时在保护系统中某个脆弱但重要的部分？如果是，切割壁垒之前必须先为被保护的部分建立替代性的安全保障。</w:t>
      </w:r>
    </w:p>
    <w:p w14:paraId="3F6CF875" w14:textId="77777777" w:rsidR="007219F2" w:rsidRDefault="00000000">
      <w:pPr>
        <w:spacing w:before="40" w:after="40" w:line="384" w:lineRule="auto"/>
      </w:pPr>
      <w:r>
        <w:t>表面的</w:t>
      </w:r>
      <w:r>
        <w:t>"</w:t>
      </w:r>
      <w:r>
        <w:t>问题行为</w:t>
      </w:r>
      <w:r>
        <w:t>"</w:t>
      </w:r>
      <w:r>
        <w:t>可能就是保护性基质</w:t>
      </w:r>
      <w:r>
        <w:t>————</w:t>
      </w:r>
      <w:r>
        <w:t>清除问题行为而不处理被保护的深层脆弱，会导致系统失去保护机制后直接暴露于无法承受的痛苦。</w:t>
      </w:r>
    </w:p>
    <w:p w14:paraId="52847493" w14:textId="77777777" w:rsidR="007219F2" w:rsidRDefault="00000000">
      <w:pPr>
        <w:spacing w:before="40" w:after="40" w:line="384" w:lineRule="auto"/>
      </w:pPr>
      <w:r>
        <w:t>判断壁垒是否具有保护性功能的信号：每次试图打破壁垒时系统都产生强烈的抵抗反应（不是因为壁垒</w:t>
      </w:r>
      <w:r>
        <w:t>"</w:t>
      </w:r>
      <w:r>
        <w:t>太强</w:t>
      </w:r>
      <w:r>
        <w:t>"</w:t>
      </w:r>
      <w:r>
        <w:t>，而是因为系统在保护壁垒背后的脆弱部分）；壁垒被部分打破后系统状态反而恶化（被保护的部分暴露导致新的损害）；壁垒的维护消耗了大量动力但系统仍然不愿放弃（维护成本高但放弃的代价更高）。</w:t>
      </w:r>
    </w:p>
    <w:p w14:paraId="3E78FD99" w14:textId="77777777" w:rsidR="007219F2" w:rsidRDefault="00000000">
      <w:pPr>
        <w:spacing w:before="40" w:after="40" w:line="384" w:lineRule="auto"/>
      </w:pPr>
      <w:r>
        <w:t>【圈层边界】</w:t>
      </w:r>
    </w:p>
    <w:p w14:paraId="42A5BA63" w14:textId="77777777" w:rsidR="007219F2" w:rsidRDefault="00000000">
      <w:pPr>
        <w:spacing w:before="40" w:after="40" w:line="384" w:lineRule="auto"/>
      </w:pPr>
      <w:r>
        <w:t>定义：圈层的隔离与防护结构。</w:t>
      </w:r>
    </w:p>
    <w:p w14:paraId="6AEC3FB4" w14:textId="77777777" w:rsidR="007219F2" w:rsidRDefault="00000000">
      <w:pPr>
        <w:spacing w:before="40" w:after="40" w:line="384" w:lineRule="auto"/>
      </w:pPr>
      <w:r>
        <w:t>三个层级：</w:t>
      </w:r>
    </w:p>
    <w:p w14:paraId="0454D122" w14:textId="77777777" w:rsidR="007219F2" w:rsidRDefault="00000000">
      <w:pPr>
        <w:spacing w:before="40" w:after="40" w:line="384" w:lineRule="auto"/>
      </w:pPr>
      <w:r>
        <w:t>被动防御</w:t>
      </w:r>
      <w:r>
        <w:t>————</w:t>
      </w:r>
      <w:r>
        <w:t>仅能阻挡明显威胁。</w:t>
      </w:r>
    </w:p>
    <w:p w14:paraId="44E7B8D4" w14:textId="77777777" w:rsidR="007219F2" w:rsidRDefault="00000000">
      <w:pPr>
        <w:spacing w:before="40" w:after="40" w:line="384" w:lineRule="auto"/>
      </w:pPr>
      <w:r>
        <w:t>弹性防护</w:t>
      </w:r>
      <w:r>
        <w:t>————</w:t>
      </w:r>
      <w:r>
        <w:t>可识别并适应性应对多类威胁。</w:t>
      </w:r>
    </w:p>
    <w:p w14:paraId="08AA6EB1" w14:textId="77777777" w:rsidR="007219F2" w:rsidRDefault="00000000">
      <w:pPr>
        <w:spacing w:before="40" w:after="40" w:line="384" w:lineRule="auto"/>
      </w:pPr>
      <w:r>
        <w:t>自适应生态</w:t>
      </w:r>
      <w:r>
        <w:t>————</w:t>
      </w:r>
      <w:r>
        <w:t>边界本身成为圈层与外部良性交互的界面。</w:t>
      </w:r>
    </w:p>
    <w:p w14:paraId="0D652F55" w14:textId="77777777" w:rsidR="007219F2" w:rsidRDefault="00000000">
      <w:pPr>
        <w:spacing w:before="40" w:after="40" w:line="384" w:lineRule="auto"/>
      </w:pPr>
      <w:r>
        <w:t>模糊边界：并非所有圈层都有清晰边界。某些圈层的边界天然是模糊的</w:t>
      </w:r>
      <w:r>
        <w:t>————</w:t>
      </w:r>
      <w:r>
        <w:t>只有从中心到边缘的渐变。模糊边界不等于脆弱。</w:t>
      </w:r>
    </w:p>
    <w:p w14:paraId="7DD577BD" w14:textId="77777777" w:rsidR="007219F2" w:rsidRDefault="00000000">
      <w:pPr>
        <w:spacing w:before="40" w:after="40" w:line="384" w:lineRule="auto"/>
      </w:pPr>
      <w:r>
        <w:t>强行划定清晰边界可能切断重要连接。诊断时应先判断边界是天然清晰的还是天然模糊的。</w:t>
      </w:r>
    </w:p>
    <w:p w14:paraId="015F7FC8" w14:textId="77777777" w:rsidR="007219F2" w:rsidRDefault="00000000">
      <w:pPr>
        <w:pStyle w:val="31"/>
        <w:spacing w:before="240" w:after="120" w:line="300" w:lineRule="auto"/>
        <w:ind w:firstLine="460"/>
        <w:jc w:val="left"/>
      </w:pPr>
      <w:bookmarkStart w:id="216" w:name="_Toc170830420"/>
      <w:r>
        <w:rPr>
          <w:color w:val="2D2D3F"/>
          <w:sz w:val="26"/>
        </w:rPr>
        <w:t>跨圈层作用链与边界通道控制权</w:t>
      </w:r>
      <w:bookmarkEnd w:id="216"/>
    </w:p>
    <w:p w14:paraId="47B5C158" w14:textId="77777777" w:rsidR="007219F2" w:rsidRDefault="00000000">
      <w:pPr>
        <w:spacing w:before="40" w:after="40" w:line="384" w:lineRule="auto"/>
      </w:pPr>
      <w:r>
        <w:t>跨圈层作用链：当一个圈层的主体、规则、资源、叙事、技术、实践或强制能力通过边界通道进入另一圈层，并改变其识别、承认、资源、行动余量、反馈方式或后段状态时，形成跨圈层作用链。它不是新的最高根假设，而是圈层边界、失稳机制、推力链、主体层、现实反馈和外部响应假设之间的过程层桥梁。</w:t>
      </w:r>
    </w:p>
    <w:p w14:paraId="22C734D3" w14:textId="77777777" w:rsidR="007219F2" w:rsidRDefault="00000000">
      <w:pPr>
        <w:spacing w:before="40" w:after="40" w:line="384" w:lineRule="auto"/>
      </w:pPr>
      <w:r>
        <w:lastRenderedPageBreak/>
        <w:t>基本过程：接触识别</w:t>
      </w:r>
      <w:r>
        <w:t xml:space="preserve"> -&gt; </w:t>
      </w:r>
      <w:r>
        <w:t>通道进入</w:t>
      </w:r>
      <w:r>
        <w:t xml:space="preserve"> -&gt; </w:t>
      </w:r>
      <w:r>
        <w:t>写入或压缩</w:t>
      </w:r>
      <w:r>
        <w:t xml:space="preserve"> -&gt; </w:t>
      </w:r>
      <w:r>
        <w:t>反馈反制</w:t>
      </w:r>
      <w:r>
        <w:t xml:space="preserve"> -&gt; </w:t>
      </w:r>
      <w:r>
        <w:t>适应升级</w:t>
      </w:r>
      <w:r>
        <w:t xml:space="preserve"> -&gt; </w:t>
      </w:r>
      <w:r>
        <w:t>后段状态。诊断时不能只看单一圈层内部是否稳定，还要追问外部要素通过什么边界通道进入，改写了什么锚点、主体层、资源入口、行动余量或反馈接口。</w:t>
      </w:r>
    </w:p>
    <w:p w14:paraId="4F423827" w14:textId="77777777" w:rsidR="007219F2" w:rsidRDefault="00000000">
      <w:pPr>
        <w:spacing w:before="40" w:after="40" w:line="384" w:lineRule="auto"/>
      </w:pPr>
      <w:r>
        <w:t>边界通道控制权：在圈层接触时，谁控制准入、识别、排序、结算、资源、叙事、反馈、申诉、退出和恢复通道，谁就能影响跨圈层作用的方向、速度、可见性和成本分配。通道控制权不是</w:t>
      </w:r>
      <w:r>
        <w:t>“</w:t>
      </w:r>
      <w:r>
        <w:t>权力斗争</w:t>
      </w:r>
      <w:r>
        <w:t>”</w:t>
      </w:r>
      <w:r>
        <w:t>的同义词，只有当它改变准入、资源、责任、反馈或退出时，才进入框架诊断。</w:t>
      </w:r>
    </w:p>
    <w:p w14:paraId="3A70FE2B" w14:textId="77777777" w:rsidR="007219F2" w:rsidRDefault="00000000">
      <w:pPr>
        <w:spacing w:before="40" w:after="40" w:line="384" w:lineRule="auto"/>
      </w:pPr>
      <w:r>
        <w:t>叙事</w:t>
      </w:r>
      <w:r>
        <w:t>/</w:t>
      </w:r>
      <w:r>
        <w:t>解释锚写入权：一个圈层能否把自身对问题、主体、风险、责任、证据和行动的解释，写入另一圈层的公共解释与可争论接口结构、资格判断和行动入口。意识形态渗透、舆论战、品牌叙事、组织管理话语等只作为案例层名称；框架层应使用</w:t>
      </w:r>
      <w:r>
        <w:t>“</w:t>
      </w:r>
      <w:r>
        <w:t>解释锚写入权</w:t>
      </w:r>
      <w:r>
        <w:t>”</w:t>
      </w:r>
      <w:r>
        <w:t>或</w:t>
      </w:r>
      <w:r>
        <w:t>“</w:t>
      </w:r>
      <w:r>
        <w:t>叙事写入权</w:t>
      </w:r>
      <w:r>
        <w:t>”</w:t>
      </w:r>
      <w:r>
        <w:t>。</w:t>
      </w:r>
    </w:p>
    <w:p w14:paraId="1BD394D6" w14:textId="77777777" w:rsidR="007219F2" w:rsidRDefault="00000000">
      <w:pPr>
        <w:spacing w:before="40" w:after="40" w:line="384" w:lineRule="auto"/>
      </w:pPr>
      <w:r>
        <w:t>行动余量压缩：一个圈层通过强制、资源、规则、平台、身份、情绪或照护责任等通道，使另一圈层主体的表达、反馈、拒绝、退出、试错、修正和恢复空间被持续缩小。沉默、配合和低冲突不能直接登记为真实同意，必须检查退出成本、依附关系和反馈入口。</w:t>
      </w:r>
    </w:p>
    <w:p w14:paraId="1F0187B9" w14:textId="77777777" w:rsidR="007219F2" w:rsidRDefault="00000000">
      <w:pPr>
        <w:spacing w:before="40" w:after="40" w:line="384" w:lineRule="auto"/>
      </w:pPr>
      <w:r>
        <w:t>现实反馈污染：系统并非缺少信息，而是状态、日志、位置、时间、评论、热度、评分、民意、病情、价格或风险信号被改写、伪装、噪声化或参数化后，把污染后的反馈误当作现实。该项并入</w:t>
      </w:r>
      <w:r>
        <w:t>“</w:t>
      </w:r>
      <w:r>
        <w:t>现实感受器失灵</w:t>
      </w:r>
      <w:r>
        <w:t>”</w:t>
      </w:r>
      <w:r>
        <w:t>的技术、舆论、平台和组织指标场景，不作为新根假设。</w:t>
      </w:r>
    </w:p>
    <w:p w14:paraId="18C07D9B" w14:textId="77777777" w:rsidR="007219F2" w:rsidRDefault="00000000">
      <w:pPr>
        <w:spacing w:before="40" w:after="40" w:line="384" w:lineRule="auto"/>
      </w:pPr>
      <w:r>
        <w:t>以及外来复杂度最终由谁承接。</w:t>
      </w:r>
    </w:p>
    <w:p w14:paraId="2B9F5C08" w14:textId="77777777" w:rsidR="007219F2" w:rsidRDefault="00000000">
      <w:pPr>
        <w:spacing w:before="40" w:after="40" w:line="384" w:lineRule="auto"/>
      </w:pPr>
      <w:r>
        <w:t>使用条件一，默认依赖与维护债检查：跨圈层输入不一定以战争、制裁或强渗透出现，也可能以便利、低摩擦、低成本接口、默认配置、标准模板或外包服务长期进入。诊断时必须检查外部通道是否已经从工具变成事实默认，替代路径是否萎缩，反馈写回是否变弱，维护债是否堆积，行动余量是否下降。</w:t>
      </w:r>
    </w:p>
    <w:p w14:paraId="1B9A65A4" w14:textId="77777777" w:rsidR="007219F2" w:rsidRDefault="00000000">
      <w:pPr>
        <w:spacing w:before="40" w:after="40" w:line="384" w:lineRule="auto"/>
      </w:pPr>
      <w:r>
        <w:t>使用条件二，并发通道诊断：同一事件中，规则、资源、叙事、平台、强制和日常实践可能同时作用。不能把所有通道平铺为同级主因，也不能重复计数同一作用。应区分主通道、副通道、放大链、反馈耦合和阶段主因，说明哪一条通道在当前阶段真正改变了锚点、主体层、资源入口、行动余量或现实反馈。</w:t>
      </w:r>
    </w:p>
    <w:p w14:paraId="0D3A0A0A" w14:textId="77777777" w:rsidR="007219F2" w:rsidRDefault="00000000">
      <w:pPr>
        <w:spacing w:before="40" w:after="40" w:line="384" w:lineRule="auto"/>
      </w:pPr>
      <w:r>
        <w:t>使用条件三，健康跨圈层作用标准：外部输入不应被默认视为扰动。若来源可追踪、转译可争议、反馈能写回、受影响主体有复核权，且系统通过承接增容降低熵增、修复盲区、打开真实反馈，则可判断为正向跨圈层作用。专业批评、弱信号输入、跨文化学习、外部标准和协作网络，都可能是健康输入。</w:t>
      </w:r>
    </w:p>
    <w:p w14:paraId="069FE3B9" w14:textId="77777777" w:rsidR="007219F2" w:rsidRDefault="00000000">
      <w:pPr>
        <w:spacing w:before="40" w:after="40" w:line="384" w:lineRule="auto"/>
      </w:pPr>
      <w:r>
        <w:lastRenderedPageBreak/>
        <w:t>使用条件四，反误用护栏：圈层碰撞不能被用来取消异议、污名化外部批评、遮蔽内部责任，或合理化无期限高压边界。凡涉及边界关闭、通道限制、叙事审查或强制排除，必须同步检查证据、期限、范围、复核权、反馈入口、责任链和长期熵增。</w:t>
      </w:r>
    </w:p>
    <w:p w14:paraId="3EEFEBA0" w14:textId="77777777" w:rsidR="007219F2" w:rsidRDefault="00000000">
      <w:pPr>
        <w:spacing w:before="40" w:after="40" w:line="384" w:lineRule="auto"/>
      </w:pPr>
      <w:r>
        <w:t>反领域殖民边界：战争、网络战、认知战、经济战、平台治理、文化渗透、制度移植等词只保留为案例层或应用层入口，不能直接升级为核心概念。框架必须把它们翻译为通道控制、解释锚写入、行动余量压缩、现实反馈污染、规则写入、默认值替换和后段状态诊断。</w:t>
      </w:r>
    </w:p>
    <w:p w14:paraId="152F348A" w14:textId="77777777" w:rsidR="007219F2" w:rsidRDefault="00000000">
      <w:pPr>
        <w:spacing w:before="40" w:after="40" w:line="384" w:lineRule="auto"/>
      </w:pPr>
      <w:r>
        <w:t>舆情专项吸收：舆情不是独立根假设，也不是</w:t>
      </w:r>
      <w:r>
        <w:t>“</w:t>
      </w:r>
      <w:r>
        <w:t>人性波动</w:t>
      </w:r>
      <w:r>
        <w:t>”</w:t>
      </w:r>
      <w:r>
        <w:t>的直接表现，而是公共解释与可争论接口结构在高可见、高情绪、高归因、高传播压力下的动态表现。它用于分析事实、证据、伤害、身份、责任、平台分发和修复行动如何共同争夺解释权。</w:t>
      </w:r>
    </w:p>
    <w:p w14:paraId="4EFF5CB0" w14:textId="77777777" w:rsidR="007219F2" w:rsidRDefault="00000000">
      <w:pPr>
        <w:spacing w:before="40" w:after="40" w:line="384" w:lineRule="auto"/>
      </w:pPr>
      <w:r>
        <w:t>公共解释高压场：当一个事件进入公共可见性后，事实、证据、伤害、身份、责任、平台分发和修复行动共同争夺解释权，形成公共解释高压场。该项只是公共解释与可争论接口结构的高压应用形态，不替代锚点组、主体层、推力链、失稳机制或结构性熵增。</w:t>
      </w:r>
    </w:p>
    <w:p w14:paraId="35939B83" w14:textId="77777777" w:rsidR="007219F2" w:rsidRDefault="00000000">
      <w:pPr>
        <w:spacing w:before="40" w:after="40" w:line="384" w:lineRule="auto"/>
      </w:pPr>
      <w:r>
        <w:t>信任库存与解释贴现：主体长期行为形成信任库存。若历史伤害、失信、傲慢或未解释问题在舆情触发时回灌到当前事件，组织回应会被进一步贴现。即使事实陈述正确，只要责任链不清、复核入口不足或修复行动缺位，公众也可能按较低可信度接收。</w:t>
      </w:r>
    </w:p>
    <w:p w14:paraId="7AC1C6AE" w14:textId="77777777" w:rsidR="007219F2" w:rsidRDefault="00000000">
      <w:pPr>
        <w:spacing w:before="40" w:after="40" w:line="384" w:lineRule="auto"/>
      </w:pPr>
      <w:r>
        <w:t>事实未定窗口：在事故原因、检测结果、监管结论、截图真伪、时间线和责任归属尚未确定时，公共解释已经开始竞争但证据链尚未闭合。此阶段的主要任务不是抢先定性，而是保护证据链、受影响者、调查独立性、复核入口和阶段性信息更新。</w:t>
      </w:r>
    </w:p>
    <w:p w14:paraId="76EFF619" w14:textId="77777777" w:rsidR="007219F2" w:rsidRDefault="00000000">
      <w:pPr>
        <w:spacing w:before="40" w:after="40" w:line="384" w:lineRule="auto"/>
      </w:pPr>
      <w:r>
        <w:t>可见性污染与平台证据格式：舆情中的现实反馈污染不仅来自虚假信息，也来自平台证据格式。热搜让议题跃迁，短视频压缩时间线，小红书经验帖制造共鸣，哔哩哔哩长视频接管解释框架，公众号长文沉淀论证，知乎问答形成事后归因，搜索结果则把旧舆情长期固化。可见度不能直接登记为现实全貌，热度下降也不能登记为问题解决。</w:t>
      </w:r>
    </w:p>
    <w:p w14:paraId="6EC104B5" w14:textId="77777777" w:rsidR="007219F2" w:rsidRDefault="00000000">
      <w:pPr>
        <w:spacing w:before="40" w:after="40" w:line="384" w:lineRule="auto"/>
      </w:pPr>
      <w:r>
        <w:t>修复链：舆情修复不是态度声明，而是从承认伤害、定位责任、提出行动、补偿或整改、开放复核到长期追踪的结构化过程。修复链必须回答具体需求如何被承接；没有具体承接动作的道歉，不能登记为结构修复。</w:t>
      </w:r>
    </w:p>
    <w:p w14:paraId="7DDE75AF" w14:textId="77777777" w:rsidR="007219F2" w:rsidRDefault="00000000">
      <w:pPr>
        <w:pStyle w:val="21"/>
        <w:spacing w:before="360" w:after="160" w:line="288" w:lineRule="auto"/>
        <w:ind w:firstLine="580"/>
        <w:jc w:val="left"/>
      </w:pPr>
      <w:bookmarkStart w:id="217" w:name="_Toc522330729"/>
      <w:r>
        <w:rPr>
          <w:color w:val="1A1A2E"/>
          <w:sz w:val="30"/>
        </w:rPr>
        <w:t xml:space="preserve">4.5 </w:t>
      </w:r>
      <w:r>
        <w:rPr>
          <w:color w:val="1A1A2E"/>
          <w:sz w:val="30"/>
        </w:rPr>
        <w:t>过程组</w:t>
      </w:r>
      <w:bookmarkEnd w:id="217"/>
    </w:p>
    <w:p w14:paraId="5A55A3FF" w14:textId="77777777" w:rsidR="007219F2" w:rsidRDefault="00000000">
      <w:pPr>
        <w:spacing w:before="40" w:after="40" w:line="384" w:lineRule="auto"/>
      </w:pPr>
      <w:r>
        <w:lastRenderedPageBreak/>
        <w:t>【圈层扩维】</w:t>
      </w:r>
    </w:p>
    <w:p w14:paraId="22815D5B" w14:textId="77777777" w:rsidR="007219F2" w:rsidRDefault="00000000">
      <w:pPr>
        <w:spacing w:before="40" w:after="40" w:line="384" w:lineRule="auto"/>
      </w:pPr>
      <w:r>
        <w:t>定义：圈层规模、影响力或维度的拓展。内部扩维（主体层壮大）</w:t>
      </w:r>
    </w:p>
    <w:p w14:paraId="57E73F3A" w14:textId="77777777" w:rsidR="007219F2" w:rsidRDefault="00000000">
      <w:pPr>
        <w:spacing w:before="40" w:after="40" w:line="384" w:lineRule="auto"/>
      </w:pPr>
      <w:r>
        <w:t>与外部扩维（边界推进）可以不同步，不对称本身会成为长期结构性问题。</w:t>
      </w:r>
    </w:p>
    <w:p w14:paraId="5D7185BC" w14:textId="77777777" w:rsidR="007219F2" w:rsidRDefault="00000000">
      <w:pPr>
        <w:spacing w:before="40" w:after="40" w:line="384" w:lineRule="auto"/>
      </w:pPr>
      <w:r>
        <w:t>【出圈】</w:t>
      </w:r>
    </w:p>
    <w:p w14:paraId="67246C30" w14:textId="77777777" w:rsidR="007219F2" w:rsidRDefault="00000000">
      <w:pPr>
        <w:spacing w:before="40" w:after="40" w:line="384" w:lineRule="auto"/>
      </w:pPr>
      <w:r>
        <w:t>定义：扩维的特殊形式</w:t>
      </w:r>
      <w:r>
        <w:t>————</w:t>
      </w:r>
      <w:r>
        <w:t>圈层的内容或影响力突破原有边界，进入非目标圈层的视野，引发大规模非自主涌入。与常规扩维的区别：常规扩维是主动扩张并定向吸纳，出圈是内容溢出导致边界被动破裂。出圈本身是放大器</w:t>
      </w:r>
      <w:r>
        <w:t>————</w:t>
      </w:r>
      <w:r>
        <w:t>放大圈层当前状态的优势或脆弱性。低阶圈层出圈通常加速崩解，高阶圈层出圈可以转化为正向势场溢出。</w:t>
      </w:r>
    </w:p>
    <w:p w14:paraId="7B57670B" w14:textId="77777777" w:rsidR="007219F2" w:rsidRDefault="00000000">
      <w:pPr>
        <w:spacing w:before="40" w:after="40" w:line="384" w:lineRule="auto"/>
      </w:pPr>
      <w:r>
        <w:t>出圈的扩散机制有两类：信息型出圈</w:t>
      </w:r>
      <w:r>
        <w:t>————</w:t>
      </w:r>
      <w:r>
        <w:t>只要求可见性和低阈值接触，更多制造注意力；认同型出圈</w:t>
      </w:r>
      <w:r>
        <w:t>————</w:t>
      </w:r>
      <w:r>
        <w:t>要求重复暴露、社会强化和安全承接，真正改变推力链。前者可以靠薄桥和热点完成，后者依赖宽桥、中继节点和主体层的承接能力。</w:t>
      </w:r>
    </w:p>
    <w:p w14:paraId="631909A1" w14:textId="77777777" w:rsidR="007219F2" w:rsidRDefault="00000000">
      <w:pPr>
        <w:spacing w:before="40" w:after="40" w:line="384" w:lineRule="auto"/>
      </w:pPr>
      <w:r>
        <w:t>很多圈层的出圈失败不是因为热度不足，而是把认同型出圈误当作信息型出圈</w:t>
      </w:r>
      <w:r>
        <w:t>————</w:t>
      </w:r>
      <w:r>
        <w:t>内容先爆发式外溢，主体层、推力链和边界承接结构却尚未准备好，结果是失稳因素先于新主体涌入。</w:t>
      </w:r>
    </w:p>
    <w:p w14:paraId="52935069" w14:textId="77777777" w:rsidR="007219F2" w:rsidRDefault="00000000">
      <w:pPr>
        <w:spacing w:before="40" w:after="40" w:line="384" w:lineRule="auto"/>
      </w:pPr>
      <w:r>
        <w:t>出圈后的第一场竞争往往不是围绕事实，而是围绕叙事框架。原圈层中的锚点表达进入外部圈层后，可能被重新编码为威胁、笑料、工具或身份符号。谁取得中继节点和问题定义权，谁就更可能把出圈转化为势场溢出，而非被动失控。</w:t>
      </w:r>
    </w:p>
    <w:p w14:paraId="7880ADB3" w14:textId="77777777" w:rsidR="007219F2" w:rsidRDefault="00000000">
      <w:pPr>
        <w:spacing w:before="40" w:after="40" w:line="384" w:lineRule="auto"/>
      </w:pPr>
      <w:r>
        <w:t>【圈层合并】</w:t>
      </w:r>
    </w:p>
    <w:p w14:paraId="7B9498E5" w14:textId="77777777" w:rsidR="007219F2" w:rsidRDefault="00000000">
      <w:pPr>
        <w:spacing w:before="40" w:after="40" w:line="384" w:lineRule="auto"/>
      </w:pPr>
      <w:r>
        <w:t>定义：两个或多个独立圈层融合为一个新圈层。核心挑战是锚点兼容性。</w:t>
      </w:r>
    </w:p>
    <w:p w14:paraId="0EBA868D" w14:textId="77777777" w:rsidR="007219F2" w:rsidRDefault="00000000">
      <w:pPr>
        <w:spacing w:before="40" w:after="40" w:line="384" w:lineRule="auto"/>
      </w:pPr>
      <w:r>
        <w:t>四种结果：</w:t>
      </w:r>
    </w:p>
    <w:p w14:paraId="24C87E5B" w14:textId="77777777" w:rsidR="007219F2" w:rsidRDefault="00000000">
      <w:pPr>
        <w:spacing w:before="40" w:after="40" w:line="384" w:lineRule="auto"/>
      </w:pPr>
      <w:r>
        <w:t>整合成功</w:t>
      </w:r>
      <w:r>
        <w:t>————</w:t>
      </w:r>
      <w:r>
        <w:t>新锚点涵盖双方核心诉求。</w:t>
      </w:r>
    </w:p>
    <w:p w14:paraId="3AA42633" w14:textId="77777777" w:rsidR="007219F2" w:rsidRDefault="00000000">
      <w:pPr>
        <w:spacing w:before="40" w:after="40" w:line="384" w:lineRule="auto"/>
      </w:pPr>
      <w:r>
        <w:t>吞并</w:t>
      </w:r>
      <w:r>
        <w:t>————</w:t>
      </w:r>
      <w:r>
        <w:t>一方锚点取代另一方。</w:t>
      </w:r>
    </w:p>
    <w:p w14:paraId="465A54C2" w14:textId="77777777" w:rsidR="007219F2" w:rsidRDefault="00000000">
      <w:pPr>
        <w:spacing w:before="40" w:after="40" w:line="384" w:lineRule="auto"/>
      </w:pPr>
      <w:r>
        <w:t>失败</w:t>
      </w:r>
      <w:r>
        <w:t>————</w:t>
      </w:r>
      <w:r>
        <w:t>锚点不兼容，合并解体。</w:t>
      </w:r>
    </w:p>
    <w:p w14:paraId="12727557" w14:textId="77777777" w:rsidR="007219F2" w:rsidRDefault="00000000">
      <w:pPr>
        <w:spacing w:before="40" w:after="40" w:line="384" w:lineRule="auto"/>
      </w:pPr>
      <w:r>
        <w:t>混合重生</w:t>
      </w:r>
      <w:r>
        <w:t>————</w:t>
      </w:r>
      <w:r>
        <w:t>双方原有锚点都无法完整保留，全新锚点从双方碎片中自发涌现。混合重生后的新圈层通常回退至阶段</w:t>
      </w:r>
      <w:r>
        <w:t>0-1</w:t>
      </w:r>
      <w:r>
        <w:t>。</w:t>
      </w:r>
    </w:p>
    <w:p w14:paraId="4C0C3C6F" w14:textId="77777777" w:rsidR="007219F2" w:rsidRDefault="00000000">
      <w:pPr>
        <w:spacing w:before="40" w:after="40" w:line="384" w:lineRule="auto"/>
      </w:pPr>
      <w:r>
        <w:t>合并后的新圈层通常回退至阶段</w:t>
      </w:r>
      <w:r>
        <w:t>2</w:t>
      </w:r>
      <w:r>
        <w:t>或阶段</w:t>
      </w:r>
      <w:r>
        <w:t>3</w:t>
      </w:r>
      <w:r>
        <w:t>。</w:t>
      </w:r>
    </w:p>
    <w:p w14:paraId="0C774026" w14:textId="77777777" w:rsidR="007219F2" w:rsidRDefault="00000000">
      <w:pPr>
        <w:spacing w:before="40" w:after="40" w:line="384" w:lineRule="auto"/>
      </w:pPr>
      <w:r>
        <w:t>【圈层分裂】</w:t>
      </w:r>
    </w:p>
    <w:p w14:paraId="55E4B2C4" w14:textId="77777777" w:rsidR="007219F2" w:rsidRDefault="00000000">
      <w:pPr>
        <w:spacing w:before="40" w:after="40" w:line="384" w:lineRule="auto"/>
      </w:pPr>
      <w:r>
        <w:t>定义：圈层丧失部分领域或单元后以两个或多个独立形态存续。</w:t>
      </w:r>
    </w:p>
    <w:p w14:paraId="41AAF58D" w14:textId="77777777" w:rsidR="007219F2" w:rsidRDefault="00000000">
      <w:pPr>
        <w:spacing w:before="40" w:after="40" w:line="384" w:lineRule="auto"/>
      </w:pPr>
      <w:r>
        <w:lastRenderedPageBreak/>
        <w:t>分裂的性质取决于核心资产的可复制性：排他时通常导致双方削弱；可复制时可以是正向的适应性分化。分裂后独立演化的圈层如果重新接触，冲突烈度与隔离时间正相关。</w:t>
      </w:r>
    </w:p>
    <w:p w14:paraId="569AEEB9" w14:textId="77777777" w:rsidR="007219F2" w:rsidRDefault="00000000">
      <w:pPr>
        <w:spacing w:before="40" w:after="40" w:line="384" w:lineRule="auto"/>
      </w:pPr>
      <w:r>
        <w:t>内源性分裂：圈层分裂不仅可以由外部屏障触发（地理隔离、制度分割），也可以由内部分化自发产生</w:t>
      </w:r>
      <w:r>
        <w:t>————</w:t>
      </w:r>
      <w:r>
        <w:t>当圈层内部的不同子群体发展出足够不同的子锚点时，即使没有外部屏障，分裂也会自然发生。</w:t>
      </w:r>
    </w:p>
    <w:p w14:paraId="10C51A82" w14:textId="77777777" w:rsidR="007219F2" w:rsidRDefault="00000000">
      <w:pPr>
        <w:spacing w:before="40" w:after="40" w:line="384" w:lineRule="auto"/>
      </w:pPr>
      <w:r>
        <w:t>内源性分裂的前兆信号：不同子群体虽然名义上共享同一个宏观锚点，但实际行为越来越围绕各自的子锚点运转；子群体之间的交互频率下降；各自形成独立的推力链网络；共同语言和共同参照系逐渐消失。当这些信号同时出现时，分裂已经在事实上发生，只是尚未被正式承认。</w:t>
      </w:r>
    </w:p>
    <w:p w14:paraId="7496A4E5" w14:textId="77777777" w:rsidR="007219F2" w:rsidRDefault="00000000">
      <w:pPr>
        <w:spacing w:before="40" w:after="40" w:line="384" w:lineRule="auto"/>
      </w:pPr>
      <w:r>
        <w:t>内源性分裂不一定是坏事</w:t>
      </w:r>
      <w:r>
        <w:t>————</w:t>
      </w:r>
      <w:r>
        <w:t>如果不同子群体的子锚点确实不兼容，强行维持统一反而消耗大量动力在内部协调上。承认分裂并让各子群体独立发展，可能比维持名义上的统一更有利于各方的锚点实现。</w:t>
      </w:r>
    </w:p>
    <w:p w14:paraId="5240E3D2" w14:textId="77777777" w:rsidR="007219F2" w:rsidRDefault="00000000">
      <w:pPr>
        <w:spacing w:before="40" w:after="40" w:line="384" w:lineRule="auto"/>
      </w:pPr>
      <w:r>
        <w:t>【演化记忆】</w:t>
      </w:r>
    </w:p>
    <w:p w14:paraId="1E70C83B" w14:textId="77777777" w:rsidR="007219F2" w:rsidRDefault="00000000">
      <w:pPr>
        <w:spacing w:before="40" w:after="40" w:line="384" w:lineRule="auto"/>
      </w:pPr>
      <w:r>
        <w:t>定义：圈层在衰退或崩解后保留的制度经验、组织模式与集体认知。</w:t>
      </w:r>
    </w:p>
    <w:p w14:paraId="67BE4A36" w14:textId="77777777" w:rsidR="007219F2" w:rsidRDefault="00000000">
      <w:pPr>
        <w:spacing w:before="40" w:after="40" w:line="384" w:lineRule="auto"/>
      </w:pPr>
      <w:r>
        <w:t>三种效应：</w:t>
      </w:r>
    </w:p>
    <w:p w14:paraId="0A31DE1A" w14:textId="77777777" w:rsidR="007219F2" w:rsidRDefault="00000000">
      <w:pPr>
        <w:spacing w:before="40" w:after="40" w:line="384" w:lineRule="auto"/>
      </w:pPr>
      <w:r>
        <w:t>正面</w:t>
      </w:r>
      <w:r>
        <w:t>————</w:t>
      </w:r>
      <w:r>
        <w:t>加速重建或再次跃迁。</w:t>
      </w:r>
    </w:p>
    <w:p w14:paraId="36222ED0" w14:textId="77777777" w:rsidR="007219F2" w:rsidRDefault="00000000">
      <w:pPr>
        <w:spacing w:before="40" w:after="40" w:line="384" w:lineRule="auto"/>
      </w:pPr>
      <w:r>
        <w:t>负面</w:t>
      </w:r>
      <w:r>
        <w:t>————</w:t>
      </w:r>
      <w:r>
        <w:t>传递制度缺陷和创伤性约束。</w:t>
      </w:r>
    </w:p>
    <w:p w14:paraId="586AB136" w14:textId="77777777" w:rsidR="007219F2" w:rsidRDefault="00000000">
      <w:pPr>
        <w:spacing w:before="40" w:after="40" w:line="384" w:lineRule="auto"/>
      </w:pPr>
      <w:r>
        <w:t>记忆过载</w:t>
      </w:r>
      <w:r>
        <w:t>————</w:t>
      </w:r>
      <w:r>
        <w:t>当积累的制度经验总量超过系统的认知和决策带宽时，记忆本身成为负担。对抗方式不是遗忘而是压缩</w:t>
      </w:r>
      <w:r>
        <w:t>————</w:t>
      </w:r>
      <w:r>
        <w:t>将具体经验提炼为一般原则，释放具体经验占据的空间。</w:t>
      </w:r>
    </w:p>
    <w:p w14:paraId="101D41AE" w14:textId="77777777" w:rsidR="007219F2" w:rsidRDefault="00000000">
      <w:pPr>
        <w:spacing w:before="40" w:after="40" w:line="384" w:lineRule="auto"/>
      </w:pPr>
      <w:r>
        <w:t>演化记忆的主动生成：演化记忆不仅是圈层衰退或崩解后被动保留的经验，也可以通过战略性代价行动主动生成。当圈层处于死锁停滞或更恶劣的状态时，先行者或消解单元可能主动发起一次明知大概率失败的行动</w:t>
      </w:r>
      <w:r>
        <w:t>————</w:t>
      </w:r>
      <w:r>
        <w:t>不是因为相信这次能成功，而是因为行动本身产生三种超越直接结果的价值：打破主体层的习得性无助（证明</w:t>
      </w:r>
      <w:r>
        <w:t>"</w:t>
      </w:r>
      <w:r>
        <w:t>有人愿意尝试</w:t>
      </w:r>
      <w:r>
        <w:t>"</w:t>
      </w:r>
      <w:r>
        <w:t>）、生成可被后来者继承的经验（什么方法不行、对手的弱点在哪里、我方力量能到什么程度）、激活认同分支（将锚点从抽象理念转化为有血肉的记忆）。</w:t>
      </w:r>
    </w:p>
    <w:p w14:paraId="4D6D7A9D" w14:textId="77777777" w:rsidR="007219F2" w:rsidRDefault="00000000">
      <w:pPr>
        <w:spacing w:before="40" w:after="40" w:line="384" w:lineRule="auto"/>
      </w:pPr>
      <w:r>
        <w:t>战略性代价行动的核心特征是：行动者承担全部成本，收益由后来者获得。这是成本收益结构性错配的极端形式</w:t>
      </w:r>
      <w:r>
        <w:t>————</w:t>
      </w:r>
      <w:r>
        <w:t>但与通常的错配不同，行动者是自愿承担这种错配的。</w:t>
      </w:r>
    </w:p>
    <w:p w14:paraId="7C05C108" w14:textId="77777777" w:rsidR="007219F2" w:rsidRDefault="00000000">
      <w:pPr>
        <w:spacing w:before="40" w:after="40" w:line="384" w:lineRule="auto"/>
      </w:pPr>
      <w:r>
        <w:t>区分战略性代价行动与失败的事后美化，需要检查三个条件：</w:t>
      </w:r>
    </w:p>
    <w:p w14:paraId="03CB549C" w14:textId="77777777" w:rsidR="007219F2" w:rsidRDefault="00000000">
      <w:pPr>
        <w:spacing w:before="40" w:after="40" w:line="384" w:lineRule="auto"/>
        <w:ind w:left="142"/>
      </w:pPr>
      <w:r>
        <w:lastRenderedPageBreak/>
        <w:t>第一，行动前是否存在对代价和收益的清醒评估</w:t>
      </w:r>
      <w:r>
        <w:t>————</w:t>
      </w:r>
      <w:r>
        <w:t>行动前就知道直接成功概率很低但判断间接价值足够高。如果行动前相信会成功、行动后才改口说</w:t>
      </w:r>
      <w:r>
        <w:t>"</w:t>
      </w:r>
      <w:r>
        <w:t>本来就是为了留下经验</w:t>
      </w:r>
      <w:r>
        <w:t>"</w:t>
      </w:r>
      <w:r>
        <w:t>，这是事后美化而非战略性代价行动。</w:t>
      </w:r>
    </w:p>
    <w:p w14:paraId="2A798C29" w14:textId="77777777" w:rsidR="007219F2" w:rsidRDefault="00000000">
      <w:pPr>
        <w:spacing w:before="40" w:after="40" w:line="384" w:lineRule="auto"/>
        <w:ind w:left="142"/>
      </w:pPr>
      <w:r>
        <w:t>第二，行动是否确实产生了可被后来者继承的演化记忆</w:t>
      </w:r>
      <w:r>
        <w:t>————</w:t>
      </w:r>
      <w:r>
        <w:t>如果没有留下任何可传递的经验（没有记录、没有分析、没有幸存者传承），</w:t>
      </w:r>
      <w:r>
        <w:t>"</w:t>
      </w:r>
      <w:r>
        <w:t>为后人留下经验</w:t>
      </w:r>
      <w:r>
        <w:t>"</w:t>
      </w:r>
      <w:r>
        <w:t>就是空话。</w:t>
      </w:r>
    </w:p>
    <w:p w14:paraId="1402D02C" w14:textId="77777777" w:rsidR="007219F2" w:rsidRDefault="00000000">
      <w:pPr>
        <w:spacing w:before="40" w:after="40" w:line="384" w:lineRule="auto"/>
        <w:ind w:left="142"/>
      </w:pPr>
      <w:r>
        <w:t>第三，代价是否由行动者自愿承担</w:t>
      </w:r>
      <w:r>
        <w:t>————</w:t>
      </w:r>
      <w:r>
        <w:t>如果代价主要由非自愿的第三方承担（发起者安全撤离但追随者被牺牲），这不是战略性代价行动而是对追随者的利用。</w:t>
      </w:r>
    </w:p>
    <w:p w14:paraId="4AF8E234" w14:textId="77777777" w:rsidR="007219F2" w:rsidRDefault="00000000">
      <w:pPr>
        <w:spacing w:before="40" w:after="40" w:line="384" w:lineRule="auto"/>
      </w:pPr>
      <w:r>
        <w:t>意义的双向性：演化记忆的内容有两个层面</w:t>
      </w:r>
      <w:r>
        <w:t>————</w:t>
      </w:r>
      <w:r>
        <w:t>事实层面（发生了什么）和意义层面（这意味着什么）。事实层面在因果链中是固定的</w:t>
      </w:r>
      <w:r>
        <w:t>————</w:t>
      </w:r>
      <w:r>
        <w:t>已发生的事件不能被撤销。但意义层面不是固定的</w:t>
      </w:r>
      <w:r>
        <w:t>————</w:t>
      </w:r>
      <w:r>
        <w:t>意义是当下的系统对过去事件的解读，解读随当下条件变化。同一次失败在当时可能意味着</w:t>
      </w:r>
      <w:r>
        <w:t>"</w:t>
      </w:r>
      <w:r>
        <w:t>这条路走不通</w:t>
      </w:r>
      <w:r>
        <w:t>"</w:t>
      </w:r>
      <w:r>
        <w:t>，在多年后可能被重新解读为</w:t>
      </w:r>
      <w:r>
        <w:t>"</w:t>
      </w:r>
      <w:r>
        <w:t>为后来的成功奠定了基础</w:t>
      </w:r>
      <w:r>
        <w:t>"</w:t>
      </w:r>
      <w:r>
        <w:t>。</w:t>
      </w:r>
    </w:p>
    <w:p w14:paraId="490AC3E6" w14:textId="77777777" w:rsidR="007219F2" w:rsidRDefault="00000000">
      <w:pPr>
        <w:spacing w:before="40" w:after="40" w:line="384" w:lineRule="auto"/>
      </w:pPr>
      <w:r>
        <w:t>这不是</w:t>
      </w:r>
      <w:r>
        <w:t>"</w:t>
      </w:r>
      <w:r>
        <w:t>篡改历史</w:t>
      </w:r>
      <w:r>
        <w:t>"————</w:t>
      </w:r>
      <w:r>
        <w:t>事实没有改变，改变的是事实被赋予的意义。意义的双向性是演化记忆的核心属性而非偶然现象</w:t>
      </w:r>
      <w:r>
        <w:t>————</w:t>
      </w:r>
      <w:r>
        <w:t>系统持续地用当下的视角重新解读过去的经验，每次重新解读都可能释放出之前未被提取的教训。</w:t>
      </w:r>
    </w:p>
    <w:p w14:paraId="3D0A34AF" w14:textId="77777777" w:rsidR="007219F2" w:rsidRDefault="00000000">
      <w:pPr>
        <w:spacing w:before="40" w:after="40" w:line="384" w:lineRule="auto"/>
      </w:pPr>
      <w:r>
        <w:t>操作启发：当系统面临停滞时，除了</w:t>
      </w:r>
      <w:r>
        <w:t>"</w:t>
      </w:r>
      <w:r>
        <w:t>创造新经验</w:t>
      </w:r>
      <w:r>
        <w:t>"</w:t>
      </w:r>
      <w:r>
        <w:t>（向前看），还可以</w:t>
      </w:r>
      <w:r>
        <w:t>"</w:t>
      </w:r>
      <w:r>
        <w:t>重新解读旧经验</w:t>
      </w:r>
      <w:r>
        <w:t>"</w:t>
      </w:r>
      <w:r>
        <w:t>（向后看）</w:t>
      </w:r>
      <w:r>
        <w:t>————</w:t>
      </w:r>
      <w:r>
        <w:t>同样的历史经验在新的问题框架下可能包含之前未被发现的解决方案。重新解读不是</w:t>
      </w:r>
      <w:r>
        <w:t>"</w:t>
      </w:r>
      <w:r>
        <w:t>美化过去</w:t>
      </w:r>
      <w:r>
        <w:t>"</w:t>
      </w:r>
      <w:r>
        <w:t>，而是用新的视角提取旧经验中尚未被利用的信息。</w:t>
      </w:r>
    </w:p>
    <w:p w14:paraId="4B93E727" w14:textId="77777777" w:rsidR="007219F2" w:rsidRDefault="00000000">
      <w:pPr>
        <w:spacing w:before="40" w:after="40" w:line="384" w:lineRule="auto"/>
      </w:pPr>
      <w:r>
        <w:t>使用演化记忆时应区分</w:t>
      </w:r>
      <w:r>
        <w:t>"</w:t>
      </w:r>
      <w:r>
        <w:t>可继承的制度资产</w:t>
      </w:r>
      <w:r>
        <w:t>"</w:t>
      </w:r>
      <w:r>
        <w:t>与</w:t>
      </w:r>
      <w:r>
        <w:t>"</w:t>
      </w:r>
      <w:r>
        <w:t>需清除的制度负债</w:t>
      </w:r>
      <w:r>
        <w:t>"</w:t>
      </w:r>
      <w:r>
        <w:t>。</w:t>
      </w:r>
    </w:p>
    <w:p w14:paraId="0417AB3F" w14:textId="77777777" w:rsidR="007219F2" w:rsidRDefault="00000000">
      <w:pPr>
        <w:spacing w:before="40" w:after="40" w:line="384" w:lineRule="auto"/>
      </w:pPr>
      <w:r>
        <w:t>演化记忆的意义可重塑性：演化记忆不是</w:t>
      </w:r>
      <w:r>
        <w:t>"</w:t>
      </w:r>
      <w:r>
        <w:t>固定的过去经验的记录</w:t>
      </w:r>
      <w:r>
        <w:t>"</w:t>
      </w:r>
      <w:r>
        <w:t>，而是</w:t>
      </w:r>
      <w:r>
        <w:t>"</w:t>
      </w:r>
      <w:r>
        <w:t>过去经验与当下诠释的交互产物</w:t>
      </w:r>
      <w:r>
        <w:t>"</w:t>
      </w:r>
      <w:r>
        <w:t>。同样的历史经验在不同的当下条件下会被赋予不同的意义</w:t>
      </w:r>
      <w:r>
        <w:t>————</w:t>
      </w:r>
      <w:r>
        <w:t>一次失败在当时可能被视为</w:t>
      </w:r>
      <w:r>
        <w:t>"</w:t>
      </w:r>
      <w:r>
        <w:t>证明了这条路走不通</w:t>
      </w:r>
      <w:r>
        <w:t>"</w:t>
      </w:r>
      <w:r>
        <w:t>，在多年后可能被重新诠释为</w:t>
      </w:r>
      <w:r>
        <w:t>"</w:t>
      </w:r>
      <w:r>
        <w:t>为后来的成功奠定了基础</w:t>
      </w:r>
      <w:r>
        <w:t>"</w:t>
      </w:r>
      <w:r>
        <w:t>。记忆的</w:t>
      </w:r>
      <w:r>
        <w:t>"</w:t>
      </w:r>
      <w:r>
        <w:t>内容</w:t>
      </w:r>
      <w:r>
        <w:t>"</w:t>
      </w:r>
      <w:r>
        <w:t>不是在经验发生时就固定的，而是在每次被调用时被当下的语境重新塑造。</w:t>
      </w:r>
    </w:p>
    <w:p w14:paraId="1B114ED4" w14:textId="77777777" w:rsidR="007219F2" w:rsidRDefault="00000000">
      <w:pPr>
        <w:spacing w:before="40" w:after="40" w:line="384" w:lineRule="auto"/>
      </w:pPr>
      <w:r>
        <w:t>这意味着：演化记忆的价值不是固定的</w:t>
      </w:r>
      <w:r>
        <w:t>————</w:t>
      </w:r>
      <w:r>
        <w:t>同一段记忆在不同阶段可能是资产也可能是负债，取决于当下的诠释框架。对演化记忆的管理不仅是</w:t>
      </w:r>
      <w:r>
        <w:t>"</w:t>
      </w:r>
      <w:r>
        <w:t>保存什么、清除什么</w:t>
      </w:r>
      <w:r>
        <w:t>"</w:t>
      </w:r>
      <w:r>
        <w:t>的选择，还包括</w:t>
      </w:r>
      <w:r>
        <w:t>"</w:t>
      </w:r>
      <w:r>
        <w:t>如何诠释已保存的记忆</w:t>
      </w:r>
      <w:r>
        <w:t>"</w:t>
      </w:r>
      <w:r>
        <w:t>的持续校准。</w:t>
      </w:r>
    </w:p>
    <w:p w14:paraId="0209E4AD" w14:textId="77777777" w:rsidR="007219F2" w:rsidRDefault="00000000">
      <w:pPr>
        <w:spacing w:before="40" w:after="40" w:line="384" w:lineRule="auto"/>
      </w:pPr>
      <w:r>
        <w:t>记忆基础设施：演化记忆不是被动储存在成员头脑里，而是通过文本、纪念物、空间、节日、教育、身体实践、口述传统等载体被持续生产、保存、激活和再解释。一个共同体若缺乏记忆基础设施，即使拥有丰富经验也难以跨代承接。</w:t>
      </w:r>
    </w:p>
    <w:p w14:paraId="5096632A" w14:textId="77777777" w:rsidR="007219F2" w:rsidRDefault="00000000">
      <w:pPr>
        <w:spacing w:before="40" w:after="40" w:line="384" w:lineRule="auto"/>
      </w:pPr>
      <w:r>
        <w:lastRenderedPageBreak/>
        <w:t>仪式回路：记忆之所以能长期稳定，不只因为它被记录，更因为它被周期性重演。纪念、宣誓、哀悼、入圈、周年节点和共同劳动等仪式，会把过去经验重新绑定到当下主体层，使记忆从信息转化为结构性约束或结构性资产。</w:t>
      </w:r>
    </w:p>
    <w:p w14:paraId="34672371" w14:textId="77777777" w:rsidR="007219F2" w:rsidRDefault="00000000">
      <w:pPr>
        <w:spacing w:before="40" w:after="40" w:line="384" w:lineRule="auto"/>
      </w:pPr>
      <w:r>
        <w:t>仪式</w:t>
      </w:r>
      <w:r>
        <w:t>-</w:t>
      </w:r>
      <w:r>
        <w:t>规模匹配：高频、低唤醒、标准化的仪式更适合大规模共同体维持一致节律；低频、高唤醒、强共享经历的仪式更适合小规模共同体形成深度黏结。错配时会出现两种风险</w:t>
      </w:r>
      <w:r>
        <w:t>————</w:t>
      </w:r>
      <w:r>
        <w:t>大共同体靠高强度仪式维持导致承载过重，小共同体只剩低强度例行程序导致认同稀薄。</w:t>
      </w:r>
    </w:p>
    <w:p w14:paraId="73C78715" w14:textId="77777777" w:rsidR="007219F2" w:rsidRDefault="00000000">
      <w:pPr>
        <w:spacing w:before="40" w:after="40" w:line="384" w:lineRule="auto"/>
      </w:pPr>
      <w:r>
        <w:t>选择性创伤记忆：共同体不会平均保存全部过去，而会反复调用能够定义</w:t>
      </w:r>
      <w:r>
        <w:t>“</w:t>
      </w:r>
      <w:r>
        <w:t>我们是谁</w:t>
      </w:r>
      <w:r>
        <w:t>”</w:t>
      </w:r>
      <w:r>
        <w:t>的荣耀与创伤。当前威胁若持续激活同一批受害记忆，演化记忆就会从资产滑向边界收紧器，与创伤性约束发生耦合。</w:t>
      </w:r>
    </w:p>
    <w:p w14:paraId="48961316" w14:textId="77777777" w:rsidR="007219F2" w:rsidRDefault="00000000">
      <w:pPr>
        <w:spacing w:before="40" w:after="40" w:line="384" w:lineRule="auto"/>
      </w:pPr>
      <w:r>
        <w:t>【创伤性约束】</w:t>
      </w:r>
    </w:p>
    <w:p w14:paraId="4067008B" w14:textId="77777777" w:rsidR="007219F2" w:rsidRDefault="00000000">
      <w:pPr>
        <w:spacing w:before="40" w:after="40" w:line="384" w:lineRule="auto"/>
      </w:pPr>
      <w:r>
        <w:t>定义：新圈层受前一个圈层（或自身前一阶段）失败模式的影响，在锚点中植入的防御性条款。早期具有保护功能，后期可能因过度防御而成为结构性枷锁。过度矫正程度与前圈层崩解的惨烈程度正相关。</w:t>
      </w:r>
    </w:p>
    <w:p w14:paraId="4A8CAE43" w14:textId="77777777" w:rsidR="007219F2" w:rsidRDefault="00000000">
      <w:pPr>
        <w:spacing w:before="40" w:after="40" w:line="384" w:lineRule="auto"/>
      </w:pPr>
      <w:r>
        <w:t>创伤性约束的代际传递机制：创伤性约束的代际传递不仅是</w:t>
      </w:r>
      <w:r>
        <w:t>"</w:t>
      </w:r>
      <w:r>
        <w:t>经验的传递</w:t>
      </w:r>
      <w:r>
        <w:t>"</w:t>
      </w:r>
      <w:r>
        <w:t>（上一代告诉下一代</w:t>
      </w:r>
      <w:r>
        <w:t>"</w:t>
      </w:r>
      <w:r>
        <w:t>世界是危险的</w:t>
      </w:r>
      <w:r>
        <w:t>"</w:t>
      </w:r>
      <w:r>
        <w:t>），更是</w:t>
      </w:r>
      <w:r>
        <w:t>"</w:t>
      </w:r>
      <w:r>
        <w:t>产生经验的条件的再创造</w:t>
      </w:r>
      <w:r>
        <w:t>"————</w:t>
      </w:r>
      <w:r>
        <w:t>上一代的通路性约束决定了他们创造的环境条件，下一代在这个环境中自然发展出相似的通路性约束。传递者通常没有意识到自己在传递什么</w:t>
      </w:r>
      <w:r>
        <w:t>————</w:t>
      </w:r>
      <w:r>
        <w:t>他们不是有意地</w:t>
      </w:r>
      <w:r>
        <w:t>"</w:t>
      </w:r>
      <w:r>
        <w:t>教</w:t>
      </w:r>
      <w:r>
        <w:t>"</w:t>
      </w:r>
      <w:r>
        <w:t>下一代不安全感，而是无意识地再创造了一个不安全的环境。打破代际传递的关键不是认知层面的教育（</w:t>
      </w:r>
      <w:r>
        <w:t>"</w:t>
      </w:r>
      <w:r>
        <w:t>告诉下一代不要重复</w:t>
      </w:r>
      <w:r>
        <w:t>"</w:t>
      </w:r>
      <w:r>
        <w:t>对通路性约束无效），而是改变下一代成长的环境条件</w:t>
      </w:r>
      <w:r>
        <w:t>————</w:t>
      </w:r>
      <w:r>
        <w:t>让新的环境不再自动产生旧的通路。</w:t>
      </w:r>
    </w:p>
    <w:p w14:paraId="12060B0C" w14:textId="77777777" w:rsidR="007219F2" w:rsidRDefault="00000000">
      <w:pPr>
        <w:spacing w:before="40" w:after="40" w:line="384" w:lineRule="auto"/>
      </w:pPr>
      <w:r>
        <w:t>通路性塑造的制度化放大：代际传递不仅通过家庭内的养育行为发生，也通过制度层面的批量塑造发生。教育制度、组织培训体系、社会规范体系都是大规模的通路性塑造工程</w:t>
      </w:r>
      <w:r>
        <w:t>————</w:t>
      </w:r>
      <w:r>
        <w:t>它们批量生产特定类型的通路结构，并通过代际传递形成社会层面的正反馈循环。如果制度在一代人中植入了特定的通路模式，这一代人成为下一代的养育者和教育者后，会在家庭和制度中再创造同样的塑造条件，下一代的通路被进一步强化。</w:t>
      </w:r>
    </w:p>
    <w:p w14:paraId="0CE28283" w14:textId="77777777" w:rsidR="007219F2" w:rsidRDefault="00000000">
      <w:pPr>
        <w:spacing w:before="40" w:after="40" w:line="384" w:lineRule="auto"/>
      </w:pPr>
      <w:r>
        <w:t>因果链断裂：通路性约束的深层机制是因果链的断裂</w:t>
      </w:r>
      <w:r>
        <w:t>————</w:t>
      </w:r>
      <w:r>
        <w:t>正常情况下因果事件被整合进连续的因果链（经验被处理、意义被赋予、教训被提取、系统因此演化）。创伤条件下因果链在创伤节点断裂</w:t>
      </w:r>
      <w:r>
        <w:t>————</w:t>
      </w:r>
      <w:r>
        <w:t>该节点的经验未被处理、意义未被赋予、教训未被提取。断裂的因果碎片不随后续因果链演化而演化，持续以原始形态存在于系统中，每次被相似条件触发时以原始强度</w:t>
      </w:r>
      <w:r>
        <w:lastRenderedPageBreak/>
        <w:t>重新激活</w:t>
      </w:r>
      <w:r>
        <w:t>————</w:t>
      </w:r>
      <w:r>
        <w:t>系统在那个特定的因果节点上</w:t>
      </w:r>
      <w:r>
        <w:t>"</w:t>
      </w:r>
      <w:r>
        <w:t>冻结</w:t>
      </w:r>
      <w:r>
        <w:t>"</w:t>
      </w:r>
      <w:r>
        <w:t>了。疗愈的核心任务之一是修复因果链的断裂</w:t>
      </w:r>
      <w:r>
        <w:t>————</w:t>
      </w:r>
      <w:r>
        <w:t>将冻结的因果碎片重新整合进系统的因果链中，使其从</w:t>
      </w:r>
      <w:r>
        <w:t>"</w:t>
      </w:r>
      <w:r>
        <w:t>永恒的当下</w:t>
      </w:r>
      <w:r>
        <w:t>"</w:t>
      </w:r>
      <w:r>
        <w:t>变为</w:t>
      </w:r>
      <w:r>
        <w:t>"</w:t>
      </w:r>
      <w:r>
        <w:t>已处理的过去</w:t>
      </w:r>
      <w:r>
        <w:t>"</w:t>
      </w:r>
      <w:r>
        <w:t>。这就是闭环层经验整合功能的具体作用。</w:t>
      </w:r>
    </w:p>
    <w:p w14:paraId="68B58313" w14:textId="77777777" w:rsidR="007219F2" w:rsidRDefault="00000000">
      <w:pPr>
        <w:spacing w:before="40" w:after="40" w:line="384" w:lineRule="auto"/>
      </w:pPr>
      <w:r>
        <w:t>打破负向的通路性塑造循环，最有效的干预点不是个体（逐一修正成本太高），而是制度（改变批量塑造的方向）。改变制度的通路性塑造方向，一代人之后就能看到主体层通路结构的系统性变化。这是制度干预的最高杠杆点之一。</w:t>
      </w:r>
    </w:p>
    <w:p w14:paraId="1672658B" w14:textId="77777777" w:rsidR="007219F2" w:rsidRDefault="00000000">
      <w:pPr>
        <w:spacing w:before="40" w:after="40" w:line="384" w:lineRule="auto"/>
      </w:pPr>
      <w:r>
        <w:t>三种类型：</w:t>
      </w:r>
    </w:p>
    <w:p w14:paraId="3DAE3FB7" w14:textId="77777777" w:rsidR="007219F2" w:rsidRDefault="00000000">
      <w:pPr>
        <w:spacing w:before="40" w:after="40" w:line="384" w:lineRule="auto"/>
      </w:pPr>
      <w:r>
        <w:t>制度性约束</w:t>
      </w:r>
      <w:r>
        <w:t>————</w:t>
      </w:r>
      <w:r>
        <w:t>写入规则。最显性，可通过制度复审识别和修正。</w:t>
      </w:r>
    </w:p>
    <w:p w14:paraId="60CF2E7D" w14:textId="77777777" w:rsidR="007219F2" w:rsidRDefault="00000000">
      <w:pPr>
        <w:spacing w:before="40" w:after="40" w:line="384" w:lineRule="auto"/>
      </w:pPr>
      <w:r>
        <w:t>风格性约束</w:t>
      </w:r>
      <w:r>
        <w:t>————</w:t>
      </w:r>
      <w:r>
        <w:t>内化为行为习惯。较隐性，依赖外部反馈识别。</w:t>
      </w:r>
    </w:p>
    <w:p w14:paraId="0737578B" w14:textId="77777777" w:rsidR="007219F2" w:rsidRDefault="00000000">
      <w:pPr>
        <w:spacing w:before="40" w:after="40" w:line="384" w:lineRule="auto"/>
      </w:pPr>
      <w:r>
        <w:t>通路性约束</w:t>
      </w:r>
      <w:r>
        <w:t>————</w:t>
      </w:r>
      <w:r>
        <w:t>系统的信息处理和决策通路被创伤经验重塑，在无意识中持续以创伤响应模式运转。最深层</w:t>
      </w:r>
      <w:r>
        <w:t>————</w:t>
      </w:r>
      <w:r>
        <w:t>系统不觉得自己在</w:t>
      </w:r>
      <w:r>
        <w:t>"</w:t>
      </w:r>
      <w:r>
        <w:t>执行一个约束</w:t>
      </w:r>
      <w:r>
        <w:t>"</w:t>
      </w:r>
      <w:r>
        <w:t>，而是觉得</w:t>
      </w:r>
      <w:r>
        <w:t>"</w:t>
      </w:r>
      <w:r>
        <w:t>事情本来就该这样处理</w:t>
      </w:r>
      <w:r>
        <w:t>"</w:t>
      </w:r>
      <w:r>
        <w:t>。</w:t>
      </w:r>
    </w:p>
    <w:p w14:paraId="712612B6" w14:textId="77777777" w:rsidR="007219F2" w:rsidRDefault="00000000">
      <w:pPr>
        <w:spacing w:before="40" w:after="40" w:line="384" w:lineRule="auto"/>
      </w:pPr>
      <w:r>
        <w:t>最难识别和修正。</w:t>
      </w:r>
    </w:p>
    <w:p w14:paraId="5CA8B831" w14:textId="77777777" w:rsidR="007219F2" w:rsidRDefault="00000000">
      <w:pPr>
        <w:spacing w:before="40" w:after="40" w:line="384" w:lineRule="auto"/>
      </w:pPr>
      <w:r>
        <w:t>通路性塑造的双向性：早期经验对信息处理通路的塑造不仅有负面方向（通路性约束），也有正面方向（通路性资产）。健康的早期经验同样会塑造通路</w:t>
      </w:r>
      <w:r>
        <w:t>————</w:t>
      </w:r>
      <w:r>
        <w:t>塑造出</w:t>
      </w:r>
      <w:r>
        <w:t>"</w:t>
      </w:r>
      <w:r>
        <w:t>准确感知信号并做出适当回应</w:t>
      </w:r>
      <w:r>
        <w:t>"</w:t>
      </w:r>
      <w:r>
        <w:t>的信息处理模式。通路性资产使系统能够建立和维护健康的推力链，是系统长期健康的隐性基础设施。诊断时不仅要检查通路性约束（哪些通路被创伤扭曲了），还要评估通路性资产（哪些通路是健康的、可以被依赖的）</w:t>
      </w:r>
      <w:r>
        <w:t>————</w:t>
      </w:r>
      <w:r>
        <w:t>干预应建立在通路性资产的基础上，而非试图在真空中重建所有通路。</w:t>
      </w:r>
    </w:p>
    <w:p w14:paraId="4FAF152E" w14:textId="77777777" w:rsidR="007219F2" w:rsidRDefault="00000000">
      <w:pPr>
        <w:spacing w:before="40" w:after="40" w:line="384" w:lineRule="auto"/>
      </w:pPr>
      <w:r>
        <w:t>通路性约束的可逆性：通路性约束不是终身判决，但逆转的条件苛刻</w:t>
      </w:r>
      <w:r>
        <w:t>————</w:t>
      </w:r>
      <w:r>
        <w:t>需要长期的、持续的、一致的新体验来逐步弱化旧通路并强化新通路。逆转是以年计的过程，不是事件性的修复。逆转的关键条件是一个</w:t>
      </w:r>
      <w:r>
        <w:t>"</w:t>
      </w:r>
      <w:r>
        <w:t>替代性安全基础</w:t>
      </w:r>
      <w:r>
        <w:t>"————</w:t>
      </w:r>
      <w:r>
        <w:t>一个外部提供的、持续稳定的安全环境，让系统在这个环境中反复体验与旧通路预期不同的结果，逐步建立新通路。新通路不需要消灭旧通路，只需要在竞争中逐渐占据主导地位。</w:t>
      </w:r>
    </w:p>
    <w:p w14:paraId="0ACC5656" w14:textId="77777777" w:rsidR="007219F2" w:rsidRDefault="00000000">
      <w:pPr>
        <w:spacing w:before="40" w:after="40" w:line="384" w:lineRule="auto"/>
      </w:pPr>
      <w:r>
        <w:t>通路性塑造的三层分布：通路性塑造（无论正面还是负面）可以存在于三层梯度的任何一层</w:t>
      </w:r>
      <w:r>
        <w:t>————</w:t>
      </w:r>
      <w:r>
        <w:t>供给层的通路塑造（身体的默认状态设定、自主神经系统的基线、肌肉紧张模式）、传导层的通路塑造（信息处理模式、情感反应模式、认知解读模式）、闭环层的通路塑造（自我反思能力、从经验中学习的能力、自我调节能力）。</w:t>
      </w:r>
    </w:p>
    <w:p w14:paraId="5C18E5CD" w14:textId="77777777" w:rsidR="007219F2" w:rsidRDefault="00000000">
      <w:pPr>
        <w:spacing w:before="40" w:after="40" w:line="384" w:lineRule="auto"/>
      </w:pPr>
      <w:r>
        <w:lastRenderedPageBreak/>
        <w:t>层级越低的通路塑造越难修正</w:t>
      </w:r>
      <w:r>
        <w:t>————</w:t>
      </w:r>
      <w:r>
        <w:t>闭环层的通路可以通过反思和认知干预部分修正，传导层的通路需要反复的新体验来逐步重塑，供给层的通路需要身体层面的干预（生理调节、躯体体验、运动）</w:t>
      </w:r>
    </w:p>
    <w:p w14:paraId="4234CB08" w14:textId="77777777" w:rsidR="007219F2" w:rsidRDefault="00000000">
      <w:pPr>
        <w:spacing w:before="40" w:after="40" w:line="384" w:lineRule="auto"/>
      </w:pPr>
      <w:r>
        <w:t>且修正周期最长。干预时应识别通路塑造存在于哪一层，匹配对应层级的干预方式</w:t>
      </w:r>
      <w:r>
        <w:t>————</w:t>
      </w:r>
      <w:r>
        <w:t>用认知干预处理供给层的通路塑造是无效的，因为供给层不响应认知层面的输入。</w:t>
      </w:r>
    </w:p>
    <w:p w14:paraId="7E5DB869" w14:textId="77777777" w:rsidR="007219F2" w:rsidRDefault="00000000">
      <w:pPr>
        <w:spacing w:before="40" w:after="40" w:line="384" w:lineRule="auto"/>
      </w:pPr>
      <w:r>
        <w:t>【结构性熵增】</w:t>
      </w:r>
    </w:p>
    <w:p w14:paraId="6C78916C" w14:textId="77777777" w:rsidR="007219F2" w:rsidRDefault="00000000">
      <w:pPr>
        <w:pStyle w:val="31"/>
        <w:spacing w:before="240" w:after="120" w:line="300" w:lineRule="auto"/>
        <w:ind w:firstLine="460"/>
        <w:jc w:val="left"/>
      </w:pPr>
      <w:bookmarkStart w:id="218" w:name="_Toc428743819"/>
      <w:r>
        <w:rPr>
          <w:color w:val="2D2D3F"/>
          <w:sz w:val="26"/>
        </w:rPr>
        <w:t>结构负荷诊断</w:t>
      </w:r>
      <w:bookmarkEnd w:id="218"/>
    </w:p>
    <w:p w14:paraId="686FD10C" w14:textId="77777777" w:rsidR="007219F2" w:rsidRDefault="00000000">
      <w:pPr>
        <w:spacing w:before="40" w:after="40" w:line="384" w:lineRule="auto"/>
      </w:pPr>
      <w:r>
        <w:t>结构性熵增必须保留为核心过程概念。它表示系统在扩张、复制、维护、适应、复杂化和条件变化中，不可避免积累的复杂度、协调成本、维护成本、信息压力、惯性负荷与相干性损耗。</w:t>
      </w:r>
    </w:p>
    <w:p w14:paraId="24B39A18" w14:textId="77777777" w:rsidR="007219F2" w:rsidRDefault="00000000">
      <w:pPr>
        <w:spacing w:before="40" w:after="40" w:line="384" w:lineRule="auto"/>
      </w:pPr>
      <w:r>
        <w:t>结构负荷诊断包括流程负荷、信息负荷、协调负荷、维护负荷、惯性负荷、冗余负荷、恢复债务、相干性损耗。</w:t>
      </w:r>
    </w:p>
    <w:p w14:paraId="192B514E" w14:textId="77777777" w:rsidR="007219F2" w:rsidRDefault="00000000">
      <w:pPr>
        <w:spacing w:before="40" w:after="40" w:line="384" w:lineRule="auto"/>
      </w:pPr>
      <w:r>
        <w:t>误用边界：不能用结构性熵增掩盖明确责任、腐败、强制、错误决策、剥削或外部冲击；不能把所有复杂性都视为负面，因为部分冗余是韧性来源；不能把结构性熵增理解成系统必然崩溃。</w:t>
      </w:r>
    </w:p>
    <w:p w14:paraId="2DDAD4DC" w14:textId="77777777" w:rsidR="007219F2" w:rsidRDefault="00000000">
      <w:pPr>
        <w:spacing w:before="40" w:after="40" w:line="384" w:lineRule="auto"/>
      </w:pPr>
      <w:r>
        <w:t>定义：即使没有明确失稳因素，系统本身因规模膨胀、流程冗余、制度僵化而产生的动力损耗</w:t>
      </w:r>
      <w:r>
        <w:t>————</w:t>
      </w:r>
      <w:r>
        <w:t>一种</w:t>
      </w:r>
      <w:r>
        <w:t>"</w:t>
      </w:r>
      <w:r>
        <w:t>无人负责的衰退</w:t>
      </w:r>
      <w:r>
        <w:t>"</w:t>
      </w:r>
      <w:r>
        <w:t>。</w:t>
      </w:r>
    </w:p>
    <w:p w14:paraId="3F24C640" w14:textId="77777777" w:rsidR="007219F2" w:rsidRDefault="00000000">
      <w:pPr>
        <w:spacing w:before="40" w:after="40" w:line="384" w:lineRule="auto"/>
      </w:pPr>
      <w:r>
        <w:t>两种表现形式：</w:t>
      </w:r>
    </w:p>
    <w:p w14:paraId="00D66649" w14:textId="77777777" w:rsidR="007219F2" w:rsidRDefault="00000000">
      <w:pPr>
        <w:spacing w:before="40" w:after="40" w:line="384" w:lineRule="auto"/>
      </w:pPr>
      <w:r>
        <w:t>动力损耗型</w:t>
      </w:r>
      <w:r>
        <w:t>————</w:t>
      </w:r>
      <w:r>
        <w:t>系统整体效率下降，</w:t>
      </w:r>
      <w:r>
        <w:t>"</w:t>
      </w:r>
      <w:r>
        <w:t>没人做错但整体在变差</w:t>
      </w:r>
      <w:r>
        <w:t>"</w:t>
      </w:r>
      <w:r>
        <w:t>。</w:t>
      </w:r>
    </w:p>
    <w:p w14:paraId="3C1EBA9D" w14:textId="77777777" w:rsidR="007219F2" w:rsidRDefault="00000000">
      <w:pPr>
        <w:spacing w:before="40" w:after="40" w:line="384" w:lineRule="auto"/>
      </w:pPr>
      <w:r>
        <w:t>动力极化型</w:t>
      </w:r>
      <w:r>
        <w:t>————</w:t>
      </w:r>
      <w:r>
        <w:t>系统整体效率可能不降甚至上升，但动力分布越来越不均匀，推力链末端被系统性抽取。更隐蔽更危险</w:t>
      </w:r>
      <w:r>
        <w:t>————</w:t>
      </w:r>
      <w:r>
        <w:t>整体数据可能很好看，但断裂风险在水面下累积。</w:t>
      </w:r>
    </w:p>
    <w:p w14:paraId="01E9E671" w14:textId="77777777" w:rsidR="007219F2" w:rsidRDefault="00000000">
      <w:pPr>
        <w:spacing w:before="40" w:after="40" w:line="384" w:lineRule="auto"/>
      </w:pPr>
      <w:r>
        <w:t>熵增的两个来源：结构性熵增不仅来自系统内部（内源性熵增————规模膨胀、制度僵化、实践固化，前文已说明），还来自系统外部（外源性熵增————环境中其他系统的进步导致本系统的相对位置下降）。一个内部管理完美、没有任何内源性熵增的系统，如果环境中的竞争者在持续创新，其相对位置仍然在下降————"你必须不停地跑，才能留在原地"。</w:t>
      </w:r>
    </w:p>
    <w:p w14:paraId="053A2DFC" w14:textId="77777777" w:rsidR="007219F2" w:rsidRDefault="00000000">
      <w:pPr>
        <w:spacing w:before="40" w:after="40" w:line="384" w:lineRule="auto"/>
      </w:pPr>
      <w:r>
        <w:t>二者的对抗方式不同：内源性熵增通过消解单元的内部重构来对抗（精简冗余、打破僵化），外源性熵增通过消解单元的外向创新来对抗（拓展新能力、开辟新方向）。一个只做内部优化而不做外向创新的系统，可以对抗内源性熵增但无法对抗外源性熵增</w:t>
      </w:r>
      <w:r>
        <w:t>————</w:t>
      </w:r>
      <w:r>
        <w:t>内部越来越精简高效，但相对于外部环境越来越落后。</w:t>
      </w:r>
    </w:p>
    <w:p w14:paraId="2402C11E" w14:textId="77777777" w:rsidR="007219F2" w:rsidRDefault="00000000">
      <w:pPr>
        <w:spacing w:before="40" w:after="40" w:line="384" w:lineRule="auto"/>
      </w:pPr>
      <w:r>
        <w:lastRenderedPageBreak/>
        <w:t>诊断结构性熵增时应同时评估两个来源。</w:t>
      </w:r>
    </w:p>
    <w:p w14:paraId="18B75895" w14:textId="77777777" w:rsidR="007219F2" w:rsidRDefault="00000000">
      <w:pPr>
        <w:spacing w:before="40" w:after="40" w:line="384" w:lineRule="auto"/>
      </w:pPr>
      <w:r>
        <w:t>信息熵增：结构性熵增的第三个独立维度。随着圈层规模增长和结构复杂化，描述和理解系统当前状态所需的信息量持续增长，但推力链的信息传导容量不会自动同步增长。结果是先行者对系统状态的了解程度持续下降</w:t>
      </w:r>
      <w:r>
        <w:t>————</w:t>
      </w:r>
      <w:r>
        <w:t>不是因为信息回流变差了，而是因为需要了解的东西变多了而了解的能力没有同步增长。</w:t>
      </w:r>
    </w:p>
    <w:p w14:paraId="4CCE1BAA" w14:textId="77777777" w:rsidR="007219F2" w:rsidRDefault="00000000">
      <w:pPr>
        <w:spacing w:before="40" w:after="40" w:line="384" w:lineRule="auto"/>
      </w:pPr>
      <w:r>
        <w:t>相干性损耗：结构性熵增的第四个独立维度。当系统的不同部分之间的协同关系（</w:t>
      </w:r>
      <w:r>
        <w:t>"</w:t>
      </w:r>
      <w:r>
        <w:t>相干性</w:t>
      </w:r>
      <w:r>
        <w:t>"————</w:t>
      </w:r>
      <w:r>
        <w:t>不同部分的行动在方向和节奏上的一致性）因为与外部环境的频繁交互而逐步丧失时，系统从</w:t>
      </w:r>
      <w:r>
        <w:t>"</w:t>
      </w:r>
      <w:r>
        <w:t>协同行动的整体</w:t>
      </w:r>
      <w:r>
        <w:t>"</w:t>
      </w:r>
      <w:r>
        <w:t>退化为</w:t>
      </w:r>
      <w:r>
        <w:t>"</w:t>
      </w:r>
      <w:r>
        <w:t>各自行动的部分的集合</w:t>
      </w:r>
      <w:r>
        <w:t>"</w:t>
      </w:r>
      <w:r>
        <w:t>。</w:t>
      </w:r>
    </w:p>
    <w:p w14:paraId="1A082E8D" w14:textId="77777777" w:rsidR="007219F2" w:rsidRDefault="00000000">
      <w:pPr>
        <w:spacing w:before="40" w:after="40" w:line="384" w:lineRule="auto"/>
      </w:pPr>
      <w:r>
        <w:t>相干性损耗与其他三种熵增的区别：内源性熵增是流程冗余和制度僵化，外源性熵增是外部竞争者的进步，信息熵增是复杂度增长超过信息处理能力。相干性损耗是系统内部各部分之间的协同关系的退化</w:t>
      </w:r>
      <w:r>
        <w:t>————</w:t>
      </w:r>
      <w:r>
        <w:t>即使每个部分各自运转良好，部分之间的协同在持续下降。</w:t>
      </w:r>
    </w:p>
    <w:p w14:paraId="46EE94AA" w14:textId="77777777" w:rsidR="007219F2" w:rsidRDefault="00000000">
      <w:pPr>
        <w:spacing w:before="40" w:after="40" w:line="384" w:lineRule="auto"/>
      </w:pPr>
      <w:r>
        <w:t>相干性损耗的典型表现：部门之间的协作越来越困难（不是因为不愿合作而是因为各自的节奏和方向已经不同步）、整体战略和各部分的实际行动之间的差距越来越大、系统的整体表现低于各部分表现之和（协同效应为负）。</w:t>
      </w:r>
    </w:p>
    <w:p w14:paraId="49CA1580" w14:textId="77777777" w:rsidR="007219F2" w:rsidRDefault="00000000">
      <w:pPr>
        <w:spacing w:before="40" w:after="40" w:line="384" w:lineRule="auto"/>
      </w:pPr>
      <w:r>
        <w:t>对抗相干性损耗的方式不是</w:t>
      </w:r>
      <w:r>
        <w:t>"</w:t>
      </w:r>
      <w:r>
        <w:t>加强控制</w:t>
      </w:r>
      <w:r>
        <w:t>"</w:t>
      </w:r>
      <w:r>
        <w:t>（那会压制各部分的自主性），而是维护各部分之间的信息交换频率和质量</w:t>
      </w:r>
      <w:r>
        <w:t>————</w:t>
      </w:r>
      <w:r>
        <w:t>让各部分持续了解彼此的状态和方向，使协同从</w:t>
      </w:r>
      <w:r>
        <w:t>"</w:t>
      </w:r>
      <w:r>
        <w:t>被命令的</w:t>
      </w:r>
      <w:r>
        <w:t>"</w:t>
      </w:r>
      <w:r>
        <w:t>转变为</w:t>
      </w:r>
      <w:r>
        <w:t>"</w:t>
      </w:r>
      <w:r>
        <w:t>自发涌现的</w:t>
      </w:r>
      <w:r>
        <w:t>"</w:t>
      </w:r>
      <w:r>
        <w:t>。</w:t>
      </w:r>
    </w:p>
    <w:p w14:paraId="68A79DDF" w14:textId="77777777" w:rsidR="007219F2" w:rsidRDefault="00000000">
      <w:pPr>
        <w:spacing w:before="40" w:after="40" w:line="384" w:lineRule="auto"/>
      </w:pPr>
      <w:r>
        <w:t>信息熵增与内源性熵增和外源性熵增的区别：内源性熵增的来源是流程冗余和制度僵化，外源性熵增的来源是外部竞争者的进步，信息熵增的来源是复杂度增长本身。即使系统没有流程冗余、没有制度僵化、没有外部竞争压力，仅仅因为规模增长导致的复杂度增加，先行者的决策质量也会下降。</w:t>
      </w:r>
    </w:p>
    <w:p w14:paraId="01607411" w14:textId="77777777" w:rsidR="007219F2" w:rsidRDefault="00000000">
      <w:pPr>
        <w:spacing w:before="40" w:after="40" w:line="384" w:lineRule="auto"/>
      </w:pPr>
      <w:r>
        <w:t>对抗信息熵增的方式不是</w:t>
      </w:r>
      <w:r>
        <w:t>"</w:t>
      </w:r>
      <w:r>
        <w:t>获取更多信息</w:t>
      </w:r>
      <w:r>
        <w:t>"</w:t>
      </w:r>
      <w:r>
        <w:t>（信道容量有物理极限），而是</w:t>
      </w:r>
      <w:r>
        <w:t>"</w:t>
      </w:r>
      <w:r>
        <w:t>降低需要了解的信息量</w:t>
      </w:r>
      <w:r>
        <w:t>"————</w:t>
      </w:r>
      <w:r>
        <w:t>通过分权（让每个决策节点只需要了解局部信息）、通过标准化（用规则替代逐案判断）、通过嵌入式信息传导（让资源流动模式本身携带系统状态信息）。</w:t>
      </w:r>
    </w:p>
    <w:p w14:paraId="6C5173E9" w14:textId="77777777" w:rsidR="007219F2" w:rsidRDefault="00000000">
      <w:pPr>
        <w:spacing w:before="40" w:after="40" w:line="384" w:lineRule="auto"/>
      </w:pPr>
      <w:r>
        <w:t>不可压缩基础成本：即使消除了所有冗余，系统维持自身基本运转仍有固有能耗。这个成本随规模增长而增长，是圈层规模的自然上限之一。</w:t>
      </w:r>
    </w:p>
    <w:p w14:paraId="0BD89348" w14:textId="77777777" w:rsidR="007219F2" w:rsidRDefault="00000000">
      <w:pPr>
        <w:spacing w:before="40" w:after="40" w:line="384" w:lineRule="auto"/>
      </w:pPr>
      <w:r>
        <w:t>制度空转：制度的形式和程序完整运转但实质功能已经消散。</w:t>
      </w:r>
    </w:p>
    <w:p w14:paraId="0E96E3E3" w14:textId="77777777" w:rsidR="007219F2" w:rsidRDefault="00000000">
      <w:pPr>
        <w:spacing w:before="40" w:after="40" w:line="384" w:lineRule="auto"/>
      </w:pPr>
      <w:r>
        <w:lastRenderedPageBreak/>
        <w:t>与锚点空心化在结构上同构但发生在不同层面。</w:t>
      </w:r>
    </w:p>
    <w:p w14:paraId="4DB12DD1" w14:textId="77777777" w:rsidR="007219F2" w:rsidRDefault="00000000">
      <w:pPr>
        <w:spacing w:before="40" w:after="40" w:line="384" w:lineRule="auto"/>
      </w:pPr>
      <w:r>
        <w:t>实践固化：当某种做法被反复执行到足够多次时，自然地从灵活的实践固化为僵硬的制度。对抗方式是持续创造新的灵活实践来填补被固化占据的空间。</w:t>
      </w:r>
    </w:p>
    <w:p w14:paraId="2137872A" w14:textId="77777777" w:rsidR="007219F2" w:rsidRDefault="00000000">
      <w:pPr>
        <w:spacing w:before="40" w:after="40" w:line="384" w:lineRule="auto"/>
      </w:pPr>
      <w:r>
        <w:t>冗余的两种性质：</w:t>
      </w:r>
    </w:p>
    <w:p w14:paraId="6A4920BC" w14:textId="77777777" w:rsidR="007219F2" w:rsidRDefault="00000000">
      <w:pPr>
        <w:spacing w:before="40" w:after="40" w:line="384" w:lineRule="auto"/>
      </w:pPr>
      <w:r>
        <w:t>损耗性冗余</w:t>
      </w:r>
      <w:r>
        <w:t>————</w:t>
      </w:r>
      <w:r>
        <w:t>同一功能的重复执行，纯损耗，应消解。</w:t>
      </w:r>
    </w:p>
    <w:p w14:paraId="1279BB45" w14:textId="77777777" w:rsidR="007219F2" w:rsidRDefault="00000000">
      <w:pPr>
        <w:spacing w:before="40" w:after="40" w:line="384" w:lineRule="auto"/>
      </w:pPr>
      <w:r>
        <w:t>功能冗余</w:t>
      </w:r>
      <w:r>
        <w:t>————</w:t>
      </w:r>
      <w:r>
        <w:t>不同单元具备相似功能但平时只有部分激活，是韧性储备，应保留。</w:t>
      </w:r>
    </w:p>
    <w:p w14:paraId="6311F9EA" w14:textId="77777777" w:rsidR="007219F2" w:rsidRDefault="00000000">
      <w:pPr>
        <w:spacing w:before="40" w:after="40" w:line="384" w:lineRule="auto"/>
      </w:pPr>
      <w:r>
        <w:t>功能冗余的最优水平取决于环境的噪声水平</w:t>
      </w:r>
      <w:r>
        <w:t>————</w:t>
      </w:r>
      <w:r>
        <w:t>环境越不确定（信息污染越严重、势场波动越频繁、外部冲击越不可预测），需要的功能冗余越多。一个在低噪声环境中优化到极致效率的系统（消除了所有冗余），在噪声突然增加时会因为缺乏冗余而迅速丧失功能。</w:t>
      </w:r>
      <w:r>
        <w:t>"</w:t>
      </w:r>
      <w:r>
        <w:t>高效但脆弱</w:t>
      </w:r>
      <w:r>
        <w:t>"</w:t>
      </w:r>
      <w:r>
        <w:t>和</w:t>
      </w:r>
      <w:r>
        <w:t>"</w:t>
      </w:r>
      <w:r>
        <w:t>低效但韧性强</w:t>
      </w:r>
      <w:r>
        <w:t>"</w:t>
      </w:r>
      <w:r>
        <w:t>往往是同一个系统在不同环境条件下的两面。诊断时不应追求消除所有冗余，而应根据环境的噪声水平校准冗余的保留量。</w:t>
      </w:r>
    </w:p>
    <w:p w14:paraId="43AD7A85" w14:textId="77777777" w:rsidR="007219F2" w:rsidRDefault="00000000">
      <w:pPr>
        <w:spacing w:before="40" w:after="40" w:line="384" w:lineRule="auto"/>
      </w:pPr>
      <w:r>
        <w:t>去中心化作为冗余的强化形式：功能冗余通过</w:t>
      </w:r>
      <w:r>
        <w:t>"</w:t>
      </w:r>
      <w:r>
        <w:t>备份</w:t>
      </w:r>
      <w:r>
        <w:t>"</w:t>
      </w:r>
      <w:r>
        <w:t>来抵抗单点失败</w:t>
      </w:r>
      <w:r>
        <w:t>————</w:t>
      </w:r>
      <w:r>
        <w:t>关键功能有多个执行者，一个失败时其他接替。</w:t>
      </w:r>
    </w:p>
    <w:p w14:paraId="71422B76" w14:textId="77777777" w:rsidR="007219F2" w:rsidRDefault="00000000">
      <w:pPr>
        <w:spacing w:before="40" w:after="40" w:line="384" w:lineRule="auto"/>
      </w:pPr>
      <w:r>
        <w:t>但备份仍然可能同时失败（共模故障）。去中心化提供了更强的抗风险结构</w:t>
      </w:r>
      <w:r>
        <w:t>————</w:t>
      </w:r>
      <w:r>
        <w:t>不是</w:t>
      </w:r>
      <w:r>
        <w:t>"</w:t>
      </w:r>
      <w:r>
        <w:t>有备份</w:t>
      </w:r>
      <w:r>
        <w:t>"</w:t>
      </w:r>
      <w:r>
        <w:t>而是</w:t>
      </w:r>
      <w:r>
        <w:t>"</w:t>
      </w:r>
      <w:r>
        <w:t>没有中心</w:t>
      </w:r>
      <w:r>
        <w:t>"</w:t>
      </w:r>
      <w:r>
        <w:t>，不存在任何单一节点的失败可以导致全局崩溃。去中心化的代价是协调成本更高（没有中心节点来统一决策）、效率可能更低（决策需要分布式共识）。在高确定性、低风险的环境中，中心化更高效；</w:t>
      </w:r>
    </w:p>
    <w:p w14:paraId="128A4455" w14:textId="77777777" w:rsidR="007219F2" w:rsidRDefault="00000000">
      <w:pPr>
        <w:spacing w:before="40" w:after="40" w:line="384" w:lineRule="auto"/>
      </w:pPr>
      <w:r>
        <w:t>在高不确定性、高风险的环境中，去中心化更安全。选择应基于环境的风险特征而非效率偏好。</w:t>
      </w:r>
    </w:p>
    <w:p w14:paraId="5D6C2B19" w14:textId="77777777" w:rsidR="007219F2" w:rsidRDefault="00000000">
      <w:pPr>
        <w:spacing w:before="40" w:after="40" w:line="384" w:lineRule="auto"/>
      </w:pPr>
      <w:r>
        <w:t>约束的结构化功能：约束不仅限制系统</w:t>
      </w:r>
      <w:r>
        <w:t>————</w:t>
      </w:r>
      <w:r>
        <w:t>约束同时为系统提供结构。当资源获取需要合作时，合作需求本身产生了社会结构（角色分工、等级、规范）。当外部威胁存在时，防御需求本身产生了组织结构（边界、制度、协调机制）。</w:t>
      </w:r>
    </w:p>
    <w:p w14:paraId="19BE3D18" w14:textId="77777777" w:rsidR="007219F2" w:rsidRDefault="00000000">
      <w:pPr>
        <w:spacing w:before="40" w:after="40" w:line="384" w:lineRule="auto"/>
      </w:pPr>
      <w:r>
        <w:t>移除约束不等于系统繁荣</w:t>
      </w:r>
      <w:r>
        <w:t>————</w:t>
      </w:r>
      <w:r>
        <w:t>移除约束可能同时移除了维持结构的动力。老鼠乌托邦实验（卡尔霍恩</w:t>
      </w:r>
      <w:r>
        <w:t xml:space="preserve"> 1968-1973</w:t>
      </w:r>
      <w:r>
        <w:t>，已验证）</w:t>
      </w:r>
    </w:p>
    <w:p w14:paraId="323A817C" w14:textId="77777777" w:rsidR="007219F2" w:rsidRDefault="00000000">
      <w:pPr>
        <w:spacing w:before="40" w:after="40" w:line="384" w:lineRule="auto"/>
      </w:pPr>
      <w:r>
        <w:t>证明了：在物质约束被完全移除的条件下（无限食物、无天敌、无疾病），社会结构不是</w:t>
      </w:r>
      <w:r>
        <w:t>"</w:t>
      </w:r>
      <w:r>
        <w:t>更繁荣</w:t>
      </w:r>
      <w:r>
        <w:t>"</w:t>
      </w:r>
      <w:r>
        <w:t>而是加速瓦解</w:t>
      </w:r>
      <w:r>
        <w:t>————</w:t>
      </w:r>
      <w:r>
        <w:t>因为维持社会结构的动力（合作获取资源的需要、共同防御威胁的需要）</w:t>
      </w:r>
    </w:p>
    <w:p w14:paraId="09863BA1" w14:textId="77777777" w:rsidR="007219F2" w:rsidRDefault="00000000">
      <w:pPr>
        <w:spacing w:before="40" w:after="40" w:line="384" w:lineRule="auto"/>
      </w:pPr>
      <w:r>
        <w:lastRenderedPageBreak/>
        <w:t>随约束的移除而消失，但信息层面的熵增不因物质约束的移除而停止。</w:t>
      </w:r>
    </w:p>
    <w:p w14:paraId="7DAA5132" w14:textId="77777777" w:rsidR="007219F2" w:rsidRDefault="00000000">
      <w:pPr>
        <w:spacing w:before="40" w:after="40" w:line="384" w:lineRule="auto"/>
      </w:pPr>
      <w:r>
        <w:t>诊断启发：当一个圈层的外部约束突然减轻时（资源突然充裕、竞争对手消失、外部威胁解除），不应假设系统会自动变好</w:t>
      </w:r>
      <w:r>
        <w:t>————</w:t>
      </w:r>
      <w:r>
        <w:t>应立即检查：维持系统内部结构的动力是否仍然存在？如果结构的维持动力主要来自外部约束（</w:t>
      </w:r>
      <w:r>
        <w:t>"</w:t>
      </w:r>
      <w:r>
        <w:t>我们必须合作才能生存</w:t>
      </w:r>
      <w:r>
        <w:t>"</w:t>
      </w:r>
      <w:r>
        <w:t>），约束的移除可能触发结构的快速瓦解。应在约束减轻时主动建立替代性的结构维持动力（从</w:t>
      </w:r>
      <w:r>
        <w:t>"</w:t>
      </w:r>
      <w:r>
        <w:t>因为必须</w:t>
      </w:r>
      <w:r>
        <w:t>"</w:t>
      </w:r>
      <w:r>
        <w:t>到</w:t>
      </w:r>
      <w:r>
        <w:t>"</w:t>
      </w:r>
      <w:r>
        <w:t>因为选择</w:t>
      </w:r>
      <w:r>
        <w:t>"————</w:t>
      </w:r>
      <w:r>
        <w:t>从外部约束驱动的合作转向内部认同驱动的合作）。</w:t>
      </w:r>
    </w:p>
    <w:p w14:paraId="09F9F6D6" w14:textId="77777777" w:rsidR="007219F2" w:rsidRDefault="00000000">
      <w:pPr>
        <w:spacing w:before="40" w:after="40" w:line="384" w:lineRule="auto"/>
      </w:pPr>
      <w:r>
        <w:t>诊断信号：是否出现</w:t>
      </w:r>
      <w:r>
        <w:t>"</w:t>
      </w:r>
      <w:r>
        <w:t>没人做错但整体在变差</w:t>
      </w:r>
      <w:r>
        <w:t>"</w:t>
      </w:r>
      <w:r>
        <w:t>？整体指标健康但分布指标恶化？流程是否冗余？是否出现制度空转？</w:t>
      </w:r>
    </w:p>
    <w:p w14:paraId="557F1308" w14:textId="77777777" w:rsidR="007219F2" w:rsidRDefault="00000000">
      <w:pPr>
        <w:pStyle w:val="21"/>
        <w:spacing w:before="360" w:after="160" w:line="288" w:lineRule="auto"/>
        <w:ind w:firstLine="760"/>
        <w:jc w:val="left"/>
      </w:pPr>
      <w:bookmarkStart w:id="219" w:name="_Toc1144027235"/>
      <w:r>
        <w:rPr>
          <w:color w:val="1A1A2E"/>
          <w:sz w:val="30"/>
        </w:rPr>
        <w:t>五、核心根假设</w:t>
      </w:r>
      <w:bookmarkEnd w:id="219"/>
    </w:p>
    <w:p w14:paraId="070A08F4" w14:textId="77777777" w:rsidR="007219F2" w:rsidRDefault="00000000">
      <w:pPr>
        <w:pStyle w:val="21"/>
        <w:spacing w:before="360" w:after="160" w:line="288" w:lineRule="auto"/>
        <w:ind w:firstLine="580"/>
        <w:jc w:val="left"/>
      </w:pPr>
      <w:bookmarkStart w:id="220" w:name="_Toc1108278748"/>
      <w:r>
        <w:rPr>
          <w:color w:val="1A1A2E"/>
          <w:sz w:val="30"/>
        </w:rPr>
        <w:t xml:space="preserve">5.0 </w:t>
      </w:r>
      <w:r>
        <w:rPr>
          <w:color w:val="1A1A2E"/>
          <w:sz w:val="30"/>
        </w:rPr>
        <w:t>根假设层级说明</w:t>
      </w:r>
      <w:bookmarkEnd w:id="220"/>
    </w:p>
    <w:p w14:paraId="27063376" w14:textId="77777777" w:rsidR="007219F2" w:rsidRDefault="00000000">
      <w:pPr>
        <w:spacing w:before="40" w:after="40" w:line="384" w:lineRule="auto"/>
      </w:pPr>
      <w:r>
        <w:t>根假设的意义不在于宣布世界必然如此，而在于提供一组可被检验、可被反例修正、可被边界限制的结构起点。根假设不是不可质疑的真理，而是当前框架中最基础、最稳定、最能组织下层判断的工作假设。</w:t>
      </w:r>
    </w:p>
    <w:p w14:paraId="33F0FFE6" w14:textId="77777777" w:rsidR="007219F2" w:rsidRDefault="00000000">
      <w:pPr>
        <w:spacing w:before="40" w:after="40" w:line="384" w:lineRule="auto"/>
      </w:pPr>
      <w:r>
        <w:t>当某条根假设在某类对象中反复失效时，不应把对象解释为</w:t>
      </w:r>
      <w:r>
        <w:t>“</w:t>
      </w:r>
      <w:r>
        <w:t>异常</w:t>
      </w:r>
      <w:r>
        <w:t>”</w:t>
      </w:r>
      <w:r>
        <w:t>，而应记录为适用边界信号，并允许建立替代假设组。</w:t>
      </w:r>
    </w:p>
    <w:p w14:paraId="3F95DFB7" w14:textId="77777777" w:rsidR="007219F2" w:rsidRDefault="00000000">
      <w:pPr>
        <w:spacing w:before="40" w:after="40" w:line="384" w:lineRule="auto"/>
      </w:pPr>
      <w:r>
        <w:t>凡能在根假设约束下稳定成立的内容，不再升格为新根假设；凡只能在单一领域自然成立的内容，只能留在应用层或案例层；凡不能说明反例条件、暂停使用条件和写回机制的判断，不能作为强判断。</w:t>
      </w:r>
    </w:p>
    <w:p w14:paraId="73B43C0E" w14:textId="77777777" w:rsidR="007219F2" w:rsidRDefault="00000000">
      <w:pPr>
        <w:pStyle w:val="21"/>
        <w:spacing w:before="360" w:after="160" w:line="288" w:lineRule="auto"/>
        <w:ind w:firstLine="580"/>
        <w:jc w:val="left"/>
      </w:pPr>
      <w:bookmarkStart w:id="221" w:name="_Toc83457034"/>
      <w:r>
        <w:rPr>
          <w:color w:val="1A1A2E"/>
          <w:sz w:val="30"/>
        </w:rPr>
        <w:t xml:space="preserve">5.0.1 </w:t>
      </w:r>
      <w:r>
        <w:rPr>
          <w:color w:val="1A1A2E"/>
          <w:sz w:val="30"/>
        </w:rPr>
        <w:t>根假设、元规则与核心推论分流</w:t>
      </w:r>
      <w:bookmarkEnd w:id="221"/>
    </w:p>
    <w:p w14:paraId="6470D75A" w14:textId="77777777" w:rsidR="007219F2" w:rsidRDefault="00000000">
      <w:pPr>
        <w:spacing w:before="40" w:after="40" w:line="384" w:lineRule="auto"/>
      </w:pPr>
      <w:r>
        <w:t>框架保持</w:t>
      </w:r>
      <w:r>
        <w:t xml:space="preserve"> A1 </w:t>
      </w:r>
      <w:r>
        <w:t>到</w:t>
      </w:r>
      <w:r>
        <w:t xml:space="preserve"> A9 </w:t>
      </w:r>
      <w:r>
        <w:t>为根假设层。根假设回答本框架暂时如何理解系统约束；元规则回答框架判断何时有效；核心推论回答根假设在复杂场景中的稳定后果。这样能避免把方法规则、诊断工具和世界规则混在一起。</w:t>
      </w:r>
    </w:p>
    <w:p w14:paraId="580271AF" w14:textId="77777777" w:rsidR="007219F2" w:rsidRDefault="00000000">
      <w:pPr>
        <w:spacing w:before="40" w:after="40" w:line="384" w:lineRule="auto"/>
      </w:pPr>
      <w:r>
        <w:t>供给层元规则</w:t>
      </w:r>
      <w:r>
        <w:t xml:space="preserve"> </w:t>
      </w:r>
      <w:r>
        <w:t>元规则一：有效对象与尺度边界。一个判断只有在明确观察尺度、有效对象、证据边界和失效条件时，才具备结构判断资格。尺度改变时，对象可能改变；个人动机、关系信</w:t>
      </w:r>
      <w:r>
        <w:lastRenderedPageBreak/>
        <w:t>任、组织流程、制度资格和文明路径不能被强行看成同一种东西。</w:t>
      </w:r>
    </w:p>
    <w:p w14:paraId="70D0262E" w14:textId="77777777" w:rsidR="007219F2" w:rsidRDefault="00000000">
      <w:pPr>
        <w:spacing w:before="40" w:after="40" w:line="384" w:lineRule="auto"/>
      </w:pPr>
      <w:r>
        <w:t>供给层元规则</w:t>
      </w:r>
      <w:r>
        <w:t xml:space="preserve"> </w:t>
      </w:r>
      <w:r>
        <w:t>元规则二：强判断可撤回。凡影响责任、资源、资格、声誉、处置或公共记忆的判断，都必须附反向条件、证据要求、修复窗口和申诉或复核入口。没有撤回条件的强判断，容易滑向自证陷阱。</w:t>
      </w:r>
    </w:p>
    <w:p w14:paraId="7C55AA38" w14:textId="77777777" w:rsidR="007219F2" w:rsidRDefault="00000000">
      <w:pPr>
        <w:spacing w:before="40" w:after="40" w:line="384" w:lineRule="auto"/>
      </w:pPr>
      <w:r>
        <w:t>核心推论</w:t>
      </w:r>
      <w:r>
        <w:t xml:space="preserve"> </w:t>
      </w:r>
      <w:r>
        <w:t>推论一：关键保护变量推论。可视为由有限承载、时间不可逆和熵增根假设共同约束出的稳定推论。每个时段都有最不能受伤的支撑点，但该支撑点必须同时说明保护机制。</w:t>
      </w:r>
    </w:p>
    <w:p w14:paraId="7D701BC1" w14:textId="77777777" w:rsidR="007219F2" w:rsidRDefault="00000000">
      <w:pPr>
        <w:spacing w:before="40" w:after="40" w:line="384" w:lineRule="auto"/>
      </w:pPr>
      <w:r>
        <w:t>核心推论</w:t>
      </w:r>
      <w:r>
        <w:t xml:space="preserve"> </w:t>
      </w:r>
      <w:r>
        <w:t>推论二：承接者再生产推论。可视为由有限承载、嵌套耦合和时间不可逆根假设共同约束出的稳定推论。系统要持续，必须不断生产、训练、承认、授权和保护新的承接者。</w:t>
      </w:r>
    </w:p>
    <w:p w14:paraId="50E5AD3A" w14:textId="77777777" w:rsidR="007219F2" w:rsidRDefault="00000000">
      <w:pPr>
        <w:spacing w:before="40" w:after="40" w:line="384" w:lineRule="auto"/>
      </w:pPr>
      <w:r>
        <w:t>核心推论</w:t>
      </w:r>
      <w:r>
        <w:t xml:space="preserve"> </w:t>
      </w:r>
      <w:r>
        <w:t>推论三：偿付约束推论。可视为由有限承载和反馈写回根假设共同约束出的稳定推论。承诺、目标、增长、稳定、照护、公共理想和组织效率都必须回答谁承担成本、谁获得回流、谁拥有停止权、谁承接隐性债务。</w:t>
      </w:r>
    </w:p>
    <w:p w14:paraId="16337C7D" w14:textId="77777777" w:rsidR="007219F2" w:rsidRDefault="00000000">
      <w:pPr>
        <w:spacing w:before="40" w:after="40" w:line="384" w:lineRule="auto"/>
      </w:pPr>
      <w:r>
        <w:t>核心推论</w:t>
      </w:r>
      <w:r>
        <w:t xml:space="preserve"> </w:t>
      </w:r>
      <w:r>
        <w:t>推论四：边界类型推论。可视为由嵌套耦合和反馈写回根假设共同约束出的稳定推论。边界不是单一的墙，而是接口、过滤、保护、隔离和恢复的组合。错误识别边界类型，会导致错误修复。</w:t>
      </w:r>
    </w:p>
    <w:p w14:paraId="503B88E6" w14:textId="77777777" w:rsidR="007219F2" w:rsidRDefault="00000000">
      <w:pPr>
        <w:spacing w:before="40" w:after="40" w:line="384" w:lineRule="auto"/>
      </w:pPr>
      <w:r>
        <w:t>核心推论</w:t>
      </w:r>
      <w:r>
        <w:t xml:space="preserve"> </w:t>
      </w:r>
      <w:r>
        <w:t>推论五：解释锚再生产推论。可视为由圈层识别、位置遮蔽和反馈写回根假设共同约束出的稳定推论。锚点不是只靠文本存在，还要靠象征、仪式、教育、评价、公共记忆和可争论接口被再生产。</w:t>
      </w:r>
    </w:p>
    <w:p w14:paraId="16FFAFF5" w14:textId="77777777" w:rsidR="007219F2" w:rsidRDefault="00000000">
      <w:pPr>
        <w:spacing w:before="40" w:after="40" w:line="384" w:lineRule="auto"/>
      </w:pPr>
      <w:r>
        <w:t>核心推论</w:t>
      </w:r>
      <w:r>
        <w:t xml:space="preserve"> </w:t>
      </w:r>
      <w:r>
        <w:t>推论六：时间窗口推论。可视为由时间不可逆和熵增根假设共同约束出的稳定推论。判断系统不能只看方向是否正确，还要看窗口是否仍然存在、慢变量是否已经来不及成熟、快风险是否已经压过修复速度。</w:t>
      </w:r>
    </w:p>
    <w:p w14:paraId="6A0DF9A8" w14:textId="77777777" w:rsidR="007219F2" w:rsidRDefault="00000000">
      <w:pPr>
        <w:spacing w:before="40" w:after="40" w:line="384" w:lineRule="auto"/>
      </w:pPr>
      <w:r>
        <w:t>核心推论</w:t>
      </w:r>
      <w:r>
        <w:t xml:space="preserve"> </w:t>
      </w:r>
      <w:r>
        <w:t>推论七：观测参与推论。可视为由位置遮蔽、反馈写回和嵌套耦合根假设共同约束出的稳定推论。观察、命名、评分和发布可能进入对象行动链，改变对象边界、身份、资源、证据形态和后续反馈。</w:t>
      </w:r>
    </w:p>
    <w:p w14:paraId="352F8FF4" w14:textId="77777777" w:rsidR="007219F2" w:rsidRDefault="00000000">
      <w:pPr>
        <w:spacing w:before="40" w:after="40" w:line="384" w:lineRule="auto"/>
      </w:pPr>
      <w:r>
        <w:t>核心推论</w:t>
      </w:r>
      <w:r>
        <w:t xml:space="preserve"> </w:t>
      </w:r>
      <w:r>
        <w:t>推论八：人格化子锚点与锚点沉积推论。可视为由承接者再生产、解释锚再生产、反馈写回和时间不可逆根假设共同约束出的稳定推论。子锚点的实现不只表现为任务完成、制度建立、文本沉淀或阶段成果，也可能在人身上沉积为稳定的认知、情感、判断、行动和关系通路。当这种通路具备稳定性、成本性、可复制性和环境改写能力时，它就从结构产物转化为新的结构载体。</w:t>
      </w:r>
    </w:p>
    <w:p w14:paraId="7CB24905" w14:textId="77777777" w:rsidR="007219F2" w:rsidRDefault="00000000">
      <w:pPr>
        <w:spacing w:before="40" w:after="40" w:line="384" w:lineRule="auto"/>
      </w:pPr>
      <w:r>
        <w:lastRenderedPageBreak/>
        <w:t>本推论不把</w:t>
      </w:r>
      <w:r>
        <w:t>“</w:t>
      </w:r>
      <w:r>
        <w:t>人性</w:t>
      </w:r>
      <w:r>
        <w:t>”</w:t>
      </w:r>
      <w:r>
        <w:t>作为先验解释，也不把人格类型作为强判断起点。人格只能作为结构长期作用后的沉积结果进入分析；只有当这种沉积结果能够继续承接、传播、修复或破坏锚点时，才作为人格化子锚点进入诊断。</w:t>
      </w:r>
    </w:p>
    <w:p w14:paraId="5EA84CA9" w14:textId="77777777" w:rsidR="007219F2" w:rsidRDefault="00000000">
      <w:pPr>
        <w:spacing w:before="40" w:after="40" w:line="384" w:lineRule="auto"/>
      </w:pPr>
      <w:r>
        <w:t>基本盘不是单纯支持者数量，也不是短期情绪或表态强度，而是锚点在人格、制度、记忆、习惯、关系和日常流程中的沉积密度与再生产能力。锚点沉积越深，系统越不依赖中心持续发令；锚点沉积越浅，系统越容易在外部压力、资源波动或解释权转移时快速散开。</w:t>
      </w:r>
    </w:p>
    <w:p w14:paraId="7991D55E" w14:textId="77777777" w:rsidR="007219F2" w:rsidRDefault="00000000">
      <w:pPr>
        <w:pStyle w:val="21"/>
        <w:spacing w:before="360" w:after="160" w:line="288" w:lineRule="auto"/>
        <w:jc w:val="left"/>
      </w:pPr>
      <w:bookmarkStart w:id="222" w:name="_Toc352093185"/>
      <w:r>
        <w:rPr>
          <w:color w:val="1A1A2E"/>
          <w:sz w:val="30"/>
        </w:rPr>
        <w:t>六个元约束索引</w:t>
      </w:r>
      <w:bookmarkEnd w:id="222"/>
    </w:p>
    <w:p w14:paraId="6AB37F84" w14:textId="77777777" w:rsidR="007219F2" w:rsidRDefault="00000000">
      <w:pPr>
        <w:spacing w:before="40" w:after="40" w:line="384" w:lineRule="auto"/>
      </w:pPr>
      <w:r>
        <w:t>根假设层可在使用时归并为六个元约束。第一，对象与边界约束，对应圈层识别与存护</w:t>
      </w:r>
      <w:r>
        <w:t>-</w:t>
      </w:r>
      <w:r>
        <w:t>消解双功能。第二，承接与偿付约束，对应有限承载。第三，位置与不透明约束，对应位置遮蔽与视角不完备。第四，写回与中介约束，对应反馈写回与观测参与。第五，嵌套与并行约束，对应嵌套耦合。第六，时间、维护与恢复约束，对应时间不可逆、结构负荷和永续脆弱。</w:t>
      </w:r>
    </w:p>
    <w:p w14:paraId="032FDB46" w14:textId="77777777" w:rsidR="007219F2" w:rsidRDefault="00000000">
      <w:pPr>
        <w:spacing w:before="40" w:after="40" w:line="384" w:lineRule="auto"/>
      </w:pPr>
      <w:r>
        <w:t>六个元约束不删除</w:t>
      </w:r>
      <w:r>
        <w:t xml:space="preserve"> A1 </w:t>
      </w:r>
      <w:r>
        <w:t>至</w:t>
      </w:r>
      <w:r>
        <w:t xml:space="preserve"> A9</w:t>
      </w:r>
      <w:r>
        <w:t>，而是提供使用层面的压缩索引。正式论证仍可回到各根假设；快速诊断则先用六个元约束确认对象是否可诊断。</w:t>
      </w:r>
    </w:p>
    <w:p w14:paraId="5DFBCA9E" w14:textId="77777777" w:rsidR="007219F2" w:rsidRDefault="00000000">
      <w:pPr>
        <w:pStyle w:val="21"/>
        <w:spacing w:before="360" w:after="160" w:line="288" w:lineRule="auto"/>
        <w:ind w:firstLine="580"/>
        <w:jc w:val="left"/>
      </w:pPr>
      <w:bookmarkStart w:id="223" w:name="_Toc1618705143"/>
      <w:r>
        <w:rPr>
          <w:color w:val="1A1A2E"/>
          <w:sz w:val="30"/>
        </w:rPr>
        <w:t xml:space="preserve">5.1 </w:t>
      </w:r>
      <w:r>
        <w:rPr>
          <w:color w:val="1A1A2E"/>
          <w:sz w:val="30"/>
        </w:rPr>
        <w:t>根假设层</w:t>
      </w:r>
      <w:bookmarkEnd w:id="223"/>
    </w:p>
    <w:p w14:paraId="1F990677" w14:textId="77777777" w:rsidR="007219F2" w:rsidRDefault="007219F2"/>
    <w:p w14:paraId="4C99BF66" w14:textId="77777777" w:rsidR="007219F2" w:rsidRDefault="00000000">
      <w:r>
        <w:t xml:space="preserve">R6 </w:t>
      </w:r>
      <w:r>
        <w:t>时间、熵增与恢复约束：时间不可逆</w:t>
      </w:r>
      <w:r>
        <w:t>——</w:t>
      </w:r>
      <w:r>
        <w:t>返回</w:t>
      </w:r>
      <w:r>
        <w:t>"</w:t>
      </w:r>
      <w:r>
        <w:t>以前的状态</w:t>
      </w:r>
      <w:r>
        <w:t>"</w:t>
      </w:r>
      <w:r>
        <w:t>是幻觉，修复是建立新结构而非复原旧结构。结构负荷（维护债）在系统中累积，需要持续的修复投入；当修复投入低于维护债增速时，系统进入恢复余量下降。虚稳态是这种下降被指标健康掩盖的状态。对应原</w:t>
      </w:r>
      <w:r>
        <w:t xml:space="preserve"> A7</w:t>
      </w:r>
      <w:r>
        <w:t>、</w:t>
      </w:r>
      <w:r>
        <w:t>A8</w:t>
      </w:r>
      <w:r>
        <w:t>。</w:t>
      </w:r>
    </w:p>
    <w:p w14:paraId="4150806D" w14:textId="77777777" w:rsidR="007219F2" w:rsidRDefault="00000000">
      <w:r>
        <w:t xml:space="preserve">R5 </w:t>
      </w:r>
      <w:r>
        <w:t>嵌套与并行约束：大系统不能被压缩为一个阶段标签。不同子层可能处于不同状态（某一层在收缩而另一层在扩张），这些状态必须并行记录。嵌套系统之间的边界通道比整体阶段标签更能解释系统行为。对应原</w:t>
      </w:r>
      <w:r>
        <w:t xml:space="preserve"> A6</w:t>
      </w:r>
      <w:r>
        <w:t>。</w:t>
      </w:r>
    </w:p>
    <w:p w14:paraId="485B9D4E" w14:textId="77777777" w:rsidR="007219F2" w:rsidRDefault="00000000">
      <w:r>
        <w:t xml:space="preserve">R4 </w:t>
      </w:r>
      <w:r>
        <w:t>写回与中介约束：反馈要产生结构效果，必须能改变记录、规则、资源、角色或停止条件中的至少一项。仅有</w:t>
      </w:r>
      <w:r>
        <w:t>"</w:t>
      </w:r>
      <w:r>
        <w:t>被听到</w:t>
      </w:r>
      <w:r>
        <w:t>"</w:t>
      </w:r>
      <w:r>
        <w:t>不构成写回。同时，</w:t>
      </w:r>
      <w:r>
        <w:t xml:space="preserve">AI </w:t>
      </w:r>
      <w:r>
        <w:t>输出、平台排序、指标评分、公开诊断排名都是中介，不是现实本身</w:t>
      </w:r>
      <w:r>
        <w:t>——</w:t>
      </w:r>
      <w:r>
        <w:t>当中介信号替代末端反馈时，系统可能进入指标健康但结构恶化的虚稳态。对应原</w:t>
      </w:r>
      <w:r>
        <w:t xml:space="preserve"> A5</w:t>
      </w:r>
      <w:r>
        <w:t>、</w:t>
      </w:r>
      <w:r>
        <w:t>A9</w:t>
      </w:r>
      <w:r>
        <w:t>。</w:t>
      </w:r>
    </w:p>
    <w:p w14:paraId="7DAE8CA7" w14:textId="77777777" w:rsidR="007219F2" w:rsidRDefault="00000000">
      <w:r>
        <w:t xml:space="preserve">R3 </w:t>
      </w:r>
      <w:r>
        <w:t>位置与不透明约束：每个观察者都处于特定位置，不存在全知视角。在此基础上：承认正式记录的结构性偏见；区分保护性不透明（保护弱者不被监视）与压制性不透明（阻止追责）；</w:t>
      </w:r>
      <w:r>
        <w:lastRenderedPageBreak/>
        <w:t>非文本证据（身体记忆、口头传统、缺席、沉默、回避）必须作为正式证据类型进入诊断。对应原</w:t>
      </w:r>
      <w:r>
        <w:t xml:space="preserve"> A4</w:t>
      </w:r>
      <w:r>
        <w:t>。</w:t>
      </w:r>
    </w:p>
    <w:p w14:paraId="2C56E246" w14:textId="77777777" w:rsidR="007219F2" w:rsidRDefault="00000000">
      <w:r>
        <w:t xml:space="preserve">R2 </w:t>
      </w:r>
      <w:r>
        <w:t>承接与偿付约束：任何</w:t>
      </w:r>
      <w:r>
        <w:t>"</w:t>
      </w:r>
      <w:r>
        <w:t>承接</w:t>
      </w:r>
      <w:r>
        <w:t>"</w:t>
      </w:r>
      <w:r>
        <w:t>行动都必须追踪</w:t>
      </w:r>
      <w:r>
        <w:t>——</w:t>
      </w:r>
      <w:r>
        <w:t>谁承担成本、谁受益、时间框架、是否存在隐藏债务、以及谁有权停止。承接不是无条件的道德要求</w:t>
      </w:r>
      <w:r>
        <w:t>——</w:t>
      </w:r>
      <w:r>
        <w:t>当承接链断裂时，必须有明确的信号可以触发重新分配或外部介入。对应原</w:t>
      </w:r>
      <w:r>
        <w:t xml:space="preserve"> A2</w:t>
      </w:r>
      <w:r>
        <w:t>。</w:t>
      </w:r>
    </w:p>
    <w:p w14:paraId="1C3357CC" w14:textId="77777777" w:rsidR="007219F2" w:rsidRDefault="00000000">
      <w:r>
        <w:t xml:space="preserve">R1 </w:t>
      </w:r>
      <w:r>
        <w:t>对象与边界约束：对象必须有最小共同指向、可识别的边界、与环境的接口、以及失败边界（即系统如何衰退或解体，而不仅是</w:t>
      </w:r>
      <w:r>
        <w:t>"</w:t>
      </w:r>
      <w:r>
        <w:t>发展受阻</w:t>
      </w:r>
      <w:r>
        <w:t>"</w:t>
      </w:r>
      <w:r>
        <w:t>）。不再默认对象有中心锚点</w:t>
      </w:r>
      <w:r>
        <w:t>——</w:t>
      </w:r>
      <w:r>
        <w:t>某些系统可能只有分布式共同指向，没有唯一核心。对象边界不是自然给定的，而是诊断者根据问题、时间窗口和可观测性划定的</w:t>
      </w:r>
      <w:r>
        <w:t>——</w:t>
      </w:r>
      <w:r>
        <w:t>划定本身已是一次理论选择，必须声明。对应原</w:t>
      </w:r>
      <w:r>
        <w:t xml:space="preserve"> A1</w:t>
      </w:r>
      <w:r>
        <w:t>、</w:t>
      </w:r>
      <w:r>
        <w:t>A3</w:t>
      </w:r>
      <w:r>
        <w:t>。</w:t>
      </w:r>
    </w:p>
    <w:p w14:paraId="78BBE1B5" w14:textId="77777777" w:rsidR="007219F2" w:rsidRDefault="00000000">
      <w:r>
        <w:t>以下六个元约束是对</w:t>
      </w:r>
      <w:r>
        <w:t xml:space="preserve"> A1-A9 </w:t>
      </w:r>
      <w:r>
        <w:t>根假设的约束性重述。每条元约束不是对现实的万能解释，而是诊断和判断必须遵守的约束条件：</w:t>
      </w:r>
    </w:p>
    <w:p w14:paraId="5ACECA39" w14:textId="77777777" w:rsidR="007219F2" w:rsidRDefault="00000000">
      <w:pPr>
        <w:pStyle w:val="21"/>
      </w:pPr>
      <w:bookmarkStart w:id="224" w:name="_Toc230285579"/>
      <w:r>
        <w:rPr>
          <w:rFonts w:eastAsia="宋体"/>
        </w:rPr>
        <w:t>六个元约束（</w:t>
      </w:r>
      <w:r>
        <w:rPr>
          <w:rFonts w:eastAsia="宋体"/>
        </w:rPr>
        <w:t>R1-R6</w:t>
      </w:r>
      <w:r>
        <w:rPr>
          <w:rFonts w:eastAsia="宋体"/>
        </w:rPr>
        <w:t>）</w:t>
      </w:r>
      <w:bookmarkEnd w:id="224"/>
    </w:p>
    <w:p w14:paraId="4A30D515" w14:textId="77777777" w:rsidR="007219F2" w:rsidRDefault="00000000">
      <w:pPr>
        <w:pStyle w:val="31"/>
        <w:spacing w:before="240" w:after="120" w:line="300" w:lineRule="auto"/>
        <w:ind w:firstLine="460"/>
        <w:jc w:val="left"/>
      </w:pPr>
      <w:bookmarkStart w:id="225" w:name="_Toc1078985372"/>
      <w:r>
        <w:rPr>
          <w:color w:val="2D2D3F"/>
          <w:sz w:val="26"/>
        </w:rPr>
        <w:t xml:space="preserve">A1 </w:t>
      </w:r>
      <w:r>
        <w:rPr>
          <w:color w:val="2D2D3F"/>
          <w:sz w:val="26"/>
        </w:rPr>
        <w:t>圈层识别根假设</w:t>
      </w:r>
      <w:bookmarkEnd w:id="225"/>
    </w:p>
    <w:p w14:paraId="4E6B6171" w14:textId="77777777" w:rsidR="007219F2" w:rsidRDefault="00000000">
      <w:pPr>
        <w:spacing w:before="40" w:after="40" w:line="384" w:lineRule="auto"/>
      </w:pPr>
      <w:r>
        <w:t>任何可持续分析的系统，必须存在可被识别的整合依据、边界关系、重复互动和最小共同指向。这个整合依据可以是设定型锚点，也可以是涌现型锚点、弱锚网络或多层锚结构。若无法识别任何整合依据，就不能把对象当作一个圈层作强判断。</w:t>
      </w:r>
    </w:p>
    <w:p w14:paraId="08860B97" w14:textId="77777777" w:rsidR="007219F2" w:rsidRDefault="00000000">
      <w:pPr>
        <w:spacing w:before="40" w:after="40" w:line="384" w:lineRule="auto"/>
      </w:pPr>
      <w:r>
        <w:t>可推出：锚点唯一性、多层锚结构、圈层界定、弱锚网络、锚点篡夺、锚点完成使命后的良性消亡。</w:t>
      </w:r>
    </w:p>
    <w:p w14:paraId="197743AD" w14:textId="77777777" w:rsidR="007219F2" w:rsidRDefault="00000000">
      <w:pPr>
        <w:pStyle w:val="31"/>
        <w:spacing w:before="240" w:after="120" w:line="300" w:lineRule="auto"/>
        <w:ind w:firstLine="460"/>
        <w:jc w:val="left"/>
      </w:pPr>
      <w:bookmarkStart w:id="226" w:name="_Toc609982254"/>
      <w:r>
        <w:rPr>
          <w:color w:val="2D2D3F"/>
          <w:sz w:val="26"/>
        </w:rPr>
        <w:t xml:space="preserve">A2 </w:t>
      </w:r>
      <w:r>
        <w:rPr>
          <w:color w:val="2D2D3F"/>
          <w:sz w:val="26"/>
        </w:rPr>
        <w:t>有限承载根假设</w:t>
      </w:r>
      <w:bookmarkEnd w:id="226"/>
    </w:p>
    <w:p w14:paraId="0F6BF095" w14:textId="77777777" w:rsidR="007219F2" w:rsidRDefault="00000000">
      <w:pPr>
        <w:spacing w:before="40" w:after="40" w:line="384" w:lineRule="auto"/>
      </w:pPr>
      <w:r>
        <w:t>任何真实系统的运转都必须由有限主体、有限资源、有限时间、有限注意力、有限恢复力和有限承接通道承担。没有无成本的行动、无载体的秩序、无损耗的维护，也没有无人承担的结构。所谓有效动力，是补给、势场、损耗、熵增、内耗、承接能力和恢复余量共同作用后的净结果。</w:t>
      </w:r>
    </w:p>
    <w:p w14:paraId="3AF94877" w14:textId="77777777" w:rsidR="007219F2" w:rsidRDefault="00000000">
      <w:pPr>
        <w:spacing w:before="40" w:after="40" w:line="384" w:lineRule="auto"/>
      </w:pPr>
      <w:r>
        <w:t>可推出：动力守恒、推力链补给、承诺</w:t>
      </w:r>
      <w:r>
        <w:t>-</w:t>
      </w:r>
      <w:r>
        <w:t>偿付约束层、维护欠账、日常恢复余量、高压正当性必须显出承接成本、损害转移不等于修复完成、先行者过度消耗。</w:t>
      </w:r>
    </w:p>
    <w:p w14:paraId="085DC9E3" w14:textId="77777777" w:rsidR="007219F2" w:rsidRDefault="00000000">
      <w:pPr>
        <w:pStyle w:val="31"/>
        <w:spacing w:before="240" w:after="120" w:line="300" w:lineRule="auto"/>
        <w:ind w:firstLine="460"/>
        <w:jc w:val="left"/>
      </w:pPr>
      <w:bookmarkStart w:id="227" w:name="_Toc781153166"/>
      <w:r>
        <w:rPr>
          <w:color w:val="2D2D3F"/>
          <w:sz w:val="26"/>
        </w:rPr>
        <w:t xml:space="preserve">A3 </w:t>
      </w:r>
      <w:r>
        <w:rPr>
          <w:color w:val="2D2D3F"/>
          <w:sz w:val="26"/>
        </w:rPr>
        <w:t>存护</w:t>
      </w:r>
      <w:r>
        <w:rPr>
          <w:color w:val="2D2D3F"/>
          <w:sz w:val="26"/>
        </w:rPr>
        <w:t>-</w:t>
      </w:r>
      <w:r>
        <w:rPr>
          <w:color w:val="2D2D3F"/>
          <w:sz w:val="26"/>
        </w:rPr>
        <w:t>消解双功能根假设</w:t>
      </w:r>
      <w:bookmarkEnd w:id="227"/>
    </w:p>
    <w:p w14:paraId="1116B5FA" w14:textId="77777777" w:rsidR="007219F2" w:rsidRDefault="00000000">
      <w:pPr>
        <w:spacing w:before="40" w:after="40" w:line="384" w:lineRule="auto"/>
      </w:pPr>
      <w:r>
        <w:t>任何健康系统都必须同时具备维持自身连续性的存护能力，和修正、更新、替换自身局部结构的消解能力。只有存护而无消解，系统会僵化；只有消解而无存护，系统会失去承接和连续性。</w:t>
      </w:r>
      <w:r>
        <w:lastRenderedPageBreak/>
        <w:t>二者不是道德阵营，而是系统维持与更新的双功能。</w:t>
      </w:r>
    </w:p>
    <w:p w14:paraId="2F4FE740" w14:textId="77777777" w:rsidR="007219F2" w:rsidRDefault="00000000">
      <w:pPr>
        <w:spacing w:before="40" w:after="40" w:line="384" w:lineRule="auto"/>
      </w:pPr>
      <w:r>
        <w:t>可推出：主体构成、存护</w:t>
      </w:r>
      <w:r>
        <w:t>-</w:t>
      </w:r>
      <w:r>
        <w:t>消解二元、极化态、不可分离态、缓冲层、结构性修复、消解失控与存护过载。</w:t>
      </w:r>
    </w:p>
    <w:p w14:paraId="27675B44" w14:textId="77777777" w:rsidR="007219F2" w:rsidRDefault="00000000">
      <w:pPr>
        <w:pStyle w:val="31"/>
        <w:spacing w:before="240" w:after="120" w:line="300" w:lineRule="auto"/>
        <w:ind w:firstLine="460"/>
        <w:jc w:val="left"/>
      </w:pPr>
      <w:bookmarkStart w:id="228" w:name="_Toc1915903688"/>
      <w:r>
        <w:rPr>
          <w:color w:val="2D2D3F"/>
          <w:sz w:val="26"/>
        </w:rPr>
        <w:t xml:space="preserve">A4 </w:t>
      </w:r>
      <w:r>
        <w:rPr>
          <w:color w:val="2D2D3F"/>
          <w:sz w:val="26"/>
        </w:rPr>
        <w:t>位置遮蔽与视角不完备根假设</w:t>
      </w:r>
      <w:bookmarkEnd w:id="228"/>
    </w:p>
    <w:p w14:paraId="43251173" w14:textId="77777777" w:rsidR="007219F2" w:rsidRDefault="00000000">
      <w:pPr>
        <w:spacing w:before="40" w:after="40" w:line="384" w:lineRule="auto"/>
      </w:pPr>
      <w:r>
        <w:t>任何主体对其所在圈层的观察都受位置、利益、身份、安全感、信息通道和行动角色限制。单一内部视角无法完整把握圈层结构，单一外部视角也不能替代内部经验。有效诊断必须在圈内经验、圈外距离、边缘反馈、反向证据和可写回复核之间形成交叉校准。缺少交叉校准的自我诊断，只能作为假设，不能作为强判断。</w:t>
      </w:r>
    </w:p>
    <w:p w14:paraId="001B4924" w14:textId="77777777" w:rsidR="007219F2" w:rsidRDefault="00000000">
      <w:pPr>
        <w:spacing w:before="40" w:after="40" w:line="384" w:lineRule="auto"/>
      </w:pPr>
      <w:r>
        <w:t>这条根假设对应</w:t>
      </w:r>
      <w:r>
        <w:t>“</w:t>
      </w:r>
      <w:r>
        <w:t>不识庐山真面目，只缘身在此山中</w:t>
      </w:r>
      <w:r>
        <w:t>”</w:t>
      </w:r>
      <w:r>
        <w:t>的结构化表达。它不说圈外人一定正确，而是说任何单一位置都必然不完备。</w:t>
      </w:r>
    </w:p>
    <w:p w14:paraId="31D18DD2" w14:textId="77777777" w:rsidR="007219F2" w:rsidRDefault="00000000">
      <w:pPr>
        <w:spacing w:before="40" w:after="40" w:line="384" w:lineRule="auto"/>
      </w:pPr>
      <w:r>
        <w:t>可推出：外部视角原则、外部复核入口、现实感受器失灵、摘要失真链、抽样稽核回插、边缘反馈价值、公共解释与可争论接口结构、不能用系统内部闭环证明系统自身正确。</w:t>
      </w:r>
    </w:p>
    <w:p w14:paraId="4F3A7D6B" w14:textId="77777777" w:rsidR="007219F2" w:rsidRDefault="00000000">
      <w:pPr>
        <w:pStyle w:val="31"/>
        <w:spacing w:before="240" w:after="120" w:line="300" w:lineRule="auto"/>
        <w:ind w:firstLine="460"/>
        <w:jc w:val="left"/>
      </w:pPr>
      <w:bookmarkStart w:id="229" w:name="_Toc1332756051"/>
      <w:r>
        <w:rPr>
          <w:color w:val="2D2D3F"/>
          <w:sz w:val="26"/>
        </w:rPr>
        <w:t xml:space="preserve">A5 </w:t>
      </w:r>
      <w:r>
        <w:rPr>
          <w:color w:val="2D2D3F"/>
          <w:sz w:val="26"/>
        </w:rPr>
        <w:t>反馈写回根假设</w:t>
      </w:r>
      <w:bookmarkEnd w:id="229"/>
    </w:p>
    <w:p w14:paraId="11EA48B7" w14:textId="77777777" w:rsidR="007219F2" w:rsidRDefault="00000000">
      <w:pPr>
        <w:spacing w:before="40" w:after="40" w:line="384" w:lineRule="auto"/>
      </w:pPr>
      <w:r>
        <w:t>一个系统只有在异常、反例、损害、申诉、一线观察和外部冲击能够改变记录、规则、资源、角色、记忆或行动时，才具备真实学习能力。不能写回结构的反馈，只是表达、噪声、情绪释放或风险外包，不构成有效运转。</w:t>
      </w:r>
    </w:p>
    <w:p w14:paraId="63F45BF6" w14:textId="77777777" w:rsidR="007219F2" w:rsidRDefault="00000000">
      <w:pPr>
        <w:spacing w:before="40" w:after="40" w:line="384" w:lineRule="auto"/>
      </w:pPr>
      <w:r>
        <w:t>可推出：反馈写回与复核权、申诉入口、反向条件、证据要求、错误纠偏、坏消息回流、指标不能替代真实修复、代理可见性不得替代真实修复、中介化判断必须有外部复核入口。</w:t>
      </w:r>
    </w:p>
    <w:p w14:paraId="3078D126" w14:textId="77777777" w:rsidR="007219F2" w:rsidRDefault="00000000">
      <w:pPr>
        <w:pStyle w:val="31"/>
        <w:spacing w:before="240" w:after="120" w:line="300" w:lineRule="auto"/>
        <w:ind w:firstLine="460"/>
        <w:jc w:val="left"/>
      </w:pPr>
      <w:bookmarkStart w:id="230" w:name="_Toc1446120578"/>
      <w:r>
        <w:rPr>
          <w:color w:val="2D2D3F"/>
          <w:sz w:val="26"/>
        </w:rPr>
        <w:t xml:space="preserve">A6 </w:t>
      </w:r>
      <w:r>
        <w:rPr>
          <w:color w:val="2D2D3F"/>
          <w:sz w:val="26"/>
        </w:rPr>
        <w:t>嵌套耦合根假设</w:t>
      </w:r>
      <w:bookmarkEnd w:id="230"/>
    </w:p>
    <w:p w14:paraId="25FC5E0C" w14:textId="77777777" w:rsidR="007219F2" w:rsidRDefault="00000000">
      <w:pPr>
        <w:spacing w:before="40" w:after="40" w:line="384" w:lineRule="auto"/>
      </w:pPr>
      <w:r>
        <w:t>任何圈层都嵌套在更大环境、相邻圈层和更小子圈层之中，并通过资源、规则、叙事、技术、实践、强制能力、承认接口和反馈通道发生耦合。系统不能脱离环境势场独立运转；边界既保护系统，也决定系统如何吸收外部输入。</w:t>
      </w:r>
    </w:p>
    <w:p w14:paraId="5DB0B186" w14:textId="77777777" w:rsidR="007219F2" w:rsidRDefault="00000000">
      <w:pPr>
        <w:spacing w:before="40" w:after="40" w:line="384" w:lineRule="auto"/>
      </w:pPr>
      <w:r>
        <w:t>可推出：环境势场、跨圈层作用链、边界通道控制权、扩维扰动、健康外部输入、外部主动扰动、嵌套同律的适用边界。</w:t>
      </w:r>
    </w:p>
    <w:p w14:paraId="5E97403D" w14:textId="77777777" w:rsidR="007219F2" w:rsidRDefault="00000000">
      <w:pPr>
        <w:pStyle w:val="31"/>
        <w:spacing w:before="240" w:after="120" w:line="300" w:lineRule="auto"/>
        <w:ind w:firstLine="460"/>
        <w:jc w:val="left"/>
      </w:pPr>
      <w:bookmarkStart w:id="231" w:name="_Toc855577290"/>
      <w:r>
        <w:rPr>
          <w:color w:val="2D2D3F"/>
          <w:sz w:val="26"/>
        </w:rPr>
        <w:lastRenderedPageBreak/>
        <w:t xml:space="preserve">A7 </w:t>
      </w:r>
      <w:r>
        <w:rPr>
          <w:color w:val="2D2D3F"/>
          <w:sz w:val="26"/>
        </w:rPr>
        <w:t>时间不可逆根假设</w:t>
      </w:r>
      <w:bookmarkEnd w:id="231"/>
    </w:p>
    <w:p w14:paraId="6B8846D7" w14:textId="77777777" w:rsidR="007219F2" w:rsidRDefault="00000000">
      <w:pPr>
        <w:spacing w:before="40" w:after="40" w:line="384" w:lineRule="auto"/>
      </w:pPr>
      <w:r>
        <w:t>系统的选择、创伤、制度化实践、角色分配、记忆和通路会写入后续可行空间。时间不是中性背景，而是不断改变选项成本、修复窗口和路径概率的结构变量。某些窗口一旦关闭，恢复成本会非线性上升，甚至不可逆。</w:t>
      </w:r>
    </w:p>
    <w:p w14:paraId="66128869" w14:textId="77777777" w:rsidR="007219F2" w:rsidRDefault="00000000">
      <w:pPr>
        <w:spacing w:before="40" w:after="40" w:line="384" w:lineRule="auto"/>
      </w:pPr>
      <w:r>
        <w:t>可推出：路径依赖、关键期、不可逆退化窗口、创伤性约束、深时间预警、阶段回退、战略性代价行动的窗口意义。</w:t>
      </w:r>
    </w:p>
    <w:p w14:paraId="700809F8" w14:textId="77777777" w:rsidR="007219F2" w:rsidRDefault="00000000">
      <w:pPr>
        <w:pStyle w:val="31"/>
        <w:spacing w:before="240" w:after="120" w:line="300" w:lineRule="auto"/>
        <w:ind w:firstLine="460"/>
        <w:jc w:val="left"/>
      </w:pPr>
      <w:bookmarkStart w:id="232" w:name="_Toc860197584"/>
      <w:r>
        <w:rPr>
          <w:color w:val="2D2D3F"/>
          <w:sz w:val="26"/>
        </w:rPr>
        <w:t xml:space="preserve">A8 </w:t>
      </w:r>
      <w:r>
        <w:rPr>
          <w:color w:val="2D2D3F"/>
          <w:sz w:val="26"/>
        </w:rPr>
        <w:t>熵增与永续脆弱根假设</w:t>
      </w:r>
      <w:bookmarkEnd w:id="232"/>
    </w:p>
    <w:p w14:paraId="7F736986" w14:textId="77777777" w:rsidR="007219F2" w:rsidRDefault="00000000">
      <w:pPr>
        <w:spacing w:before="40" w:after="40" w:line="384" w:lineRule="auto"/>
      </w:pPr>
      <w:r>
        <w:t>任何持续运转的结构都会产生维护成本、信息损耗、规则僵化、角色固化、责任切割和动力泄漏。不存在绝对免疫衰退的圈层状态。高阶系统的优势不是永不出问题，而是更早发现、更快修复、更能让反馈写回。</w:t>
      </w:r>
    </w:p>
    <w:p w14:paraId="09A43265" w14:textId="77777777" w:rsidR="007219F2" w:rsidRDefault="00000000">
      <w:pPr>
        <w:spacing w:before="40" w:after="40" w:line="384" w:lineRule="auto"/>
      </w:pPr>
      <w:r>
        <w:t>可推出：结构性熵增不可避免、永续脆弱性、消解功能的自我侵蚀、阶段</w:t>
      </w:r>
      <w:r>
        <w:t>5</w:t>
      </w:r>
      <w:r>
        <w:t>悖论、自主解离边界、定期反例压力测试。</w:t>
      </w:r>
    </w:p>
    <w:p w14:paraId="7B2DF1C7" w14:textId="77777777" w:rsidR="007219F2" w:rsidRDefault="00000000">
      <w:pPr>
        <w:pStyle w:val="31"/>
        <w:spacing w:before="240" w:after="120" w:line="300" w:lineRule="auto"/>
        <w:jc w:val="left"/>
      </w:pPr>
      <w:bookmarkStart w:id="233" w:name="_Toc839651186"/>
      <w:r>
        <w:rPr>
          <w:color w:val="2D2D3F"/>
          <w:sz w:val="26"/>
        </w:rPr>
        <w:t xml:space="preserve">A9 </w:t>
      </w:r>
      <w:r>
        <w:rPr>
          <w:color w:val="2D2D3F"/>
          <w:sz w:val="26"/>
        </w:rPr>
        <w:t>观测参与与反身性根假设</w:t>
      </w:r>
      <w:bookmarkEnd w:id="233"/>
    </w:p>
    <w:p w14:paraId="2CA15C20" w14:textId="77777777" w:rsidR="007219F2" w:rsidRDefault="00000000">
      <w:pPr>
        <w:spacing w:before="40" w:after="40" w:line="384" w:lineRule="auto"/>
      </w:pPr>
      <w:r>
        <w:t>在人类结构化世界中，观察、命名、诊断、评分、分类和发布不是纯粹外在的镜面，而是可能进入对象行动链的事件。对象可能因为被看见、被否认、被承认、被分类或被公开处置而改变边界、身份、资源、行为、证据形态和自我理解。</w:t>
      </w:r>
    </w:p>
    <w:p w14:paraId="455802C7" w14:textId="77777777" w:rsidR="007219F2" w:rsidRDefault="00000000">
      <w:pPr>
        <w:spacing w:before="40" w:after="40" w:line="384" w:lineRule="auto"/>
      </w:pPr>
      <w:r>
        <w:t>对高反身性对象，框架不能只输出脱离观测条件的静态结论。应同时说明未被观察时的状态、被观察时的状态、诊断被公开或执行后的状态，以及对象对诊断的预期反应。</w:t>
      </w:r>
    </w:p>
    <w:p w14:paraId="5C6F6D40" w14:textId="77777777" w:rsidR="007219F2" w:rsidRDefault="00000000">
      <w:pPr>
        <w:spacing w:before="40" w:after="40" w:line="384" w:lineRule="auto"/>
      </w:pPr>
      <w:r>
        <w:t>可推出：观测影响登记、反身性等级、基线与响应分离、条件式判断语法、诊断发布协议、高反身性对象降级判断、诊断污染改写规则。</w:t>
      </w:r>
    </w:p>
    <w:p w14:paraId="39BF0BBD" w14:textId="77777777" w:rsidR="007219F2" w:rsidRDefault="00000000">
      <w:pPr>
        <w:pStyle w:val="31"/>
        <w:spacing w:before="240" w:after="120" w:line="300" w:lineRule="auto"/>
        <w:jc w:val="left"/>
      </w:pPr>
      <w:bookmarkStart w:id="234" w:name="_Toc1911842678"/>
      <w:r>
        <w:rPr>
          <w:color w:val="2D2D3F"/>
          <w:sz w:val="26"/>
        </w:rPr>
        <w:t>中介化判断补充</w:t>
      </w:r>
      <w:bookmarkEnd w:id="234"/>
    </w:p>
    <w:p w14:paraId="7132232E" w14:textId="77777777" w:rsidR="007219F2" w:rsidRDefault="00000000">
      <w:pPr>
        <w:spacing w:before="40" w:after="40" w:line="384" w:lineRule="auto"/>
      </w:pPr>
      <w:r>
        <w:t>现代结构中的观察往往不是由人直接完成，而是被指标、排名、审核、表格、平台规则、人工智能摘要和公开评价中介。中介系统不只是记录现实，也可能改变现实能够被看见、被承认、被申诉和被资源化的方式。</w:t>
      </w:r>
    </w:p>
    <w:p w14:paraId="2B7C8D87" w14:textId="77777777" w:rsidR="007219F2" w:rsidRDefault="00000000">
      <w:pPr>
        <w:spacing w:before="40" w:after="40" w:line="384" w:lineRule="auto"/>
      </w:pPr>
      <w:r>
        <w:lastRenderedPageBreak/>
        <w:t>因此，任何使用人工智能、指标、评分、排行榜、仪表盘或公开诊断形成的判断，都必须检查中介机制是否制造了对象、放大了某类信号、压低了缺席信号，或者把合规外观误认为真实修复。</w:t>
      </w:r>
    </w:p>
    <w:p w14:paraId="644E4A95" w14:textId="77777777" w:rsidR="007219F2" w:rsidRDefault="007219F2"/>
    <w:p w14:paraId="2A902E77" w14:textId="77777777" w:rsidR="007219F2" w:rsidRDefault="00000000">
      <w:r>
        <w:t xml:space="preserve">H1-H6 </w:t>
      </w:r>
      <w:r>
        <w:t>的层级安置遵循一个原则：它们不解释</w:t>
      </w:r>
      <w:r>
        <w:t>"</w:t>
      </w:r>
      <w:r>
        <w:t>一切系统为何如此</w:t>
      </w:r>
      <w:r>
        <w:t>"</w:t>
      </w:r>
      <w:r>
        <w:t>，而是说明</w:t>
      </w:r>
      <w:r>
        <w:t>"</w:t>
      </w:r>
      <w:r>
        <w:t>诊断必须额外检查哪些维度的约束</w:t>
      </w:r>
      <w:r>
        <w:t>"</w:t>
      </w:r>
      <w:r>
        <w:t>。这种约束性安置避免了概念膨胀，同时保证了这些维度不被遗漏。</w:t>
      </w:r>
    </w:p>
    <w:p w14:paraId="78535A20" w14:textId="77777777" w:rsidR="007219F2" w:rsidRDefault="00000000">
      <w:r>
        <w:t xml:space="preserve">H6 </w:t>
      </w:r>
      <w:r>
        <w:t>不可完全透明</w:t>
      </w:r>
      <w:r>
        <w:t xml:space="preserve"> → </w:t>
      </w:r>
      <w:r>
        <w:t>进入</w:t>
      </w:r>
      <w:r>
        <w:t xml:space="preserve"> R3 </w:t>
      </w:r>
      <w:r>
        <w:t>和</w:t>
      </w:r>
      <w:r>
        <w:t xml:space="preserve"> §23 </w:t>
      </w:r>
      <w:r>
        <w:t>非文本证据与保护性不透明；透明度不是绝对善，无条件透明可能伤害低权力主体。</w:t>
      </w:r>
    </w:p>
    <w:p w14:paraId="30B58818" w14:textId="77777777" w:rsidR="007219F2" w:rsidRDefault="00000000">
      <w:r>
        <w:t xml:space="preserve">H5 </w:t>
      </w:r>
      <w:r>
        <w:t>测量中介化</w:t>
      </w:r>
      <w:r>
        <w:t xml:space="preserve"> → </w:t>
      </w:r>
      <w:r>
        <w:t>进入</w:t>
      </w:r>
      <w:r>
        <w:t xml:space="preserve"> R4 </w:t>
      </w:r>
      <w:r>
        <w:t>和</w:t>
      </w:r>
      <w:r>
        <w:t xml:space="preserve"> §22 </w:t>
      </w:r>
      <w:r>
        <w:t>中介化判断；指标替代现实的机制和检测。</w:t>
      </w:r>
    </w:p>
    <w:p w14:paraId="3F32CDF8" w14:textId="77777777" w:rsidR="007219F2" w:rsidRDefault="00000000">
      <w:r>
        <w:t xml:space="preserve">H4 </w:t>
      </w:r>
      <w:r>
        <w:t>信任与安全载体</w:t>
      </w:r>
      <w:r>
        <w:t xml:space="preserve"> → </w:t>
      </w:r>
      <w:r>
        <w:t>进入</w:t>
      </w:r>
      <w:r>
        <w:t xml:space="preserve"> T0 </w:t>
      </w:r>
      <w:r>
        <w:t>安全与信任载体建立；信任不是自然存在的，而是需要载体和持续投入。</w:t>
      </w:r>
    </w:p>
    <w:p w14:paraId="1B14875A" w14:textId="77777777" w:rsidR="007219F2" w:rsidRDefault="00000000">
      <w:r>
        <w:t xml:space="preserve">H3 </w:t>
      </w:r>
      <w:r>
        <w:t>符号再生产</w:t>
      </w:r>
      <w:r>
        <w:t xml:space="preserve"> → </w:t>
      </w:r>
      <w:r>
        <w:t>进入记忆与叙事审计；锚点的符号维持成本；身份标签如何被再生产并锁定结构位置。</w:t>
      </w:r>
    </w:p>
    <w:p w14:paraId="7D993C84" w14:textId="77777777" w:rsidR="007219F2" w:rsidRDefault="00000000">
      <w:r>
        <w:t xml:space="preserve">H2 </w:t>
      </w:r>
      <w:r>
        <w:t>材料基础与能量约束</w:t>
      </w:r>
      <w:r>
        <w:t xml:space="preserve"> → </w:t>
      </w:r>
      <w:r>
        <w:t>补强</w:t>
      </w:r>
      <w:r>
        <w:t xml:space="preserve"> R2 </w:t>
      </w:r>
      <w:r>
        <w:t>的资源维度；凡涉及</w:t>
      </w:r>
      <w:r>
        <w:t>"</w:t>
      </w:r>
      <w:r>
        <w:t>谁承担成本</w:t>
      </w:r>
      <w:r>
        <w:t>"</w:t>
      </w:r>
      <w:r>
        <w:t>的判断，必须检查材料基础。</w:t>
      </w:r>
    </w:p>
    <w:p w14:paraId="7AB39653" w14:textId="77777777" w:rsidR="007219F2" w:rsidRDefault="00000000">
      <w:r>
        <w:t xml:space="preserve">H1 </w:t>
      </w:r>
      <w:r>
        <w:t>权力不对称</w:t>
      </w:r>
      <w:r>
        <w:t xml:space="preserve"> → </w:t>
      </w:r>
      <w:r>
        <w:t>进入权力封闭度诊断、低权力保护、强判断八件套、反报复保护。</w:t>
      </w:r>
    </w:p>
    <w:p w14:paraId="569AF074" w14:textId="77777777" w:rsidR="007219F2" w:rsidRDefault="00000000">
      <w:r>
        <w:t xml:space="preserve">H1-H6 </w:t>
      </w:r>
      <w:r>
        <w:t>是框架在</w:t>
      </w:r>
      <w:r>
        <w:t xml:space="preserve"> A1-A9 </w:t>
      </w:r>
      <w:r>
        <w:t>之外识别出的重要结构性因素。它们不升格为根假设，而是安置在</w:t>
      </w:r>
      <w:r>
        <w:t>"</w:t>
      </w:r>
      <w:r>
        <w:t>核心推论与专项约束</w:t>
      </w:r>
      <w:r>
        <w:t>"</w:t>
      </w:r>
      <w:r>
        <w:t>区</w:t>
      </w:r>
      <w:r>
        <w:t>——</w:t>
      </w:r>
      <w:r>
        <w:t>不进入根层，但必须进入诊断：</w:t>
      </w:r>
    </w:p>
    <w:p w14:paraId="11076730" w14:textId="77777777" w:rsidR="007219F2" w:rsidRDefault="00000000">
      <w:pPr>
        <w:pStyle w:val="21"/>
      </w:pPr>
      <w:bookmarkStart w:id="235" w:name="_Toc235498003"/>
      <w:r>
        <w:rPr>
          <w:rFonts w:eastAsia="宋体"/>
        </w:rPr>
        <w:t xml:space="preserve">H1-H6 </w:t>
      </w:r>
      <w:r>
        <w:rPr>
          <w:rFonts w:eastAsia="宋体"/>
        </w:rPr>
        <w:t>层级安置</w:t>
      </w:r>
      <w:bookmarkEnd w:id="235"/>
    </w:p>
    <w:p w14:paraId="640E5621" w14:textId="77777777" w:rsidR="007219F2" w:rsidRDefault="00000000">
      <w:pPr>
        <w:pStyle w:val="21"/>
        <w:spacing w:before="360" w:after="160" w:line="288" w:lineRule="auto"/>
        <w:ind w:firstLine="580"/>
        <w:jc w:val="left"/>
      </w:pPr>
      <w:bookmarkStart w:id="236" w:name="_Toc932145937"/>
      <w:r>
        <w:rPr>
          <w:color w:val="1A1A2E"/>
          <w:sz w:val="30"/>
        </w:rPr>
        <w:t xml:space="preserve">5.2 </w:t>
      </w:r>
      <w:r>
        <w:rPr>
          <w:color w:val="1A1A2E"/>
          <w:sz w:val="30"/>
        </w:rPr>
        <w:t>核心推论</w:t>
      </w:r>
      <w:bookmarkEnd w:id="236"/>
    </w:p>
    <w:p w14:paraId="150B2AF3" w14:textId="77777777" w:rsidR="007219F2" w:rsidRDefault="00000000">
      <w:pPr>
        <w:pStyle w:val="31"/>
        <w:spacing w:before="240" w:after="120" w:line="300" w:lineRule="auto"/>
        <w:ind w:firstLine="460"/>
        <w:jc w:val="left"/>
      </w:pPr>
      <w:bookmarkStart w:id="237" w:name="_Toc828101985"/>
      <w:r>
        <w:rPr>
          <w:color w:val="2D2D3F"/>
          <w:sz w:val="26"/>
        </w:rPr>
        <w:t>位置遮蔽推论</w:t>
      </w:r>
      <w:bookmarkEnd w:id="237"/>
    </w:p>
    <w:p w14:paraId="687B6286" w14:textId="77777777" w:rsidR="007219F2" w:rsidRDefault="00000000">
      <w:pPr>
        <w:spacing w:before="40" w:after="40" w:line="384" w:lineRule="auto"/>
      </w:pPr>
      <w:r>
        <w:t>对自身所在圈层的诊断必须降低置信度。中心视角必须补边缘反馈，内部共识必须补外部证据，外部批评不能自动判定为失稳因素。没有外部校准的自我诊断，只能是待验证假设。</w:t>
      </w:r>
    </w:p>
    <w:p w14:paraId="607F9C00" w14:textId="77777777" w:rsidR="007219F2" w:rsidRDefault="00000000">
      <w:pPr>
        <w:pStyle w:val="31"/>
        <w:spacing w:before="240" w:after="120" w:line="300" w:lineRule="auto"/>
        <w:ind w:firstLine="460"/>
        <w:jc w:val="left"/>
      </w:pPr>
      <w:bookmarkStart w:id="238" w:name="_Toc1463350293"/>
      <w:r>
        <w:rPr>
          <w:color w:val="2D2D3F"/>
          <w:sz w:val="26"/>
        </w:rPr>
        <w:t>反馈写回推论</w:t>
      </w:r>
      <w:bookmarkEnd w:id="238"/>
    </w:p>
    <w:p w14:paraId="1A90865E" w14:textId="77777777" w:rsidR="007219F2" w:rsidRDefault="00000000">
      <w:pPr>
        <w:spacing w:before="40" w:after="40" w:line="384" w:lineRule="auto"/>
      </w:pPr>
      <w:r>
        <w:t>系统是否健康，不看它是否能表达问题，而看问题能否改变结构。投诉、报告、指标、舆论、审计、框架分数和会议纪要，只有在能改变规则、资源、角色、责任或记忆时才构成有效反馈。</w:t>
      </w:r>
    </w:p>
    <w:p w14:paraId="357F79DF" w14:textId="77777777" w:rsidR="007219F2" w:rsidRDefault="00000000">
      <w:pPr>
        <w:pStyle w:val="31"/>
        <w:spacing w:before="240" w:after="120" w:line="300" w:lineRule="auto"/>
        <w:ind w:firstLine="460"/>
        <w:jc w:val="left"/>
      </w:pPr>
      <w:bookmarkStart w:id="239" w:name="_Toc790557449"/>
      <w:r>
        <w:rPr>
          <w:color w:val="2D2D3F"/>
          <w:sz w:val="26"/>
        </w:rPr>
        <w:lastRenderedPageBreak/>
        <w:t>承接再生产推论</w:t>
      </w:r>
      <w:bookmarkEnd w:id="239"/>
    </w:p>
    <w:p w14:paraId="767342EA" w14:textId="77777777" w:rsidR="007219F2" w:rsidRDefault="00000000">
      <w:pPr>
        <w:spacing w:before="40" w:after="40" w:line="384" w:lineRule="auto"/>
      </w:pPr>
      <w:r>
        <w:t>任何持续系统都必须不断生成、训练、承认、授权、保护和替换承接者，并在关键节点完成记忆、责任、能力、资源和合法性的转移。无法再生产承接者的系统，即使短期结构完整，也会进入迟滞、空心化或断代失效。</w:t>
      </w:r>
    </w:p>
    <w:p w14:paraId="3EDB0238" w14:textId="77777777" w:rsidR="007219F2" w:rsidRDefault="00000000">
      <w:pPr>
        <w:pStyle w:val="31"/>
        <w:spacing w:before="240" w:after="120" w:line="300" w:lineRule="auto"/>
        <w:ind w:firstLine="460"/>
        <w:jc w:val="left"/>
      </w:pPr>
      <w:bookmarkStart w:id="240" w:name="_Toc240012150"/>
      <w:r>
        <w:rPr>
          <w:color w:val="2D2D3F"/>
          <w:sz w:val="26"/>
        </w:rPr>
        <w:t>偿付约束推论</w:t>
      </w:r>
      <w:bookmarkEnd w:id="240"/>
    </w:p>
    <w:p w14:paraId="72F0F7E1" w14:textId="77777777" w:rsidR="007219F2" w:rsidRDefault="00000000">
      <w:pPr>
        <w:spacing w:before="40" w:after="40" w:line="384" w:lineRule="auto"/>
      </w:pPr>
      <w:r>
        <w:t>任何承诺都会形成偿付结构。系统可以延期、转移、包装或外包成本，但不能取消成本。必须检查谁承担成本、谁获得回流、谁拥有退出或申诉入口，以及未来偿付是否会压垮后续承接者。</w:t>
      </w:r>
    </w:p>
    <w:p w14:paraId="21627544" w14:textId="77777777" w:rsidR="007219F2" w:rsidRDefault="00000000">
      <w:pPr>
        <w:pStyle w:val="31"/>
        <w:spacing w:before="240" w:after="120" w:line="300" w:lineRule="auto"/>
        <w:ind w:firstLine="460"/>
        <w:jc w:val="left"/>
      </w:pPr>
      <w:bookmarkStart w:id="241" w:name="_Toc17018157"/>
      <w:r>
        <w:rPr>
          <w:color w:val="2D2D3F"/>
          <w:sz w:val="26"/>
        </w:rPr>
        <w:t>非闭合行动推论</w:t>
      </w:r>
      <w:bookmarkEnd w:id="241"/>
    </w:p>
    <w:p w14:paraId="5939755D" w14:textId="77777777" w:rsidR="007219F2" w:rsidRDefault="00000000">
      <w:pPr>
        <w:spacing w:before="40" w:after="40" w:line="384" w:lineRule="auto"/>
      </w:pPr>
      <w:r>
        <w:t>框架不能把一切行动都解释为结构必然。爱、创造、判断、责任、拒绝、见证、信任和战略性代价行动，可能打开原结构未能推出的新路径。框架可以观察这些行动进入结构后的影响，但不能宣称它们必然发生，也不能把它们制度化制造出来。</w:t>
      </w:r>
    </w:p>
    <w:p w14:paraId="0C584B74" w14:textId="77777777" w:rsidR="007219F2" w:rsidRDefault="00000000">
      <w:pPr>
        <w:pStyle w:val="21"/>
        <w:spacing w:before="360" w:after="160" w:line="288" w:lineRule="auto"/>
        <w:jc w:val="left"/>
      </w:pPr>
      <w:bookmarkStart w:id="242" w:name="_Toc786730788"/>
      <w:r>
        <w:rPr>
          <w:color w:val="1A1A2E"/>
          <w:sz w:val="30"/>
        </w:rPr>
        <w:t>专项约束与不升根规则</w:t>
      </w:r>
      <w:bookmarkEnd w:id="242"/>
    </w:p>
    <w:p w14:paraId="32534C60" w14:textId="77777777" w:rsidR="007219F2" w:rsidRDefault="00000000">
      <w:pPr>
        <w:spacing w:before="40" w:after="40" w:line="384" w:lineRule="auto"/>
      </w:pPr>
      <w:r>
        <w:t>权力不对称、材料基础与能量约束、符号再生产、信任与安全载体、测量中介化、不可完全透明，均为高频专项约束。它们必须进入诊断流程，但不自动升为新的根假设。</w:t>
      </w:r>
    </w:p>
    <w:p w14:paraId="40A5D14C" w14:textId="77777777" w:rsidR="007219F2" w:rsidRDefault="00000000">
      <w:pPr>
        <w:spacing w:before="40" w:after="40" w:line="384" w:lineRule="auto"/>
      </w:pPr>
      <w:r>
        <w:t>权力不对称进入高权力密度和低权力保护模块；材料基础与能量约束补强有限承载；符号再生产补强解释锚与演化记忆；信任与安全载体进入零期；测量中介化补强观测参与；不可完全透明补强位置遮蔽和证据闸。</w:t>
      </w:r>
    </w:p>
    <w:p w14:paraId="345B22F5" w14:textId="77777777" w:rsidR="007219F2" w:rsidRDefault="00000000">
      <w:pPr>
        <w:spacing w:before="40" w:after="40" w:line="384" w:lineRule="auto"/>
      </w:pPr>
      <w:r>
        <w:t>专项约束是否升入根层，必须由反例压力、适用尺度、替代解释成本和误用风险共同决定。不能因为概念重要，就把它直接升成根假设。</w:t>
      </w:r>
    </w:p>
    <w:p w14:paraId="2758DC62" w14:textId="77777777" w:rsidR="007219F2" w:rsidRDefault="00000000">
      <w:pPr>
        <w:pStyle w:val="21"/>
        <w:spacing w:before="360" w:after="160" w:line="288" w:lineRule="auto"/>
        <w:ind w:firstLine="580"/>
        <w:jc w:val="left"/>
      </w:pPr>
      <w:bookmarkStart w:id="243" w:name="_Toc1710514062"/>
      <w:r>
        <w:rPr>
          <w:color w:val="1A1A2E"/>
          <w:sz w:val="30"/>
        </w:rPr>
        <w:t xml:space="preserve">5.3 </w:t>
      </w:r>
      <w:r>
        <w:rPr>
          <w:color w:val="1A1A2E"/>
          <w:sz w:val="30"/>
        </w:rPr>
        <w:t>框架边界元假设：开放行动与非闭合</w:t>
      </w:r>
      <w:bookmarkEnd w:id="243"/>
    </w:p>
    <w:p w14:paraId="170B6B1A" w14:textId="77777777" w:rsidR="007219F2" w:rsidRDefault="00000000">
      <w:pPr>
        <w:spacing w:before="40" w:after="40" w:line="384" w:lineRule="auto"/>
      </w:pPr>
      <w:r>
        <w:t>世界结构不是封闭演算系统。主体可能通过爱、责任、创造、判断、牺牲、拒绝、见证、信任或战略性代价行动打开新的结构可能。框架可以识别这些行动如何进入结构、改变结构、被结构承接或被结构浪费，但不能把它们还原为结构内部必然产物，也不能预测它们必然出现。</w:t>
      </w:r>
    </w:p>
    <w:p w14:paraId="2C189392" w14:textId="77777777" w:rsidR="007219F2" w:rsidRDefault="00000000">
      <w:pPr>
        <w:spacing w:before="40" w:after="40" w:line="384" w:lineRule="auto"/>
      </w:pPr>
      <w:r>
        <w:lastRenderedPageBreak/>
        <w:t>因此，框架的目标不是建立一个不需要爱的系统，而是识别哪些结构正在浪费爱，哪些结构有能力承接爱；不是替主体决定行动，而是帮助主体看清行动的结构位置、代价、窗口和可继承性。</w:t>
      </w:r>
    </w:p>
    <w:p w14:paraId="45E21AAF" w14:textId="77777777" w:rsidR="007219F2" w:rsidRDefault="00000000">
      <w:pPr>
        <w:pStyle w:val="31"/>
        <w:spacing w:before="240" w:after="120" w:line="300" w:lineRule="auto"/>
        <w:jc w:val="left"/>
      </w:pPr>
      <w:bookmarkStart w:id="244" w:name="_Toc1073106444"/>
      <w:r>
        <w:rPr>
          <w:color w:val="2D2D3F"/>
          <w:sz w:val="26"/>
        </w:rPr>
        <w:t>判断作为开放性承担行动</w:t>
      </w:r>
      <w:bookmarkEnd w:id="244"/>
    </w:p>
    <w:p w14:paraId="0E2692D4" w14:textId="77777777" w:rsidR="007219F2" w:rsidRDefault="00000000">
      <w:pPr>
        <w:spacing w:before="40" w:after="40" w:line="384" w:lineRule="auto"/>
      </w:pPr>
      <w:r>
        <w:t>判断本身也可能是一种开放性承担行动。当现实长期含混、弱信号无人承接、承接者持续耗竭时，明确判断可以为世界提供一个可争论、可证伪、可修正的靶点。</w:t>
      </w:r>
    </w:p>
    <w:p w14:paraId="78DB8E07" w14:textId="77777777" w:rsidR="007219F2" w:rsidRDefault="00000000">
      <w:pPr>
        <w:spacing w:before="40" w:after="40" w:line="384" w:lineRule="auto"/>
      </w:pPr>
      <w:r>
        <w:t>框架不能把判断神圣化，也不能把判断取消化。错误的判断需要撤回和修复；但在某些窗口中，拒绝判断同样会造成结构后果。框架的成熟不是永远不说，而是敢说、说明为何这样说、说明何时撤回。</w:t>
      </w:r>
    </w:p>
    <w:p w14:paraId="19E49988" w14:textId="77777777" w:rsidR="007219F2" w:rsidRDefault="00000000">
      <w:pPr>
        <w:pStyle w:val="31"/>
        <w:spacing w:before="240" w:after="120" w:line="300" w:lineRule="auto"/>
        <w:jc w:val="left"/>
      </w:pPr>
      <w:bookmarkStart w:id="245" w:name="_Toc515731560"/>
      <w:r>
        <w:rPr>
          <w:color w:val="2D2D3F"/>
          <w:sz w:val="26"/>
        </w:rPr>
        <w:t>不浪费爱原则</w:t>
      </w:r>
      <w:bookmarkEnd w:id="245"/>
    </w:p>
    <w:p w14:paraId="71E2BAF7" w14:textId="77777777" w:rsidR="007219F2" w:rsidRDefault="00000000">
      <w:pPr>
        <w:spacing w:before="40" w:after="40" w:line="384" w:lineRule="auto"/>
      </w:pPr>
      <w:r>
        <w:t>框架诊断的终极目标不是证明自身正确，也不是追求绝对安全，而是减少结构对爱、责任、信任、创造和承接意愿的浪费。</w:t>
      </w:r>
    </w:p>
    <w:p w14:paraId="222B774A" w14:textId="77777777" w:rsidR="007219F2" w:rsidRDefault="00000000">
      <w:pPr>
        <w:spacing w:before="40" w:after="40" w:line="384" w:lineRule="auto"/>
      </w:pPr>
      <w:r>
        <w:t>当一个结构持续消耗愿意承担的人，却不给予回流、保护、继承和修复；当过度谨慎导致伤害继续发生、承接者继续耗竭、弱信号继续消失时，框架不能只以</w:t>
      </w:r>
      <w:r>
        <w:t>“</w:t>
      </w:r>
      <w:r>
        <w:t>条件不足</w:t>
      </w:r>
      <w:r>
        <w:t>”</w:t>
      </w:r>
      <w:r>
        <w:t>为由退场。此时应至少输出开放断言、风险提示或试探行动，帮助爱不被继续无声消耗。</w:t>
      </w:r>
    </w:p>
    <w:p w14:paraId="788C1889" w14:textId="77777777" w:rsidR="007219F2" w:rsidRDefault="00000000">
      <w:pPr>
        <w:spacing w:before="40" w:after="40" w:line="384" w:lineRule="auto"/>
      </w:pPr>
      <w:r>
        <w:t>但不浪费爱不等于要求任何主体继续付出。爱不能被命令，不能被道德绑架，不能被制度化抽取。框架要保护爱成为打开结构可能的力量，而不是让爱变成系统廉价燃料。</w:t>
      </w:r>
    </w:p>
    <w:p w14:paraId="31964AFD" w14:textId="77777777" w:rsidR="007219F2" w:rsidRDefault="00000000">
      <w:pPr>
        <w:pStyle w:val="21"/>
        <w:spacing w:before="360" w:after="160" w:line="288" w:lineRule="auto"/>
        <w:ind w:firstLine="580"/>
        <w:jc w:val="left"/>
      </w:pPr>
      <w:bookmarkStart w:id="246" w:name="_Toc2131392425"/>
      <w:r>
        <w:rPr>
          <w:color w:val="1A1A2E"/>
          <w:sz w:val="30"/>
        </w:rPr>
        <w:t xml:space="preserve">5.4 </w:t>
      </w:r>
      <w:r>
        <w:rPr>
          <w:color w:val="1A1A2E"/>
          <w:sz w:val="30"/>
        </w:rPr>
        <w:t>根假设使用纪律</w:t>
      </w:r>
      <w:bookmarkEnd w:id="246"/>
    </w:p>
    <w:p w14:paraId="6DC79244" w14:textId="77777777" w:rsidR="007219F2" w:rsidRDefault="00000000">
      <w:pPr>
        <w:spacing w:before="40" w:after="40" w:line="384" w:lineRule="auto"/>
        <w:ind w:left="142"/>
      </w:pPr>
      <w:r>
        <w:t>第一，凡能在根假设约束下稳定成立的内容，不再升格为新根假设。第二，凡只能在单一领域自然成立的内容，只能留在应用层或案例层。第三，凡不能说明反例条件、暂停使用条件和写回机制的判断，不能作为强判断。第四，凡分析自身所在圈层，必须引入外部视角和边缘反馈。第五，凡涉及爱、创造和开放行动，必须承认框架边界，不能把它们写成结构必然。</w:t>
      </w:r>
      <w:r>
        <w:t xml:space="preserve"> </w:t>
      </w:r>
      <w:r>
        <w:t>第六，凡涉及明确判断，必须同时防止两种错误：一种是把判断写成终局审判，另一种是因害怕误判而取消判断。成熟的框架不是不犯错的框架，而是能把错误登记、暴露、撤回和修复的框架。</w:t>
      </w:r>
    </w:p>
    <w:p w14:paraId="1C432A0D" w14:textId="77777777" w:rsidR="007219F2" w:rsidRDefault="00000000">
      <w:pPr>
        <w:pStyle w:val="21"/>
        <w:spacing w:before="360" w:after="160" w:line="288" w:lineRule="auto"/>
        <w:ind w:firstLine="760"/>
        <w:jc w:val="left"/>
      </w:pPr>
      <w:bookmarkStart w:id="247" w:name="_Toc1492278148"/>
      <w:r>
        <w:rPr>
          <w:color w:val="1A1A2E"/>
          <w:sz w:val="30"/>
        </w:rPr>
        <w:lastRenderedPageBreak/>
        <w:t>六、状态坐标与全周期演化过程</w:t>
      </w:r>
      <w:bookmarkEnd w:id="247"/>
    </w:p>
    <w:p w14:paraId="57B0E533" w14:textId="77777777" w:rsidR="007219F2" w:rsidRDefault="00000000">
      <w:pPr>
        <w:spacing w:before="40" w:after="40" w:line="384" w:lineRule="auto"/>
      </w:pPr>
      <w:r>
        <w:t>阶段不是命运表，也不是历史必经路线。阶段只是一组常见状态的诊断坐标。判断阶段时，需要同时回答：证据来自哪些实际行为；是否存在其他阶段的混合信号；当前处在阶段内部哪个窗口；什么信号会推翻该阶段判断；该阶段判断会不会诱导过早行动或过度悲观。</w:t>
      </w:r>
    </w:p>
    <w:p w14:paraId="3855C35F" w14:textId="77777777" w:rsidR="007219F2" w:rsidRDefault="00000000">
      <w:pPr>
        <w:spacing w:before="40" w:after="40" w:line="384" w:lineRule="auto"/>
      </w:pPr>
      <w:r>
        <w:t>每个阶段默认使用同一小模板记录，不把阶段标签当作结论本身。</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2012"/>
        <w:gridCol w:w="6704"/>
      </w:tblGrid>
      <w:tr w:rsidR="007219F2" w14:paraId="43ECBE93" w14:textId="77777777">
        <w:trPr>
          <w:tblHeader/>
          <w:jc w:val="center"/>
        </w:trPr>
        <w:tc>
          <w:tcPr>
            <w:tcW w:w="2154" w:type="dxa"/>
            <w:shd w:val="clear" w:color="auto" w:fill="16213E"/>
            <w:tcMar>
              <w:top w:w="30" w:type="dxa"/>
              <w:left w:w="60" w:type="dxa"/>
              <w:bottom w:w="30" w:type="dxa"/>
              <w:right w:w="60" w:type="dxa"/>
            </w:tcMar>
          </w:tcPr>
          <w:p w14:paraId="4D34F84A" w14:textId="77777777" w:rsidR="007219F2" w:rsidRDefault="00000000">
            <w:pPr>
              <w:spacing w:after="0" w:line="252" w:lineRule="auto"/>
              <w:ind w:firstLine="381"/>
              <w:jc w:val="center"/>
            </w:pPr>
            <w:r>
              <w:rPr>
                <w:rFonts w:ascii="Arial" w:eastAsia="黑体" w:hAnsi="Arial"/>
                <w:b/>
                <w:color w:val="FFFFFF"/>
                <w:sz w:val="19"/>
              </w:rPr>
              <w:t>项目</w:t>
            </w:r>
          </w:p>
        </w:tc>
        <w:tc>
          <w:tcPr>
            <w:tcW w:w="7200" w:type="dxa"/>
            <w:shd w:val="clear" w:color="auto" w:fill="16213E"/>
            <w:tcMar>
              <w:top w:w="30" w:type="dxa"/>
              <w:left w:w="60" w:type="dxa"/>
              <w:bottom w:w="30" w:type="dxa"/>
              <w:right w:w="60" w:type="dxa"/>
            </w:tcMar>
          </w:tcPr>
          <w:p w14:paraId="0426147D" w14:textId="77777777" w:rsidR="007219F2" w:rsidRDefault="00000000">
            <w:pPr>
              <w:spacing w:after="0" w:line="252" w:lineRule="auto"/>
              <w:ind w:firstLine="381"/>
              <w:jc w:val="center"/>
            </w:pPr>
            <w:r>
              <w:rPr>
                <w:rFonts w:ascii="Arial" w:eastAsia="黑体" w:hAnsi="Arial"/>
                <w:b/>
                <w:color w:val="FFFFFF"/>
                <w:sz w:val="19"/>
              </w:rPr>
              <w:t>内容</w:t>
            </w:r>
          </w:p>
        </w:tc>
      </w:tr>
      <w:tr w:rsidR="007219F2" w14:paraId="2D27F1BE" w14:textId="77777777">
        <w:trPr>
          <w:jc w:val="center"/>
        </w:trPr>
        <w:tc>
          <w:tcPr>
            <w:tcW w:w="2154" w:type="dxa"/>
            <w:shd w:val="clear" w:color="auto" w:fill="FFFFFF"/>
            <w:tcMar>
              <w:top w:w="30" w:type="dxa"/>
              <w:left w:w="60" w:type="dxa"/>
              <w:bottom w:w="30" w:type="dxa"/>
              <w:right w:w="60" w:type="dxa"/>
            </w:tcMar>
          </w:tcPr>
          <w:p w14:paraId="6C57EBF6" w14:textId="77777777" w:rsidR="007219F2" w:rsidRDefault="00000000">
            <w:pPr>
              <w:spacing w:after="0" w:line="252" w:lineRule="auto"/>
              <w:ind w:firstLine="380"/>
            </w:pPr>
            <w:r>
              <w:rPr>
                <w:sz w:val="19"/>
              </w:rPr>
              <w:t>典型信号</w:t>
            </w:r>
          </w:p>
        </w:tc>
        <w:tc>
          <w:tcPr>
            <w:tcW w:w="7200" w:type="dxa"/>
            <w:shd w:val="clear" w:color="auto" w:fill="FFFFFF"/>
            <w:tcMar>
              <w:top w:w="30" w:type="dxa"/>
              <w:left w:w="60" w:type="dxa"/>
              <w:bottom w:w="30" w:type="dxa"/>
              <w:right w:w="60" w:type="dxa"/>
            </w:tcMar>
          </w:tcPr>
          <w:p w14:paraId="04041F0D" w14:textId="77777777" w:rsidR="007219F2" w:rsidRDefault="007219F2">
            <w:pPr>
              <w:spacing w:after="0" w:line="252" w:lineRule="auto"/>
            </w:pPr>
          </w:p>
        </w:tc>
      </w:tr>
      <w:tr w:rsidR="007219F2" w14:paraId="772958C9" w14:textId="77777777">
        <w:trPr>
          <w:jc w:val="center"/>
        </w:trPr>
        <w:tc>
          <w:tcPr>
            <w:tcW w:w="2154" w:type="dxa"/>
            <w:shd w:val="clear" w:color="auto" w:fill="F0F0F5"/>
            <w:tcMar>
              <w:top w:w="30" w:type="dxa"/>
              <w:left w:w="60" w:type="dxa"/>
              <w:bottom w:w="30" w:type="dxa"/>
              <w:right w:w="60" w:type="dxa"/>
            </w:tcMar>
          </w:tcPr>
          <w:p w14:paraId="7071CC74" w14:textId="77777777" w:rsidR="007219F2" w:rsidRDefault="00000000">
            <w:pPr>
              <w:spacing w:after="0" w:line="252" w:lineRule="auto"/>
              <w:ind w:firstLine="380"/>
            </w:pPr>
            <w:r>
              <w:rPr>
                <w:sz w:val="19"/>
              </w:rPr>
              <w:t>容易误判为</w:t>
            </w:r>
          </w:p>
        </w:tc>
        <w:tc>
          <w:tcPr>
            <w:tcW w:w="7200" w:type="dxa"/>
            <w:shd w:val="clear" w:color="auto" w:fill="F0F0F5"/>
            <w:tcMar>
              <w:top w:w="30" w:type="dxa"/>
              <w:left w:w="60" w:type="dxa"/>
              <w:bottom w:w="30" w:type="dxa"/>
              <w:right w:w="60" w:type="dxa"/>
            </w:tcMar>
          </w:tcPr>
          <w:p w14:paraId="58BD7474" w14:textId="77777777" w:rsidR="007219F2" w:rsidRDefault="007219F2">
            <w:pPr>
              <w:spacing w:after="0" w:line="252" w:lineRule="auto"/>
            </w:pPr>
          </w:p>
        </w:tc>
      </w:tr>
      <w:tr w:rsidR="007219F2" w14:paraId="2040DFC8" w14:textId="77777777">
        <w:trPr>
          <w:jc w:val="center"/>
        </w:trPr>
        <w:tc>
          <w:tcPr>
            <w:tcW w:w="2154" w:type="dxa"/>
            <w:shd w:val="clear" w:color="auto" w:fill="FFFFFF"/>
            <w:tcMar>
              <w:top w:w="30" w:type="dxa"/>
              <w:left w:w="60" w:type="dxa"/>
              <w:bottom w:w="30" w:type="dxa"/>
              <w:right w:w="60" w:type="dxa"/>
            </w:tcMar>
          </w:tcPr>
          <w:p w14:paraId="083FFE46" w14:textId="77777777" w:rsidR="007219F2" w:rsidRDefault="00000000">
            <w:pPr>
              <w:spacing w:after="0" w:line="252" w:lineRule="auto"/>
              <w:ind w:firstLine="380"/>
            </w:pPr>
            <w:r>
              <w:rPr>
                <w:sz w:val="19"/>
              </w:rPr>
              <w:t>反向信号</w:t>
            </w:r>
          </w:p>
        </w:tc>
        <w:tc>
          <w:tcPr>
            <w:tcW w:w="7200" w:type="dxa"/>
            <w:shd w:val="clear" w:color="auto" w:fill="FFFFFF"/>
            <w:tcMar>
              <w:top w:w="30" w:type="dxa"/>
              <w:left w:w="60" w:type="dxa"/>
              <w:bottom w:w="30" w:type="dxa"/>
              <w:right w:w="60" w:type="dxa"/>
            </w:tcMar>
          </w:tcPr>
          <w:p w14:paraId="1A0A8299" w14:textId="77777777" w:rsidR="007219F2" w:rsidRDefault="007219F2">
            <w:pPr>
              <w:spacing w:after="0" w:line="252" w:lineRule="auto"/>
            </w:pPr>
          </w:p>
        </w:tc>
      </w:tr>
      <w:tr w:rsidR="007219F2" w14:paraId="33B9F7AB" w14:textId="77777777">
        <w:trPr>
          <w:jc w:val="center"/>
        </w:trPr>
        <w:tc>
          <w:tcPr>
            <w:tcW w:w="2154" w:type="dxa"/>
            <w:shd w:val="clear" w:color="auto" w:fill="F0F0F5"/>
            <w:tcMar>
              <w:top w:w="30" w:type="dxa"/>
              <w:left w:w="60" w:type="dxa"/>
              <w:bottom w:w="30" w:type="dxa"/>
              <w:right w:w="60" w:type="dxa"/>
            </w:tcMar>
          </w:tcPr>
          <w:p w14:paraId="73D5B7F8" w14:textId="77777777" w:rsidR="007219F2" w:rsidRDefault="00000000">
            <w:pPr>
              <w:spacing w:after="0" w:line="252" w:lineRule="auto"/>
              <w:ind w:firstLine="380"/>
            </w:pPr>
            <w:r>
              <w:rPr>
                <w:sz w:val="19"/>
              </w:rPr>
              <w:t>最小行动建议</w:t>
            </w:r>
          </w:p>
        </w:tc>
        <w:tc>
          <w:tcPr>
            <w:tcW w:w="7200" w:type="dxa"/>
            <w:shd w:val="clear" w:color="auto" w:fill="F0F0F5"/>
            <w:tcMar>
              <w:top w:w="30" w:type="dxa"/>
              <w:left w:w="60" w:type="dxa"/>
              <w:bottom w:w="30" w:type="dxa"/>
              <w:right w:w="60" w:type="dxa"/>
            </w:tcMar>
          </w:tcPr>
          <w:p w14:paraId="68FFADC3" w14:textId="77777777" w:rsidR="007219F2" w:rsidRDefault="007219F2">
            <w:pPr>
              <w:spacing w:after="0" w:line="252" w:lineRule="auto"/>
            </w:pPr>
          </w:p>
        </w:tc>
      </w:tr>
      <w:tr w:rsidR="007219F2" w14:paraId="110AE672" w14:textId="77777777">
        <w:trPr>
          <w:jc w:val="center"/>
        </w:trPr>
        <w:tc>
          <w:tcPr>
            <w:tcW w:w="2154" w:type="dxa"/>
            <w:shd w:val="clear" w:color="auto" w:fill="FFFFFF"/>
            <w:tcMar>
              <w:top w:w="30" w:type="dxa"/>
              <w:left w:w="60" w:type="dxa"/>
              <w:bottom w:w="30" w:type="dxa"/>
              <w:right w:w="60" w:type="dxa"/>
            </w:tcMar>
          </w:tcPr>
          <w:p w14:paraId="005F2F32" w14:textId="77777777" w:rsidR="007219F2" w:rsidRDefault="00000000">
            <w:pPr>
              <w:spacing w:after="0" w:line="252" w:lineRule="auto"/>
              <w:ind w:firstLine="380"/>
            </w:pPr>
            <w:r>
              <w:rPr>
                <w:sz w:val="19"/>
              </w:rPr>
              <w:t>不宜行动</w:t>
            </w:r>
          </w:p>
        </w:tc>
        <w:tc>
          <w:tcPr>
            <w:tcW w:w="7200" w:type="dxa"/>
            <w:shd w:val="clear" w:color="auto" w:fill="FFFFFF"/>
            <w:tcMar>
              <w:top w:w="30" w:type="dxa"/>
              <w:left w:w="60" w:type="dxa"/>
              <w:bottom w:w="30" w:type="dxa"/>
              <w:right w:w="60" w:type="dxa"/>
            </w:tcMar>
          </w:tcPr>
          <w:p w14:paraId="5EA23CFF" w14:textId="77777777" w:rsidR="007219F2" w:rsidRDefault="007219F2">
            <w:pPr>
              <w:spacing w:after="0" w:line="252" w:lineRule="auto"/>
            </w:pPr>
          </w:p>
        </w:tc>
      </w:tr>
    </w:tbl>
    <w:p w14:paraId="6A37632D" w14:textId="77777777" w:rsidR="007219F2" w:rsidRDefault="00000000">
      <w:pPr>
        <w:spacing w:before="40" w:after="40" w:line="384" w:lineRule="auto"/>
      </w:pPr>
      <w:r>
        <w:t>以下</w:t>
      </w:r>
      <w:r>
        <w:t>7</w:t>
      </w:r>
      <w:r>
        <w:t>个阶段描述圈层可能经历的</w:t>
      </w:r>
      <w:r>
        <w:t>7</w:t>
      </w:r>
      <w:r>
        <w:t>种系统状态及其最常见的转换路径（</w:t>
      </w:r>
      <w:r>
        <w:t>0→1→2→3→4→5→6</w:t>
      </w:r>
      <w:r>
        <w:t>）。这条路径从多个案例中归纳而来，不是所有圈层必须经历的唯一路径。实际演化中存在三种偏离：</w:t>
      </w:r>
    </w:p>
    <w:p w14:paraId="69E4A54A" w14:textId="77777777" w:rsidR="007219F2" w:rsidRDefault="00000000">
      <w:pPr>
        <w:spacing w:before="40" w:after="40" w:line="384" w:lineRule="auto"/>
      </w:pPr>
      <w:r>
        <w:t>跳阶（小规模圈层可能跳过某些阶段）、并行（大型圈层的不同子圈层可能同时处于不同阶段）、非线性（分裂</w:t>
      </w:r>
      <w:r>
        <w:t>-</w:t>
      </w:r>
      <w:r>
        <w:t>重组、范式替换等不在典型路径上的转换）。诊断时应判断圈层当前最接近哪个阶段状态，而非假设圈层必然处于典型路径的某个位置。</w:t>
      </w:r>
    </w:p>
    <w:p w14:paraId="03A5EFF6" w14:textId="77777777" w:rsidR="007219F2" w:rsidRDefault="00000000">
      <w:pPr>
        <w:pStyle w:val="31"/>
        <w:spacing w:before="240" w:after="120" w:line="300" w:lineRule="auto"/>
        <w:ind w:firstLine="460"/>
        <w:jc w:val="left"/>
      </w:pPr>
      <w:bookmarkStart w:id="248" w:name="_Toc1913385011"/>
      <w:r>
        <w:rPr>
          <w:color w:val="2D2D3F"/>
          <w:sz w:val="26"/>
        </w:rPr>
        <w:t>阶段</w:t>
      </w:r>
      <w:r>
        <w:rPr>
          <w:color w:val="2D2D3F"/>
          <w:sz w:val="26"/>
        </w:rPr>
        <w:t>0</w:t>
      </w:r>
      <w:r>
        <w:rPr>
          <w:color w:val="2D2D3F"/>
          <w:sz w:val="26"/>
        </w:rPr>
        <w:t>：锚点凝聚期（局部状态坐标）</w:t>
      </w:r>
      <w:bookmarkEnd w:id="248"/>
    </w:p>
    <w:p w14:paraId="0FF36F4F" w14:textId="77777777" w:rsidR="007219F2" w:rsidRDefault="00000000">
      <w:pPr>
        <w:spacing w:before="40" w:after="40" w:line="384" w:lineRule="auto"/>
      </w:pPr>
      <w:r>
        <w:t>圈层尚未正式形成。潜在先行者围绕某个意义内核探索，尝试凝聚出明确锚点。多数潜在圈层在此阶段消散。若诞生于前圈层失败之后，锚点中会植入创伤性约束（</w:t>
      </w:r>
      <w:r>
        <w:t xml:space="preserve">A7 </w:t>
      </w:r>
      <w:r>
        <w:t>时间不可逆根假设）。</w:t>
      </w:r>
    </w:p>
    <w:p w14:paraId="0901F35B" w14:textId="77777777" w:rsidR="007219F2" w:rsidRDefault="00000000">
      <w:pPr>
        <w:spacing w:before="40" w:after="40" w:line="384" w:lineRule="auto"/>
      </w:pPr>
      <w:r>
        <w:t>跃迁条件：锚点明确凝聚，至少一个先行者完成锚定。</w:t>
      </w:r>
    </w:p>
    <w:p w14:paraId="2AE1B2BE" w14:textId="77777777" w:rsidR="007219F2" w:rsidRDefault="00000000">
      <w:pPr>
        <w:pStyle w:val="31"/>
        <w:spacing w:before="240" w:after="120" w:line="300" w:lineRule="auto"/>
        <w:ind w:firstLine="460"/>
        <w:jc w:val="left"/>
      </w:pPr>
      <w:bookmarkStart w:id="249" w:name="_Toc1363425292"/>
      <w:r>
        <w:rPr>
          <w:color w:val="2D2D3F"/>
          <w:sz w:val="26"/>
        </w:rPr>
        <w:t>阶段</w:t>
      </w:r>
      <w:r>
        <w:rPr>
          <w:color w:val="2D2D3F"/>
          <w:sz w:val="26"/>
        </w:rPr>
        <w:t>1</w:t>
      </w:r>
      <w:r>
        <w:rPr>
          <w:color w:val="2D2D3F"/>
          <w:sz w:val="26"/>
        </w:rPr>
        <w:t>：雏形期</w:t>
      </w:r>
      <w:r>
        <w:rPr>
          <w:color w:val="2D2D3F"/>
          <w:sz w:val="26"/>
        </w:rPr>
        <w:t>————</w:t>
      </w:r>
      <w:r>
        <w:rPr>
          <w:color w:val="2D2D3F"/>
          <w:sz w:val="26"/>
        </w:rPr>
        <w:t>先行者奠基（局部状态坐标）</w:t>
      </w:r>
      <w:bookmarkEnd w:id="249"/>
    </w:p>
    <w:p w14:paraId="2F92DDD8" w14:textId="77777777" w:rsidR="007219F2" w:rsidRDefault="00000000">
      <w:pPr>
        <w:spacing w:before="40" w:after="40" w:line="384" w:lineRule="auto"/>
      </w:pPr>
      <w:r>
        <w:t>圈层仅由先行者构成。推力链动力无损耗直达锚点，圈层高速搭建基础框架。边界半开放，定向吸纳核心成员。若为先行者集群，此阶段必须完成整合</w:t>
      </w:r>
      <w:r>
        <w:t>————</w:t>
      </w:r>
      <w:r>
        <w:t>承诺式整合若未及时推进为实质整合，分歧将在扩维中被放大为致命内耗。</w:t>
      </w:r>
    </w:p>
    <w:p w14:paraId="30557180" w14:textId="77777777" w:rsidR="007219F2" w:rsidRDefault="00000000">
      <w:pPr>
        <w:spacing w:before="40" w:after="40" w:line="384" w:lineRule="auto"/>
      </w:pPr>
      <w:r>
        <w:t>核心风险：先行者太少（单点故障）；先行者之间方向分歧。</w:t>
      </w:r>
    </w:p>
    <w:p w14:paraId="58F000A8" w14:textId="77777777" w:rsidR="007219F2" w:rsidRDefault="00000000">
      <w:pPr>
        <w:pStyle w:val="31"/>
        <w:spacing w:before="240" w:after="120" w:line="300" w:lineRule="auto"/>
        <w:ind w:firstLine="460"/>
        <w:jc w:val="left"/>
      </w:pPr>
      <w:bookmarkStart w:id="250" w:name="_Toc1690711935"/>
      <w:r>
        <w:rPr>
          <w:color w:val="2D2D3F"/>
          <w:sz w:val="26"/>
        </w:rPr>
        <w:lastRenderedPageBreak/>
        <w:t>阶段</w:t>
      </w:r>
      <w:r>
        <w:rPr>
          <w:color w:val="2D2D3F"/>
          <w:sz w:val="26"/>
        </w:rPr>
        <w:t>2</w:t>
      </w:r>
      <w:r>
        <w:rPr>
          <w:color w:val="2D2D3F"/>
          <w:sz w:val="26"/>
        </w:rPr>
        <w:t>：首次扩维期</w:t>
      </w:r>
      <w:r>
        <w:rPr>
          <w:color w:val="2D2D3F"/>
          <w:sz w:val="26"/>
        </w:rPr>
        <w:t>————</w:t>
      </w:r>
      <w:r>
        <w:rPr>
          <w:color w:val="2D2D3F"/>
          <w:sz w:val="26"/>
        </w:rPr>
        <w:t>主体诞生与扰动萌芽（局部状态坐标）</w:t>
      </w:r>
      <w:bookmarkEnd w:id="250"/>
    </w:p>
    <w:p w14:paraId="0A561FFA" w14:textId="77777777" w:rsidR="007219F2" w:rsidRDefault="00000000">
      <w:pPr>
        <w:spacing w:before="40" w:after="40" w:line="384" w:lineRule="auto"/>
      </w:pPr>
      <w:r>
        <w:t>圈层开始扩张，吸纳外部人员。新成员分化为：认同锚点者成为主体层，不认同者自然离开，留下但不认同者成为内生失稳因素，模糊状态者待观察。扩张触碰其他圈层时触发外生失稳因素渗透。</w:t>
      </w:r>
    </w:p>
    <w:p w14:paraId="25155F5D" w14:textId="77777777" w:rsidR="007219F2" w:rsidRDefault="00000000">
      <w:pPr>
        <w:spacing w:before="40" w:after="40" w:line="384" w:lineRule="auto"/>
      </w:pPr>
      <w:r>
        <w:t>先行者持续消耗，若推力链补给跟不上扰动损耗，圈层直接崩解。</w:t>
      </w:r>
    </w:p>
    <w:p w14:paraId="3FF82656" w14:textId="77777777" w:rsidR="007219F2" w:rsidRDefault="00000000">
      <w:pPr>
        <w:spacing w:before="40" w:after="40" w:line="384" w:lineRule="auto"/>
      </w:pPr>
      <w:r>
        <w:t>关键任务：先行者主动接受推力链制衡；建立基本的共识机制。</w:t>
      </w:r>
    </w:p>
    <w:p w14:paraId="2DE389E2" w14:textId="77777777" w:rsidR="007219F2" w:rsidRDefault="00000000">
      <w:pPr>
        <w:pStyle w:val="31"/>
        <w:spacing w:before="240" w:after="120" w:line="300" w:lineRule="auto"/>
        <w:ind w:firstLine="460"/>
        <w:jc w:val="left"/>
      </w:pPr>
      <w:bookmarkStart w:id="251" w:name="_Toc1341671231"/>
      <w:r>
        <w:rPr>
          <w:color w:val="2D2D3F"/>
          <w:sz w:val="26"/>
        </w:rPr>
        <w:t>阶段</w:t>
      </w:r>
      <w:r>
        <w:rPr>
          <w:color w:val="2D2D3F"/>
          <w:sz w:val="26"/>
        </w:rPr>
        <w:t>3</w:t>
      </w:r>
      <w:r>
        <w:rPr>
          <w:color w:val="2D2D3F"/>
          <w:sz w:val="26"/>
        </w:rPr>
        <w:t>：圈层初期</w:t>
      </w:r>
      <w:r>
        <w:rPr>
          <w:color w:val="2D2D3F"/>
          <w:sz w:val="26"/>
        </w:rPr>
        <w:t>————</w:t>
      </w:r>
      <w:r>
        <w:rPr>
          <w:color w:val="2D2D3F"/>
          <w:sz w:val="26"/>
        </w:rPr>
        <w:t>扰动壁垒成型，带束缚发展（局部状态坐标）</w:t>
      </w:r>
      <w:bookmarkEnd w:id="251"/>
    </w:p>
    <w:p w14:paraId="0D2D7860" w14:textId="77777777" w:rsidR="007219F2" w:rsidRDefault="00000000">
      <w:pPr>
        <w:spacing w:before="40" w:after="40" w:line="384" w:lineRule="auto"/>
      </w:pPr>
      <w:r>
        <w:t>内外失稳因素连通形成扰动壁垒，推力链被分割，发展放缓。圈层进入</w:t>
      </w:r>
      <w:r>
        <w:t>"</w:t>
      </w:r>
      <w:r>
        <w:t>带着问题往前走</w:t>
      </w:r>
      <w:r>
        <w:t>"</w:t>
      </w:r>
      <w:r>
        <w:t>的状态。可能出现的特殊状态：与外部失稳因素达成制度化共存（以持续资源让渡换取短期稳定，但固化了长期负担）；结构性熵增开始累积。</w:t>
      </w:r>
    </w:p>
    <w:p w14:paraId="246FA31D" w14:textId="77777777" w:rsidR="007219F2" w:rsidRDefault="00000000">
      <w:pPr>
        <w:pStyle w:val="31"/>
        <w:spacing w:before="240" w:after="120" w:line="300" w:lineRule="auto"/>
        <w:ind w:firstLine="460"/>
        <w:jc w:val="left"/>
      </w:pPr>
      <w:bookmarkStart w:id="252" w:name="_Toc116619552"/>
      <w:r>
        <w:rPr>
          <w:color w:val="2D2D3F"/>
          <w:sz w:val="26"/>
        </w:rPr>
        <w:t>阶段</w:t>
      </w:r>
      <w:r>
        <w:rPr>
          <w:color w:val="2D2D3F"/>
          <w:sz w:val="26"/>
        </w:rPr>
        <w:t>4</w:t>
      </w:r>
      <w:r>
        <w:rPr>
          <w:color w:val="2D2D3F"/>
          <w:sz w:val="26"/>
        </w:rPr>
        <w:t>：中期跃迁</w:t>
      </w:r>
      <w:r>
        <w:rPr>
          <w:color w:val="2D2D3F"/>
          <w:sz w:val="26"/>
        </w:rPr>
        <w:t>————</w:t>
      </w:r>
      <w:r>
        <w:rPr>
          <w:color w:val="2D2D3F"/>
          <w:sz w:val="26"/>
        </w:rPr>
        <w:t>壁垒瓦解（局部状态坐标）</w:t>
      </w:r>
      <w:bookmarkEnd w:id="252"/>
    </w:p>
    <w:p w14:paraId="69D157C4" w14:textId="77777777" w:rsidR="007219F2" w:rsidRDefault="00000000">
      <w:pPr>
        <w:spacing w:before="40" w:after="40" w:line="384" w:lineRule="auto"/>
      </w:pPr>
      <w:r>
        <w:t>先行者联合主体层打散扰动壁垒，推力链恢复通畅。</w:t>
      </w:r>
    </w:p>
    <w:p w14:paraId="1F20D7F1" w14:textId="77777777" w:rsidR="007219F2" w:rsidRDefault="00000000">
      <w:pPr>
        <w:spacing w:before="40" w:after="40" w:line="384" w:lineRule="auto"/>
      </w:pPr>
      <w:r>
        <w:t>跃迁谷地：从当前状态到更好的状态之间，通常存在一个动力必然下降的过渡区</w:t>
      </w:r>
      <w:r>
        <w:t>————</w:t>
      </w:r>
      <w:r>
        <w:t>系统必须先</w:t>
      </w:r>
      <w:r>
        <w:t>"</w:t>
      </w:r>
      <w:r>
        <w:t>下山</w:t>
      </w:r>
      <w:r>
        <w:t>"</w:t>
      </w:r>
      <w:r>
        <w:t>（拆除旧结构、承受过渡期的混乱和效率下降）才能</w:t>
      </w:r>
      <w:r>
        <w:t>"</w:t>
      </w:r>
      <w:r>
        <w:t>上山</w:t>
      </w:r>
      <w:r>
        <w:t>"</w:t>
      </w:r>
      <w:r>
        <w:t>（建立新结构、进入更高效的状态）。系统必须有足够的动力余量来穿越这个谷地，否则会在谷地中耗尽动力而崩解（结果丁跃迁崩解）。很多改革在</w:t>
      </w:r>
      <w:r>
        <w:t>"</w:t>
      </w:r>
      <w:r>
        <w:t>最困难的中间阶段</w:t>
      </w:r>
      <w:r>
        <w:t>"</w:t>
      </w:r>
      <w:r>
        <w:t>失败，不是因为方向错了，而是因为动力余量不足以穿越谷地。指导原则</w:t>
      </w:r>
      <w:r>
        <w:t>3</w:t>
      </w:r>
      <w:r>
        <w:t>（疗愈需要额外动力注入）</w:t>
      </w:r>
    </w:p>
    <w:p w14:paraId="4A08F4F1" w14:textId="77777777" w:rsidR="007219F2" w:rsidRDefault="00000000">
      <w:pPr>
        <w:spacing w:before="40" w:after="40" w:line="384" w:lineRule="auto"/>
      </w:pPr>
      <w:r>
        <w:t>的深层原因正在于此</w:t>
      </w:r>
      <w:r>
        <w:t>————</w:t>
      </w:r>
      <w:r>
        <w:t>额外注入的动力就是用来穿越谷地的。</w:t>
      </w:r>
    </w:p>
    <w:p w14:paraId="54A9AAD3" w14:textId="77777777" w:rsidR="007219F2" w:rsidRDefault="00000000">
      <w:pPr>
        <w:spacing w:before="40" w:after="40" w:line="384" w:lineRule="auto"/>
      </w:pPr>
      <w:r>
        <w:t>跃迁谷地的深度取决于新旧结构的差异程度</w:t>
      </w:r>
      <w:r>
        <w:t>————</w:t>
      </w:r>
      <w:r>
        <w:t>差异越大，过渡期的动力下降越深，需要的动力余量越多。渐进式改革（小步调整，每步的谷地很浅）比激进式改革（一步到位，谷地极深）</w:t>
      </w:r>
    </w:p>
    <w:p w14:paraId="0C0B425D" w14:textId="77777777" w:rsidR="007219F2" w:rsidRDefault="00000000">
      <w:pPr>
        <w:spacing w:before="40" w:after="40" w:line="384" w:lineRule="auto"/>
      </w:pPr>
      <w:r>
        <w:t>更容易穿越，但渐进式改革可能因为路径依赖的自我加速而无法到达真正需要到达的位置。选择渐进还是激进，取决于对动力余量和谷地深度的评估。</w:t>
      </w:r>
    </w:p>
    <w:p w14:paraId="26FD97DE" w14:textId="77777777" w:rsidR="007219F2" w:rsidRDefault="00000000">
      <w:pPr>
        <w:spacing w:before="40" w:after="40" w:line="384" w:lineRule="auto"/>
      </w:pPr>
      <w:r>
        <w:t>隧穿式穿越：当动力余量不足以翻越谷地时，变革仍然有非零概率发生</w:t>
      </w:r>
      <w:r>
        <w:t>————</w:t>
      </w:r>
      <w:r>
        <w:t>系统不是翻</w:t>
      </w:r>
      <w:r>
        <w:lastRenderedPageBreak/>
        <w:t>越壁垒而是穿透壁垒。隧穿概率很低但永远不为零，且可以被累积性地提高</w:t>
      </w:r>
      <w:r>
        <w:t>————</w:t>
      </w:r>
      <w:r>
        <w:t>每一次尝试即使失败也在侵蚀壁垒的有效宽度，使下一次隧穿的概率微增。大量失败尝试的累积可以将壁垒侵蚀到隧穿概率显著上升的程度。</w:t>
      </w:r>
    </w:p>
    <w:p w14:paraId="69B7EE52" w14:textId="77777777" w:rsidR="007219F2" w:rsidRDefault="00000000">
      <w:pPr>
        <w:spacing w:before="40" w:after="40" w:line="384" w:lineRule="auto"/>
      </w:pPr>
      <w:r>
        <w:t>这是对宿命论最精确的否定————不存在"绝对不可能的变革"，只存在"概率极低的变革"。战略性代价行动的价值因此不仅是生成演化记忆，还是侵蚀壁垒的有效宽度————为后来者的隧穿创造条件。</w:t>
      </w:r>
    </w:p>
    <w:p w14:paraId="503EB55A" w14:textId="77777777" w:rsidR="007219F2" w:rsidRDefault="00000000">
      <w:pPr>
        <w:spacing w:before="40" w:after="40" w:line="384" w:lineRule="auto"/>
      </w:pPr>
      <w:r>
        <w:t>这是圈层命运的分水岭，五种可能结果：</w:t>
      </w:r>
    </w:p>
    <w:p w14:paraId="10C01750" w14:textId="77777777" w:rsidR="007219F2" w:rsidRDefault="00000000">
      <w:pPr>
        <w:spacing w:before="40" w:after="40" w:line="384" w:lineRule="auto"/>
      </w:pPr>
      <w:r>
        <w:t>甲、</w:t>
      </w:r>
      <w:r>
        <w:t xml:space="preserve"> </w:t>
      </w:r>
      <w:r>
        <w:t>突破跃迁：壁垒消解，圈层进入高效发展期。警惕跃迁过冲</w:t>
      </w:r>
      <w:r>
        <w:t>————</w:t>
      </w:r>
      <w:r>
        <w:t>先行者在成功惯性下继续加大驱动强度，超过推力链承载能力，判断力退化，可能对主体层进行错误清洗。防止过冲：</w:t>
      </w:r>
    </w:p>
    <w:p w14:paraId="344B14D5" w14:textId="77777777" w:rsidR="007219F2" w:rsidRDefault="00000000">
      <w:pPr>
        <w:spacing w:before="40" w:after="40" w:line="384" w:lineRule="auto"/>
      </w:pPr>
      <w:r>
        <w:t>跃迁成功后主动降低驱动强度，设置冷却机制，强制保留冗余资源。</w:t>
      </w:r>
    </w:p>
    <w:p w14:paraId="3F6AEEC5" w14:textId="77777777" w:rsidR="007219F2" w:rsidRDefault="00000000">
      <w:pPr>
        <w:spacing w:before="40" w:after="40" w:line="384" w:lineRule="auto"/>
      </w:pPr>
      <w:r>
        <w:t>建设即消解路径：突破跃迁不一定是</w:t>
      </w:r>
      <w:r>
        <w:t>"</w:t>
      </w:r>
      <w:r>
        <w:t>先打破壁垒然后发展</w:t>
      </w:r>
      <w:r>
        <w:t>"</w:t>
      </w:r>
      <w:r>
        <w:t>的分离序列</w:t>
      </w:r>
      <w:r>
        <w:t>————</w:t>
      </w:r>
      <w:r>
        <w:t>也可以是</w:t>
      </w:r>
      <w:r>
        <w:t>"</w:t>
      </w:r>
      <w:r>
        <w:t>在建设中消解壁垒</w:t>
      </w:r>
      <w:r>
        <w:t>"</w:t>
      </w:r>
      <w:r>
        <w:t>的不可分离态。</w:t>
      </w:r>
    </w:p>
    <w:p w14:paraId="0456C8AC" w14:textId="77777777" w:rsidR="007219F2" w:rsidRDefault="00000000">
      <w:pPr>
        <w:spacing w:before="40" w:after="40" w:line="384" w:lineRule="auto"/>
      </w:pPr>
      <w:r>
        <w:t>当新方向的建设足够有力时，旧壁垒因失去意义而自行瓦解，不需要被专门攻击。这条路径的优势是跳过了</w:t>
      </w:r>
      <w:r>
        <w:t>"</w:t>
      </w:r>
      <w:r>
        <w:t>先消解</w:t>
      </w:r>
      <w:r>
        <w:t>"</w:t>
      </w:r>
      <w:r>
        <w:t>阶段的制度真空期，劣势是要求新方向的建设必须足够有力且足够快速</w:t>
      </w:r>
      <w:r>
        <w:t>————</w:t>
      </w:r>
      <w:r>
        <w:t>如果新方向的建设半途而废，旧壁垒不会自行瓦解而系统又已经将资源投入了新方向，可能陷入比原来更差的困境。</w:t>
      </w:r>
    </w:p>
    <w:p w14:paraId="105D1E71" w14:textId="77777777" w:rsidR="007219F2" w:rsidRDefault="00000000">
      <w:pPr>
        <w:spacing w:before="40" w:after="40" w:line="384" w:lineRule="auto"/>
      </w:pPr>
      <w:r>
        <w:t>适用条件：新方向已经明确、动力余量足以支撑快速建设、关键期窗口正在关闭使得</w:t>
      </w:r>
      <w:r>
        <w:t>"</w:t>
      </w:r>
      <w:r>
        <w:t>先消解再存护</w:t>
      </w:r>
      <w:r>
        <w:t>"</w:t>
      </w:r>
      <w:r>
        <w:t>的分离序列时间上不可行。</w:t>
      </w:r>
    </w:p>
    <w:p w14:paraId="5F65921E" w14:textId="77777777" w:rsidR="007219F2" w:rsidRDefault="00000000">
      <w:pPr>
        <w:spacing w:before="40" w:after="40" w:line="384" w:lineRule="auto"/>
      </w:pPr>
      <w:r>
        <w:t>乙、</w:t>
      </w:r>
      <w:r>
        <w:t xml:space="preserve"> </w:t>
      </w:r>
      <w:r>
        <w:t>蛰伏停滞：壁垒未打破，但主体层保留变革潜能。可反复尝试跃迁，但每次失败都消耗潜在动能。当推力链基本补给仍存在且外部势场未剧烈恶化时，系统可在停滞状态下长期稳定</w:t>
      </w:r>
      <w:r>
        <w:t>————</w:t>
      </w:r>
      <w:r>
        <w:t>有效动力在零附近精确平衡，可持续数十年，危险性在于缓慢衰减被表面稳定所掩盖。蛰伏停滞的打破通常不来自圈层内部的主动努力，而来自环境势场的变化。蛰伏中的圈层应将有限动力余量优先用于维持对势场变化的感知能力。</w:t>
      </w:r>
    </w:p>
    <w:p w14:paraId="56A36429" w14:textId="77777777" w:rsidR="007219F2" w:rsidRDefault="00000000">
      <w:pPr>
        <w:spacing w:before="40" w:after="40" w:line="384" w:lineRule="auto"/>
      </w:pPr>
      <w:r>
        <w:t>蛰伏停滞的博弈论机制：停滞不是因为</w:t>
      </w:r>
      <w:r>
        <w:t>"</w:t>
      </w:r>
      <w:r>
        <w:t>没人想改变</w:t>
      </w:r>
      <w:r>
        <w:t>"</w:t>
      </w:r>
      <w:r>
        <w:t>，而是因为系统处于一个</w:t>
      </w:r>
      <w:r>
        <w:t>"</w:t>
      </w:r>
      <w:r>
        <w:t>没有任何单一行为者有动机率先改变</w:t>
      </w:r>
      <w:r>
        <w:t>"</w:t>
      </w:r>
      <w:r>
        <w:t>的均衡状态</w:t>
      </w:r>
      <w:r>
        <w:t>————</w:t>
      </w:r>
      <w:r>
        <w:t>率先改变的人承担全部风险而收益取决于其他人是否跟随。所有人都知道需要改变但没人动，不是意愿问题而是协调问题。</w:t>
      </w:r>
    </w:p>
    <w:p w14:paraId="55465BE0" w14:textId="77777777" w:rsidR="007219F2" w:rsidRDefault="00000000">
      <w:pPr>
        <w:spacing w:before="40" w:after="40" w:line="384" w:lineRule="auto"/>
      </w:pPr>
      <w:r>
        <w:t>打破这种均衡的三种方式：第一，外部势场变化改变成本收益结构，使率先行动的成本下降或收益上升。第二，先行者承担率先行动的成本————用自己的行动证明"改变是可能的且收益大于成本"，触发其他行为者跟随。这是先行者的核心功能之一，也是战略性代价行动的博弈论基础。第三，建立协调机制让多个行为者能够同时行动而非逐一行动————集体承诺、制度化的同步变革，降低"率先行动"的风险。</w:t>
      </w:r>
    </w:p>
    <w:p w14:paraId="073F7832" w14:textId="77777777" w:rsidR="007219F2" w:rsidRDefault="00000000">
      <w:pPr>
        <w:spacing w:before="40" w:after="40" w:line="384" w:lineRule="auto"/>
      </w:pPr>
      <w:r>
        <w:t>丙、</w:t>
      </w:r>
      <w:r>
        <w:t xml:space="preserve"> </w:t>
      </w:r>
      <w:r>
        <w:t>死锁停滞：壁垒完全固化，主体层丧失变革能力，仅外部强力干预可打破。极端形态下锚点空心化与多个负向子锚点连通成网同时发生，自我脱困的概率趋近于零。</w:t>
      </w:r>
    </w:p>
    <w:p w14:paraId="28F2C525" w14:textId="77777777" w:rsidR="007219F2" w:rsidRDefault="00000000">
      <w:pPr>
        <w:spacing w:before="40" w:after="40" w:line="384" w:lineRule="auto"/>
      </w:pPr>
      <w:r>
        <w:t>丁、</w:t>
      </w:r>
      <w:r>
        <w:t xml:space="preserve"> </w:t>
      </w:r>
      <w:r>
        <w:t>跃迁崩解：打壁垒的过程中把自己也打散了。</w:t>
      </w:r>
    </w:p>
    <w:p w14:paraId="0481F203" w14:textId="77777777" w:rsidR="007219F2" w:rsidRDefault="00000000">
      <w:pPr>
        <w:spacing w:before="40" w:after="40" w:line="384" w:lineRule="auto"/>
      </w:pPr>
      <w:r>
        <w:t>戊、</w:t>
      </w:r>
      <w:r>
        <w:t xml:space="preserve"> </w:t>
      </w:r>
      <w:r>
        <w:t>推力链异化回退：跃迁成功后，推力链某分支脱离监督转向自利，圈层从高阶段快速回退。</w:t>
      </w:r>
    </w:p>
    <w:p w14:paraId="082E2134" w14:textId="77777777" w:rsidR="007219F2" w:rsidRDefault="00000000">
      <w:pPr>
        <w:pStyle w:val="31"/>
        <w:spacing w:before="240" w:after="120" w:line="300" w:lineRule="auto"/>
        <w:ind w:firstLine="460"/>
        <w:jc w:val="left"/>
      </w:pPr>
      <w:bookmarkStart w:id="253" w:name="_Toc65840917"/>
      <w:r>
        <w:rPr>
          <w:color w:val="2D2D3F"/>
          <w:sz w:val="26"/>
        </w:rPr>
        <w:t>阶段</w:t>
      </w:r>
      <w:r>
        <w:rPr>
          <w:color w:val="2D2D3F"/>
          <w:sz w:val="26"/>
        </w:rPr>
        <w:t>5</w:t>
      </w:r>
      <w:r>
        <w:rPr>
          <w:color w:val="2D2D3F"/>
          <w:sz w:val="26"/>
        </w:rPr>
        <w:t>：圈层中期</w:t>
      </w:r>
      <w:r>
        <w:rPr>
          <w:color w:val="2D2D3F"/>
          <w:sz w:val="26"/>
        </w:rPr>
        <w:t>————</w:t>
      </w:r>
      <w:r>
        <w:rPr>
          <w:color w:val="2D2D3F"/>
          <w:sz w:val="26"/>
        </w:rPr>
        <w:t>高效发展（局部状态坐标）</w:t>
      </w:r>
      <w:bookmarkEnd w:id="253"/>
    </w:p>
    <w:p w14:paraId="6CBC7FA3" w14:textId="77777777" w:rsidR="007219F2" w:rsidRDefault="00000000">
      <w:pPr>
        <w:spacing w:before="40" w:after="40" w:line="384" w:lineRule="auto"/>
      </w:pPr>
      <w:r>
        <w:t>扰动壁垒消失，零星失稳因素无法合围。边界进化为弹性防护，扩张精准有序。主体层存护与消解单元高效协同，发展效率达峰值。</w:t>
      </w:r>
    </w:p>
    <w:p w14:paraId="16796F74" w14:textId="77777777" w:rsidR="007219F2" w:rsidRDefault="00000000">
      <w:pPr>
        <w:pStyle w:val="31"/>
        <w:spacing w:before="240" w:after="120" w:line="300" w:lineRule="auto"/>
        <w:ind w:firstLine="460"/>
        <w:jc w:val="left"/>
      </w:pPr>
      <w:bookmarkStart w:id="254" w:name="_Toc1390396338"/>
      <w:r>
        <w:rPr>
          <w:color w:val="2D2D3F"/>
          <w:sz w:val="26"/>
        </w:rPr>
        <w:t>阶段</w:t>
      </w:r>
      <w:r>
        <w:rPr>
          <w:color w:val="2D2D3F"/>
          <w:sz w:val="26"/>
        </w:rPr>
        <w:t>5</w:t>
      </w:r>
      <w:r>
        <w:rPr>
          <w:color w:val="2D2D3F"/>
          <w:sz w:val="26"/>
        </w:rPr>
        <w:t>悖论：越成功、制度越精密，潜在的制度性漏洞就越多</w:t>
      </w:r>
      <w:bookmarkEnd w:id="254"/>
    </w:p>
    <w:p w14:paraId="4BB56385" w14:textId="77777777" w:rsidR="007219F2" w:rsidRDefault="00000000">
      <w:pPr>
        <w:spacing w:before="40" w:after="40" w:line="384" w:lineRule="auto"/>
      </w:pPr>
      <w:r>
        <w:t>————</w:t>
      </w:r>
      <w:r>
        <w:t>当前由良性单元占据的制度通道，其结构本身可被未来失稳因素利用为固定渗透路径，或被全新范式整体绕过。此阶段的核心任务不仅是发展，更是对制度性漏洞的持续审计和预防性修补。</w:t>
      </w:r>
    </w:p>
    <w:p w14:paraId="08B7CFDE" w14:textId="77777777" w:rsidR="007219F2" w:rsidRDefault="00000000">
      <w:pPr>
        <w:spacing w:before="40" w:after="40" w:line="384" w:lineRule="auto"/>
      </w:pPr>
      <w:r>
        <w:t>风险：推力链异化（快速回退）、制度漏洞被渗透（渐进回退）、先行者能力衰减。</w:t>
      </w:r>
    </w:p>
    <w:p w14:paraId="0EAE365E" w14:textId="77777777" w:rsidR="007219F2" w:rsidRDefault="00000000">
      <w:pPr>
        <w:pStyle w:val="31"/>
        <w:spacing w:before="240" w:after="120" w:line="300" w:lineRule="auto"/>
        <w:ind w:firstLine="460"/>
        <w:jc w:val="left"/>
      </w:pPr>
      <w:bookmarkStart w:id="255" w:name="_Toc917699556"/>
      <w:r>
        <w:rPr>
          <w:color w:val="2D2D3F"/>
          <w:sz w:val="26"/>
        </w:rPr>
        <w:t>阶段</w:t>
      </w:r>
      <w:r>
        <w:rPr>
          <w:color w:val="2D2D3F"/>
          <w:sz w:val="26"/>
        </w:rPr>
        <w:t>6</w:t>
      </w:r>
      <w:r>
        <w:rPr>
          <w:color w:val="2D2D3F"/>
          <w:sz w:val="26"/>
        </w:rPr>
        <w:t>：高阶动态平衡</w:t>
      </w:r>
      <w:r>
        <w:rPr>
          <w:color w:val="2D2D3F"/>
          <w:sz w:val="26"/>
        </w:rPr>
        <w:t>————</w:t>
      </w:r>
      <w:r>
        <w:rPr>
          <w:color w:val="2D2D3F"/>
          <w:sz w:val="26"/>
        </w:rPr>
        <w:t>非绝对终态（局部状态坐标）</w:t>
      </w:r>
      <w:bookmarkEnd w:id="255"/>
    </w:p>
    <w:p w14:paraId="4C6868E6" w14:textId="77777777" w:rsidR="007219F2" w:rsidRDefault="00000000">
      <w:pPr>
        <w:spacing w:before="40" w:after="40" w:line="384" w:lineRule="auto"/>
      </w:pPr>
      <w:r>
        <w:t>主体层内源动力占主导，对推力链波动具备高度弹性。常规扰动即生即灭。存护与消解单元协同进化，持续孕育新先行者。边界进化为自适应生态。核心任务从</w:t>
      </w:r>
      <w:r>
        <w:t>"</w:t>
      </w:r>
      <w:r>
        <w:t>发展</w:t>
      </w:r>
      <w:r>
        <w:t>"</w:t>
      </w:r>
      <w:r>
        <w:t>转向</w:t>
      </w:r>
      <w:r>
        <w:t>"</w:t>
      </w:r>
      <w:r>
        <w:t>持续校准与自我更新</w:t>
      </w:r>
      <w:r>
        <w:t>"</w:t>
      </w:r>
      <w:r>
        <w:t>。</w:t>
      </w:r>
    </w:p>
    <w:p w14:paraId="5C8D1499" w14:textId="77777777" w:rsidR="007219F2" w:rsidRDefault="00000000">
      <w:pPr>
        <w:spacing w:before="40" w:after="40" w:line="384" w:lineRule="auto"/>
      </w:pPr>
      <w:r>
        <w:t>高阶的优势不是消除波动，而是波动的振幅更小、恢复速度更快。</w:t>
      </w:r>
    </w:p>
    <w:p w14:paraId="2B5C11A4" w14:textId="77777777" w:rsidR="007219F2" w:rsidRDefault="00000000">
      <w:pPr>
        <w:spacing w:before="40" w:after="40" w:line="384" w:lineRule="auto"/>
      </w:pPr>
      <w:r>
        <w:t>圈层的周期性波动可以是内生的</w:t>
      </w:r>
      <w:r>
        <w:t>————</w:t>
      </w:r>
      <w:r>
        <w:t>系统自身的正反馈和负反馈交替主导产生扩张</w:t>
      </w:r>
      <w:r>
        <w:t>-</w:t>
      </w:r>
      <w:r>
        <w:t>收缩循环。这种内生振荡不是病态而是复杂系统的正常特征。试图消除所有波动不仅不可能而且有</w:t>
      </w:r>
      <w:r>
        <w:lastRenderedPageBreak/>
        <w:t>害</w:t>
      </w:r>
      <w:r>
        <w:t>————</w:t>
      </w:r>
      <w:r>
        <w:t>压制负反馈会导致正反馈持续运转直到远超承载极限，最终以更剧烈的方式崩溃。</w:t>
      </w:r>
    </w:p>
    <w:p w14:paraId="061D952D" w14:textId="77777777" w:rsidR="007219F2" w:rsidRDefault="00000000">
      <w:pPr>
        <w:spacing w:before="40" w:after="40" w:line="384" w:lineRule="auto"/>
      </w:pPr>
      <w:r>
        <w:t>这不是</w:t>
      </w:r>
      <w:r>
        <w:t>"</w:t>
      </w:r>
      <w:r>
        <w:t>永远不会出问题</w:t>
      </w:r>
      <w:r>
        <w:t>"</w:t>
      </w:r>
      <w:r>
        <w:t>的终点（</w:t>
      </w:r>
      <w:r>
        <w:t xml:space="preserve">A8 </w:t>
      </w:r>
      <w:r>
        <w:t>熵增与永续脆弱根假设）。</w:t>
      </w:r>
    </w:p>
    <w:p w14:paraId="37F09599" w14:textId="77777777" w:rsidR="007219F2" w:rsidRDefault="00000000">
      <w:pPr>
        <w:spacing w:before="40" w:after="40" w:line="384" w:lineRule="auto"/>
      </w:pPr>
      <w:r>
        <w:t>良性消亡锚点自然完成使命，圈层有序解散。判断标准：第一，核心目标是否已实现且可验证？第二，如果圈层消失，锚点成果是否能自行维持？第三，圈层的继续存在是否已从</w:t>
      </w:r>
      <w:r>
        <w:t>"</w:t>
      </w:r>
      <w:r>
        <w:t>推动锚点实现</w:t>
      </w:r>
      <w:r>
        <w:t>"</w:t>
      </w:r>
      <w:r>
        <w:t>转变为</w:t>
      </w:r>
      <w:r>
        <w:t>"</w:t>
      </w:r>
      <w:r>
        <w:t>维持圈层自身存续</w:t>
      </w:r>
      <w:r>
        <w:t>"</w:t>
      </w:r>
      <w:r>
        <w:t>？前两个答案为</w:t>
      </w:r>
      <w:r>
        <w:t>"</w:t>
      </w:r>
      <w:r>
        <w:t>是</w:t>
      </w:r>
      <w:r>
        <w:t>"</w:t>
      </w:r>
      <w:r>
        <w:t>且第三个也为</w:t>
      </w:r>
      <w:r>
        <w:t>"</w:t>
      </w:r>
      <w:r>
        <w:t>是</w:t>
      </w:r>
      <w:r>
        <w:t>"</w:t>
      </w:r>
      <w:r>
        <w:t>时，圈层已进入良性消亡的窗口。</w:t>
      </w:r>
    </w:p>
    <w:p w14:paraId="23A7D58B" w14:textId="77777777" w:rsidR="007219F2" w:rsidRDefault="00000000">
      <w:pPr>
        <w:spacing w:before="40" w:after="40" w:line="384" w:lineRule="auto"/>
      </w:pPr>
      <w:r>
        <w:t>圈层终结的五种路径良性消亡：锚点完成使命，有序解散。</w:t>
      </w:r>
    </w:p>
    <w:p w14:paraId="78B7E97E" w14:textId="77777777" w:rsidR="007219F2" w:rsidRDefault="00000000">
      <w:pPr>
        <w:spacing w:before="40" w:after="40" w:line="384" w:lineRule="auto"/>
      </w:pPr>
      <w:r>
        <w:t>崩解：锚点灭失或被压制，圈层瓦解，崩解后可能发生锚点重建或圈层分裂。</w:t>
      </w:r>
    </w:p>
    <w:p w14:paraId="42858939" w14:textId="77777777" w:rsidR="007219F2" w:rsidRDefault="00000000">
      <w:pPr>
        <w:spacing w:before="40" w:after="40" w:line="384" w:lineRule="auto"/>
      </w:pPr>
      <w:r>
        <w:t>伪存续：锚点被篡夺或伪装性替换，圈层形式上存在但已偏离本质，最终崩解。</w:t>
      </w:r>
    </w:p>
    <w:p w14:paraId="17EE32B1" w14:textId="77777777" w:rsidR="007219F2" w:rsidRDefault="00000000">
      <w:pPr>
        <w:spacing w:before="40" w:after="40" w:line="384" w:lineRule="auto"/>
      </w:pPr>
      <w:r>
        <w:t>被吞并：被另一个更强的圈层强制纳入，原锚点被替换为吞并者的锚点。被吞并后原圈层的演化记忆可能被部分保留也可能被系统性清除。</w:t>
      </w:r>
    </w:p>
    <w:p w14:paraId="281B61C1" w14:textId="77777777" w:rsidR="007219F2" w:rsidRDefault="00000000">
      <w:pPr>
        <w:spacing w:before="40" w:after="40" w:line="384" w:lineRule="auto"/>
      </w:pPr>
      <w:r>
        <w:t>功能转移型消亡：圈层的核心功能被另一个圈层接管，圈层本身消失但功能层面没有中断。在演化记忆层面造成不可逆损失</w:t>
      </w:r>
      <w:r>
        <w:t>————</w:t>
      </w:r>
      <w:r>
        <w:t>消亡圈层所编码的独特经验随圈层消失而永久丧失。驱动力通常不是失稳因素，而是环境势场变化导致使用者面临的成本收益结构改变。</w:t>
      </w:r>
    </w:p>
    <w:p w14:paraId="3D81FE75" w14:textId="77777777" w:rsidR="007219F2" w:rsidRDefault="00000000">
      <w:pPr>
        <w:spacing w:before="40" w:after="40" w:line="384" w:lineRule="auto"/>
      </w:pPr>
      <w:r>
        <w:t>消亡的创造性维度：上述五种终结路径描述的是消亡对当前圈层的影响。但从更大的尺度看，消亡同时是下一个涌现周期的起点</w:t>
      </w:r>
      <w:r>
        <w:t>————</w:t>
      </w:r>
      <w:r>
        <w:t>结构的退化释放了被锁定的资源、被固化的路径依赖、被占据的生态位，为新结构的涌现创造了条件。</w:t>
      </w:r>
    </w:p>
    <w:p w14:paraId="3F0BA413" w14:textId="77777777" w:rsidR="007219F2" w:rsidRDefault="00000000">
      <w:pPr>
        <w:spacing w:before="40" w:after="40" w:line="384" w:lineRule="auto"/>
      </w:pPr>
      <w:r>
        <w:t>死亡作为内置的强制消解机制：在生物系统中，个体的有限寿命不是系统的缺陷</w:t>
      </w:r>
      <w:r>
        <w:t>————</w:t>
      </w:r>
      <w:r>
        <w:t>它是系统内置的、不可被任何权力规避的强制消解功能。</w:t>
      </w:r>
    </w:p>
    <w:p w14:paraId="3CA23103" w14:textId="77777777" w:rsidR="007219F2" w:rsidRDefault="00000000">
      <w:pPr>
        <w:spacing w:before="40" w:after="40" w:line="384" w:lineRule="auto"/>
      </w:pPr>
      <w:r>
        <w:t>死亡在先行者层面的功能：任何先行者无论多么强大都会被寿命强制退出。这比任何人为设计的退出机制（任期制、选举制、弹劾制）都更绝对</w:t>
      </w:r>
      <w:r>
        <w:t>————</w:t>
      </w:r>
      <w:r>
        <w:t>人为机制可以被修改或废除，死亡不能。</w:t>
      </w:r>
    </w:p>
    <w:p w14:paraId="353F1E33" w14:textId="77777777" w:rsidR="007219F2" w:rsidRDefault="00000000">
      <w:pPr>
        <w:spacing w:before="40" w:after="40" w:line="384" w:lineRule="auto"/>
      </w:pPr>
      <w:r>
        <w:t>死亡为系统提供了先行者更替的绝对保障。</w:t>
      </w:r>
    </w:p>
    <w:p w14:paraId="517669C3" w14:textId="77777777" w:rsidR="007219F2" w:rsidRDefault="00000000">
      <w:pPr>
        <w:spacing w:before="40" w:after="40" w:line="384" w:lineRule="auto"/>
      </w:pPr>
      <w:r>
        <w:t>死亡在通路层面的功能：个体的通路性约束随年龄加深且难以逆转。代际替换做了通路重塑做不到的事</w:t>
      </w:r>
      <w:r>
        <w:t>————</w:t>
      </w:r>
      <w:r>
        <w:t>不是</w:t>
      </w:r>
      <w:r>
        <w:t>"</w:t>
      </w:r>
      <w:r>
        <w:t>改变旧通路</w:t>
      </w:r>
      <w:r>
        <w:t>"</w:t>
      </w:r>
      <w:r>
        <w:t>而是</w:t>
      </w:r>
      <w:r>
        <w:t>"</w:t>
      </w:r>
      <w:r>
        <w:t>用没有旧通路的新人替换有旧通路的旧人</w:t>
      </w:r>
      <w:r>
        <w:t>"</w:t>
      </w:r>
      <w:r>
        <w:t>。社会演化的主要驱动力不是个人的改变而是代际的替换。</w:t>
      </w:r>
    </w:p>
    <w:p w14:paraId="46C43282" w14:textId="77777777" w:rsidR="007219F2" w:rsidRDefault="00000000">
      <w:pPr>
        <w:spacing w:before="40" w:after="40" w:line="384" w:lineRule="auto"/>
      </w:pPr>
      <w:r>
        <w:t>死亡与爱的协作：死亡确保个体不会永久固化，爱确保个体的经验不会随死亡而完全丧失。</w:t>
      </w:r>
      <w:r>
        <w:lastRenderedPageBreak/>
        <w:t>死亡提供更新的空间，爱提供跨越更新的连续性。二者共同构成社会演化的完整机制</w:t>
      </w:r>
      <w:r>
        <w:t>————</w:t>
      </w:r>
      <w:r>
        <w:t>死亡是清除和释放，爱是传承和连接。没有死亡则系统固化，没有爱则每一代从零开始。</w:t>
      </w:r>
    </w:p>
    <w:p w14:paraId="6FD288CE" w14:textId="77777777" w:rsidR="007219F2" w:rsidRDefault="00000000">
      <w:pPr>
        <w:spacing w:before="40" w:after="40" w:line="384" w:lineRule="auto"/>
      </w:pPr>
      <w:r>
        <w:t>逆向推论</w:t>
      </w:r>
      <w:r>
        <w:t>————</w:t>
      </w:r>
      <w:r>
        <w:t>永生的结构性风险：如果个体寿命被无限延长，先行者永远不退出（权力永久固化）、通路性约束永远不被替换（范式永久固化）、路径依赖无限强化、结构性熵增无限累积。约束的结构化功能预测：移除死亡约束后社会系统不会更好而会面临前所未有的固化风险。</w:t>
      </w:r>
    </w:p>
    <w:p w14:paraId="7AD73008" w14:textId="77777777" w:rsidR="007219F2" w:rsidRDefault="00000000">
      <w:pPr>
        <w:spacing w:before="40" w:after="40" w:line="384" w:lineRule="auto"/>
      </w:pPr>
      <w:r>
        <w:t>这不意味着</w:t>
      </w:r>
      <w:r>
        <w:t>"</w:t>
      </w:r>
      <w:r>
        <w:t>死亡是好的</w:t>
      </w:r>
      <w:r>
        <w:t>"————</w:t>
      </w:r>
      <w:r>
        <w:t>死亡对个体是真实的丧失和痛苦。</w:t>
      </w:r>
    </w:p>
    <w:p w14:paraId="2C5AA402" w14:textId="77777777" w:rsidR="007219F2" w:rsidRDefault="00000000">
      <w:pPr>
        <w:spacing w:before="40" w:after="40" w:line="384" w:lineRule="auto"/>
      </w:pPr>
      <w:r>
        <w:t>但在系统层面，死亡是维持演化活力的不可替代的结构性机制。</w:t>
      </w:r>
    </w:p>
    <w:p w14:paraId="2C52B95E" w14:textId="77777777" w:rsidR="007219F2" w:rsidRDefault="00000000">
      <w:pPr>
        <w:spacing w:before="40" w:after="40" w:line="384" w:lineRule="auto"/>
      </w:pPr>
      <w:r>
        <w:t>这不意味着</w:t>
      </w:r>
      <w:r>
        <w:t>"</w:t>
      </w:r>
      <w:r>
        <w:t>所有消亡都是好的</w:t>
      </w:r>
      <w:r>
        <w:t>"————</w:t>
      </w:r>
      <w:r>
        <w:t>崩解造成的破坏是真实的，成员的损失是不可逆的。但这意味着：评估消亡时不仅要看</w:t>
      </w:r>
      <w:r>
        <w:t>"</w:t>
      </w:r>
      <w:r>
        <w:t>当前圈层失去了什么</w:t>
      </w:r>
      <w:r>
        <w:t>"</w:t>
      </w:r>
      <w:r>
        <w:t>，还要看</w:t>
      </w:r>
      <w:r>
        <w:t>"</w:t>
      </w:r>
      <w:r>
        <w:t>消亡为后续涌现释放了什么</w:t>
      </w:r>
      <w:r>
        <w:t>"</w:t>
      </w:r>
      <w:r>
        <w:t>。</w:t>
      </w:r>
    </w:p>
    <w:p w14:paraId="7C9E206A" w14:textId="77777777" w:rsidR="007219F2" w:rsidRDefault="00000000">
      <w:pPr>
        <w:spacing w:before="40" w:after="40" w:line="384" w:lineRule="auto"/>
      </w:pPr>
      <w:r>
        <w:t>一个圈层的崩解如果释放了大量演化记忆、解放了被压制的成员、瓦解了阻碍创新的固化结构，那么从更大尺度看它为新圈层的涌现创造了有利条件。</w:t>
      </w:r>
    </w:p>
    <w:p w14:paraId="594E7778" w14:textId="77777777" w:rsidR="007219F2" w:rsidRDefault="00000000">
      <w:pPr>
        <w:spacing w:before="40" w:after="40" w:line="384" w:lineRule="auto"/>
      </w:pPr>
      <w:r>
        <w:t>自主解离的深层意义因此不仅是"有序地结束"，更是"有意识地为下一个涌现周期创造最佳条件"————将资源定向释放给最需要的圈层、将演化记忆系统化嵌入生态系统、将成员的能力导向新的方向。自主解离是圈层主动参与超越倾向的最高形态————不是被动地被约束消解，而是主动地将自身的消亡转化为下一次涌现的养料。</w:t>
      </w:r>
    </w:p>
    <w:p w14:paraId="324A2544" w14:textId="77777777" w:rsidR="007219F2" w:rsidRDefault="00000000">
      <w:pPr>
        <w:pStyle w:val="21"/>
        <w:spacing w:before="360" w:after="160" w:line="288" w:lineRule="auto"/>
        <w:ind w:firstLine="580"/>
        <w:jc w:val="left"/>
      </w:pPr>
      <w:bookmarkStart w:id="256" w:name="_Toc1352867169"/>
      <w:r>
        <w:rPr>
          <w:color w:val="1A1A2E"/>
          <w:sz w:val="30"/>
        </w:rPr>
        <w:t>阶段回退（局部状态坐标）</w:t>
      </w:r>
      <w:bookmarkEnd w:id="256"/>
    </w:p>
    <w:p w14:paraId="6184600B" w14:textId="77777777" w:rsidR="007219F2" w:rsidRDefault="00000000">
      <w:pPr>
        <w:spacing w:before="40" w:after="40" w:line="384" w:lineRule="auto"/>
      </w:pPr>
      <w:r>
        <w:t>演化不是单向的。三种回退模式：</w:t>
      </w:r>
    </w:p>
    <w:p w14:paraId="2E6564A2" w14:textId="77777777" w:rsidR="007219F2" w:rsidRDefault="00000000">
      <w:pPr>
        <w:spacing w:before="40" w:after="40" w:line="384" w:lineRule="auto"/>
      </w:pPr>
      <w:r>
        <w:t>突发性回退：单一重大事件导致骤降。</w:t>
      </w:r>
    </w:p>
    <w:p w14:paraId="02D25E24" w14:textId="77777777" w:rsidR="007219F2" w:rsidRDefault="00000000">
      <w:pPr>
        <w:spacing w:before="40" w:after="40" w:line="384" w:lineRule="auto"/>
      </w:pPr>
      <w:r>
        <w:t>渐进性回退：多个微小退化因素累积，不知不觉中滑落。更危险，因为不触发危机响应机制。</w:t>
      </w:r>
    </w:p>
    <w:p w14:paraId="5B7242E6" w14:textId="77777777" w:rsidR="007219F2" w:rsidRDefault="00000000">
      <w:pPr>
        <w:spacing w:before="40" w:after="40" w:line="384" w:lineRule="auto"/>
      </w:pPr>
      <w:r>
        <w:t>临界点跳变：渐进性退化在越过某个阈值后突然转化为不可逆的系统状态骤变。临界点跳变不是独立于渐进性回退的第三种模式，而是渐进性回退的极端后果。越过之前所有指标都在</w:t>
      </w:r>
      <w:r>
        <w:t>"</w:t>
      </w:r>
      <w:r>
        <w:t>可接受范围内</w:t>
      </w:r>
      <w:r>
        <w:t>"</w:t>
      </w:r>
      <w:r>
        <w:t>缓慢恶化；越过之后系统骤然跳变到完全不同的状态且不可逆。临界点往往就是存护功能的饱和点。预警方式：监测存护功能的负荷与承载极限的距离。</w:t>
      </w:r>
    </w:p>
    <w:p w14:paraId="497D57C2" w14:textId="77777777" w:rsidR="007219F2" w:rsidRDefault="00000000">
      <w:pPr>
        <w:spacing w:before="40" w:after="40" w:line="384" w:lineRule="auto"/>
      </w:pPr>
      <w:r>
        <w:t>级联式回退：在网络化的圈层中，一个局部问题可以通过网络连接迅速扩散为全局危机</w:t>
      </w:r>
      <w:r>
        <w:t>————</w:t>
      </w:r>
      <w:r>
        <w:t>一个节点的失败导致依赖它的节点过载，过载的节点继续失败，形成失败的多米诺效应。</w:t>
      </w:r>
    </w:p>
    <w:p w14:paraId="689C9506" w14:textId="77777777" w:rsidR="007219F2" w:rsidRDefault="00000000">
      <w:pPr>
        <w:spacing w:before="40" w:after="40" w:line="384" w:lineRule="auto"/>
      </w:pPr>
      <w:r>
        <w:t>级联式回退比突发性回退更快（通过网络瞬时传播），比渐进性回退更难预测（级联路径取</w:t>
      </w:r>
      <w:r>
        <w:lastRenderedPageBreak/>
        <w:t>决于网络拓扑结构）。预警方式：</w:t>
      </w:r>
    </w:p>
    <w:p w14:paraId="5A0E086E" w14:textId="77777777" w:rsidR="007219F2" w:rsidRDefault="00000000">
      <w:pPr>
        <w:spacing w:before="40" w:after="40" w:line="384" w:lineRule="auto"/>
      </w:pPr>
      <w:r>
        <w:t>识别网络中的超级节点和关键瓶颈节点，监测这些节点的负荷状况</w:t>
      </w:r>
      <w:r>
        <w:t>————</w:t>
      </w:r>
      <w:r>
        <w:t>级联通常从超级节点的过载开始。防御方式：降低网络中单一节点失败导致全局影响的可能性</w:t>
      </w:r>
      <w:r>
        <w:t>————</w:t>
      </w:r>
      <w:r>
        <w:t>增加冗余路径、降低节点间的依赖耦合度、为关键节点设置过载保护。</w:t>
      </w:r>
    </w:p>
    <w:p w14:paraId="67664A76" w14:textId="77777777" w:rsidR="007219F2" w:rsidRDefault="00000000">
      <w:pPr>
        <w:spacing w:before="40" w:after="40" w:line="384" w:lineRule="auto"/>
      </w:pPr>
      <w:r>
        <w:t>韧性递减：系统的恢复能力不是固定的，而是随每次损伤递减。</w:t>
      </w:r>
    </w:p>
    <w:p w14:paraId="5A437D4A" w14:textId="77777777" w:rsidR="007219F2" w:rsidRDefault="00000000">
      <w:pPr>
        <w:spacing w:before="40" w:after="40" w:line="384" w:lineRule="auto"/>
      </w:pPr>
      <w:r>
        <w:t>每次从回退中恢复，系统都会丧失一部分恢复能力本身。反复回退再恢复不是可持续的状态。</w:t>
      </w:r>
    </w:p>
    <w:p w14:paraId="6A2A535A" w14:textId="77777777" w:rsidR="007219F2" w:rsidRDefault="00000000">
      <w:pPr>
        <w:spacing w:before="40" w:after="40" w:line="384" w:lineRule="auto"/>
      </w:pPr>
      <w:r>
        <w:t>回退后保留演化记忆</w:t>
      </w:r>
      <w:r>
        <w:t>————</w:t>
      </w:r>
      <w:r>
        <w:t>再次跃迁比首次容易，但也可能继承旧病。</w:t>
      </w:r>
    </w:p>
    <w:p w14:paraId="6FD9FCF4" w14:textId="77777777" w:rsidR="007219F2" w:rsidRDefault="00000000">
      <w:pPr>
        <w:pStyle w:val="21"/>
        <w:spacing w:before="360" w:after="160" w:line="288" w:lineRule="auto"/>
        <w:jc w:val="left"/>
      </w:pPr>
      <w:r>
        <w:rPr>
          <w:color w:val="1A1A2E"/>
          <w:sz w:val="30"/>
        </w:rPr>
        <w:t>非线性路径库</w:t>
      </w:r>
    </w:p>
    <w:p w14:paraId="18CA179A" w14:textId="77777777" w:rsidR="007219F2" w:rsidRDefault="00000000">
      <w:pPr>
        <w:spacing w:before="40" w:after="40" w:line="384" w:lineRule="auto"/>
      </w:pPr>
      <w:r>
        <w:t>除阶段回退外，框架还必须识别十三类非线性路径：跳阶、并行阶段、突发回退、渐进回退、休眠、分裂、合并、外部接管、范式替换、创伤建材型发展、虚稳态、良性消亡、外部承接迁移。</w:t>
      </w:r>
    </w:p>
    <w:p w14:paraId="1BF82545" w14:textId="77777777" w:rsidR="007219F2" w:rsidRDefault="00000000">
      <w:pPr>
        <w:spacing w:before="40" w:after="40" w:line="384" w:lineRule="auto"/>
      </w:pPr>
      <w:r>
        <w:t>跳阶可能来自外部赋能或高密度资源，但必须登记代价。并行阶段用于避免把大系统压成单一标签。休眠说明低活动不等于死亡。分裂不必然是失败，也可能是适应性分化。合并可能是整合、吞并、混合重生或阶段重置。外部接管说明资本、平台、制度、危机或算法可能重写对象边界。范式替换说明旧系统未被修复而被绕过。创伤建材型发展说明系统可能以伤害、剥夺或失败经验作为建材。虚稳态说明指标健康可能掩盖真实失血。良性消亡说明使命完成后的退出不必被判为失败。外部承接迁移说明不可修复时可以保存记忆并转入更安全系统。</w:t>
      </w:r>
    </w:p>
    <w:p w14:paraId="19BA95FF" w14:textId="77777777" w:rsidR="007219F2" w:rsidRDefault="00000000">
      <w:pPr>
        <w:pStyle w:val="21"/>
        <w:spacing w:before="360" w:after="160" w:line="288" w:lineRule="auto"/>
        <w:jc w:val="left"/>
      </w:pPr>
      <w:bookmarkStart w:id="257" w:name="_Toc1866091444"/>
      <w:r>
        <w:rPr>
          <w:color w:val="1A1A2E"/>
          <w:sz w:val="30"/>
        </w:rPr>
        <w:t>状态坐标使用纪律</w:t>
      </w:r>
      <w:bookmarkEnd w:id="257"/>
    </w:p>
    <w:p w14:paraId="26190785" w14:textId="77777777" w:rsidR="007219F2" w:rsidRDefault="00000000">
      <w:pPr>
        <w:spacing w:before="40" w:after="40" w:line="384" w:lineRule="auto"/>
      </w:pPr>
      <w:r>
        <w:t>阶段</w:t>
      </w:r>
      <w:r>
        <w:t xml:space="preserve"> 0 </w:t>
      </w:r>
      <w:r>
        <w:t>至阶段</w:t>
      </w:r>
      <w:r>
        <w:t xml:space="preserve"> 6 </w:t>
      </w:r>
      <w:r>
        <w:t>保留，但不再作为所有对象必经的线性时间线。它们是局部状态坐标，用于描述某一对象、某一层级、某一时间窗口中的主导结构状态。</w:t>
      </w:r>
    </w:p>
    <w:p w14:paraId="29422F6B" w14:textId="77777777" w:rsidR="007219F2" w:rsidRDefault="00000000">
      <w:pPr>
        <w:spacing w:before="40" w:after="40" w:line="384" w:lineRule="auto"/>
      </w:pPr>
      <w:r>
        <w:t>任何阶段判断必须同时写明对象、层级、时间窗口、并行子系统、反向条件、暂停条件和撤回路径。大型系统可以同时存在多个阶段状态；边缘、中心、制度、技术、文化和承接层可能并不同步。</w:t>
      </w:r>
    </w:p>
    <w:p w14:paraId="6B21D4E4" w14:textId="77777777" w:rsidR="007219F2" w:rsidRDefault="007219F2"/>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7E0" w:firstRow="1" w:lastRow="1" w:firstColumn="1" w:lastColumn="1" w:noHBand="1" w:noVBand="1"/>
      </w:tblPr>
      <w:tblGrid>
        <w:gridCol w:w="2906"/>
        <w:gridCol w:w="2905"/>
        <w:gridCol w:w="2905"/>
      </w:tblGrid>
      <w:tr w:rsidR="007219F2" w14:paraId="0B79A6AB" w14:textId="77777777">
        <w:trPr>
          <w:tblHeader/>
          <w:jc w:val="center"/>
        </w:trPr>
        <w:tc>
          <w:tcPr>
            <w:tcW w:w="3000" w:type="dxa"/>
            <w:shd w:val="clear" w:color="auto" w:fill="16213E"/>
            <w:tcMar>
              <w:top w:w="30" w:type="dxa"/>
              <w:left w:w="60" w:type="dxa"/>
              <w:bottom w:w="30" w:type="dxa"/>
              <w:right w:w="60" w:type="dxa"/>
            </w:tcMar>
          </w:tcPr>
          <w:p w14:paraId="0BF11170" w14:textId="77777777" w:rsidR="007219F2" w:rsidRDefault="00000000">
            <w:pPr>
              <w:spacing w:after="0" w:line="252" w:lineRule="auto"/>
              <w:ind w:firstLine="381"/>
              <w:jc w:val="center"/>
            </w:pPr>
            <w:r>
              <w:rPr>
                <w:rFonts w:ascii="Arial" w:eastAsia="黑体"/>
                <w:b/>
                <w:color w:val="FFFFFF"/>
                <w:sz w:val="19"/>
              </w:rPr>
              <w:lastRenderedPageBreak/>
              <w:t>路径</w:t>
            </w:r>
          </w:p>
        </w:tc>
        <w:tc>
          <w:tcPr>
            <w:tcW w:w="3000" w:type="dxa"/>
            <w:shd w:val="clear" w:color="auto" w:fill="16213E"/>
            <w:tcMar>
              <w:top w:w="30" w:type="dxa"/>
              <w:left w:w="60" w:type="dxa"/>
              <w:bottom w:w="30" w:type="dxa"/>
              <w:right w:w="60" w:type="dxa"/>
            </w:tcMar>
          </w:tcPr>
          <w:p w14:paraId="3A36AAAA" w14:textId="77777777" w:rsidR="007219F2" w:rsidRDefault="00000000">
            <w:pPr>
              <w:spacing w:after="0" w:line="252" w:lineRule="auto"/>
              <w:ind w:firstLine="381"/>
              <w:jc w:val="center"/>
            </w:pPr>
            <w:r>
              <w:rPr>
                <w:rFonts w:ascii="Arial" w:eastAsia="黑体"/>
                <w:b/>
                <w:color w:val="FFFFFF"/>
                <w:sz w:val="19"/>
              </w:rPr>
              <w:t>描述</w:t>
            </w:r>
          </w:p>
        </w:tc>
        <w:tc>
          <w:tcPr>
            <w:tcW w:w="3000" w:type="dxa"/>
            <w:shd w:val="clear" w:color="auto" w:fill="16213E"/>
            <w:tcMar>
              <w:top w:w="30" w:type="dxa"/>
              <w:left w:w="60" w:type="dxa"/>
              <w:bottom w:w="30" w:type="dxa"/>
              <w:right w:w="60" w:type="dxa"/>
            </w:tcMar>
          </w:tcPr>
          <w:p w14:paraId="5E3DFF57" w14:textId="77777777" w:rsidR="007219F2" w:rsidRDefault="00000000">
            <w:pPr>
              <w:spacing w:after="0" w:line="252" w:lineRule="auto"/>
              <w:ind w:firstLine="381"/>
              <w:jc w:val="center"/>
            </w:pPr>
            <w:r>
              <w:rPr>
                <w:rFonts w:ascii="Arial" w:eastAsia="黑体"/>
                <w:b/>
                <w:color w:val="FFFFFF"/>
                <w:sz w:val="19"/>
              </w:rPr>
              <w:t>关键诊断问题</w:t>
            </w:r>
          </w:p>
        </w:tc>
      </w:tr>
      <w:tr w:rsidR="007219F2" w14:paraId="3D0CB070" w14:textId="77777777">
        <w:trPr>
          <w:jc w:val="center"/>
        </w:trPr>
        <w:tc>
          <w:tcPr>
            <w:tcW w:w="3000" w:type="dxa"/>
          </w:tcPr>
          <w:p w14:paraId="54FB9D7A" w14:textId="77777777" w:rsidR="007219F2" w:rsidRDefault="00000000">
            <w:r>
              <w:t>跳阶</w:t>
            </w:r>
          </w:p>
        </w:tc>
        <w:tc>
          <w:tcPr>
            <w:tcW w:w="3000" w:type="dxa"/>
          </w:tcPr>
          <w:p w14:paraId="53D5235E" w14:textId="77777777" w:rsidR="007219F2" w:rsidRDefault="00000000">
            <w:r>
              <w:t>小系统或外部赋能系统可能跳过某些状态坐标</w:t>
            </w:r>
          </w:p>
        </w:tc>
        <w:tc>
          <w:tcPr>
            <w:tcW w:w="3000" w:type="dxa"/>
          </w:tcPr>
          <w:p w14:paraId="32BAA304" w14:textId="77777777" w:rsidR="007219F2" w:rsidRDefault="00000000">
            <w:r>
              <w:t>跳过了什么代价？</w:t>
            </w:r>
          </w:p>
        </w:tc>
      </w:tr>
      <w:tr w:rsidR="007219F2" w14:paraId="26947F56" w14:textId="77777777">
        <w:trPr>
          <w:jc w:val="center"/>
        </w:trPr>
        <w:tc>
          <w:tcPr>
            <w:tcW w:w="3000" w:type="dxa"/>
          </w:tcPr>
          <w:p w14:paraId="2AD98651" w14:textId="77777777" w:rsidR="007219F2" w:rsidRDefault="00000000">
            <w:r>
              <w:t>并行阶段</w:t>
            </w:r>
          </w:p>
        </w:tc>
        <w:tc>
          <w:tcPr>
            <w:tcW w:w="3000" w:type="dxa"/>
          </w:tcPr>
          <w:p w14:paraId="76028BCB" w14:textId="77777777" w:rsidR="007219F2" w:rsidRDefault="00000000">
            <w:r>
              <w:t>大系统不同子层处于不同状态</w:t>
            </w:r>
          </w:p>
        </w:tc>
        <w:tc>
          <w:tcPr>
            <w:tcW w:w="3000" w:type="dxa"/>
          </w:tcPr>
          <w:p w14:paraId="5AB9D7B1" w14:textId="77777777" w:rsidR="007219F2" w:rsidRDefault="00000000">
            <w:r>
              <w:t>当前</w:t>
            </w:r>
            <w:r>
              <w:t>"</w:t>
            </w:r>
            <w:r>
              <w:t>整体</w:t>
            </w:r>
            <w:r>
              <w:t>"</w:t>
            </w:r>
            <w:r>
              <w:t>标签压缩了什么？</w:t>
            </w:r>
          </w:p>
        </w:tc>
      </w:tr>
      <w:tr w:rsidR="007219F2" w14:paraId="26C76FC1" w14:textId="77777777">
        <w:trPr>
          <w:jc w:val="center"/>
        </w:trPr>
        <w:tc>
          <w:tcPr>
            <w:tcW w:w="3000" w:type="dxa"/>
          </w:tcPr>
          <w:p w14:paraId="29E5DE82" w14:textId="77777777" w:rsidR="007219F2" w:rsidRDefault="00000000">
            <w:r>
              <w:t>回退</w:t>
            </w:r>
          </w:p>
        </w:tc>
        <w:tc>
          <w:tcPr>
            <w:tcW w:w="3000" w:type="dxa"/>
          </w:tcPr>
          <w:p w14:paraId="7295FA04" w14:textId="77777777" w:rsidR="007219F2" w:rsidRDefault="00000000">
            <w:r>
              <w:t>系统从当前状态坐标向更低的局部状态移动</w:t>
            </w:r>
          </w:p>
        </w:tc>
        <w:tc>
          <w:tcPr>
            <w:tcW w:w="3000" w:type="dxa"/>
          </w:tcPr>
          <w:p w14:paraId="7EA54EA8" w14:textId="77777777" w:rsidR="007219F2" w:rsidRDefault="00000000">
            <w:r>
              <w:t>是突发、渐进、创伤性还是临界回退？</w:t>
            </w:r>
          </w:p>
        </w:tc>
      </w:tr>
      <w:tr w:rsidR="007219F2" w14:paraId="7C752AF1" w14:textId="77777777">
        <w:trPr>
          <w:jc w:val="center"/>
        </w:trPr>
        <w:tc>
          <w:tcPr>
            <w:tcW w:w="3000" w:type="dxa"/>
          </w:tcPr>
          <w:p w14:paraId="4C17082B" w14:textId="77777777" w:rsidR="007219F2" w:rsidRDefault="00000000">
            <w:r>
              <w:t>休眠</w:t>
            </w:r>
          </w:p>
        </w:tc>
        <w:tc>
          <w:tcPr>
            <w:tcW w:w="3000" w:type="dxa"/>
          </w:tcPr>
          <w:p w14:paraId="2AA13748" w14:textId="77777777" w:rsidR="007219F2" w:rsidRDefault="00000000">
            <w:r>
              <w:t>低活动但记忆、关系和符号资源可能保存</w:t>
            </w:r>
          </w:p>
        </w:tc>
        <w:tc>
          <w:tcPr>
            <w:tcW w:w="3000" w:type="dxa"/>
          </w:tcPr>
          <w:p w14:paraId="05D2A0F3" w14:textId="77777777" w:rsidR="007219F2" w:rsidRDefault="00000000">
            <w:r>
              <w:t>休眠是保护性撤离还是耗竭性停滞？</w:t>
            </w:r>
          </w:p>
        </w:tc>
      </w:tr>
      <w:tr w:rsidR="007219F2" w14:paraId="0717A08A" w14:textId="77777777">
        <w:trPr>
          <w:jc w:val="center"/>
        </w:trPr>
        <w:tc>
          <w:tcPr>
            <w:tcW w:w="3000" w:type="dxa"/>
          </w:tcPr>
          <w:p w14:paraId="35FD673F" w14:textId="77777777" w:rsidR="007219F2" w:rsidRDefault="00000000">
            <w:r>
              <w:t>分裂</w:t>
            </w:r>
            <w:r>
              <w:t>/</w:t>
            </w:r>
            <w:r>
              <w:t>分岔</w:t>
            </w:r>
          </w:p>
        </w:tc>
        <w:tc>
          <w:tcPr>
            <w:tcW w:w="3000" w:type="dxa"/>
          </w:tcPr>
          <w:p w14:paraId="556EB3ED" w14:textId="77777777" w:rsidR="007219F2" w:rsidRDefault="00000000">
            <w:r>
              <w:t>系统分为两个或多个独立对象</w:t>
            </w:r>
          </w:p>
        </w:tc>
        <w:tc>
          <w:tcPr>
            <w:tcW w:w="3000" w:type="dxa"/>
          </w:tcPr>
          <w:p w14:paraId="12F97559" w14:textId="77777777" w:rsidR="007219F2" w:rsidRDefault="00000000">
            <w:r>
              <w:t>是适应性分化还是创伤性分裂？</w:t>
            </w:r>
          </w:p>
        </w:tc>
      </w:tr>
      <w:tr w:rsidR="007219F2" w14:paraId="0EF9E3B5" w14:textId="77777777">
        <w:trPr>
          <w:jc w:val="center"/>
        </w:trPr>
        <w:tc>
          <w:tcPr>
            <w:tcW w:w="3000" w:type="dxa"/>
          </w:tcPr>
          <w:p w14:paraId="3076935E" w14:textId="77777777" w:rsidR="007219F2" w:rsidRDefault="00000000">
            <w:r>
              <w:t>合并</w:t>
            </w:r>
          </w:p>
        </w:tc>
        <w:tc>
          <w:tcPr>
            <w:tcW w:w="3000" w:type="dxa"/>
          </w:tcPr>
          <w:p w14:paraId="500050B1" w14:textId="77777777" w:rsidR="007219F2" w:rsidRDefault="00000000">
            <w:r>
              <w:t>两个或多个系统合并为一个</w:t>
            </w:r>
          </w:p>
        </w:tc>
        <w:tc>
          <w:tcPr>
            <w:tcW w:w="3000" w:type="dxa"/>
          </w:tcPr>
          <w:p w14:paraId="37248472" w14:textId="77777777" w:rsidR="007219F2" w:rsidRDefault="00000000">
            <w:r>
              <w:t>弱势方的边界和记忆是否被保留？</w:t>
            </w:r>
          </w:p>
        </w:tc>
      </w:tr>
      <w:tr w:rsidR="007219F2" w14:paraId="2D2B0A21" w14:textId="77777777">
        <w:trPr>
          <w:jc w:val="center"/>
        </w:trPr>
        <w:tc>
          <w:tcPr>
            <w:tcW w:w="3000" w:type="dxa"/>
          </w:tcPr>
          <w:p w14:paraId="23A14583" w14:textId="77777777" w:rsidR="007219F2" w:rsidRDefault="00000000">
            <w:r>
              <w:t>外部接管</w:t>
            </w:r>
          </w:p>
        </w:tc>
        <w:tc>
          <w:tcPr>
            <w:tcW w:w="3000" w:type="dxa"/>
          </w:tcPr>
          <w:p w14:paraId="7CF47340" w14:textId="77777777" w:rsidR="007219F2" w:rsidRDefault="00000000">
            <w:r>
              <w:t>资本、平台、制度或算法重写系统</w:t>
            </w:r>
          </w:p>
        </w:tc>
        <w:tc>
          <w:tcPr>
            <w:tcW w:w="3000" w:type="dxa"/>
          </w:tcPr>
          <w:p w14:paraId="48F65516" w14:textId="77777777" w:rsidR="007219F2" w:rsidRDefault="00000000">
            <w:r>
              <w:t>原系统的受影响者是否有退出转移路径？</w:t>
            </w:r>
          </w:p>
        </w:tc>
      </w:tr>
      <w:tr w:rsidR="007219F2" w14:paraId="30F999D4" w14:textId="77777777">
        <w:trPr>
          <w:jc w:val="center"/>
        </w:trPr>
        <w:tc>
          <w:tcPr>
            <w:tcW w:w="3000" w:type="dxa"/>
          </w:tcPr>
          <w:p w14:paraId="6730655C" w14:textId="77777777" w:rsidR="007219F2" w:rsidRDefault="00000000">
            <w:r>
              <w:t>范式替换</w:t>
            </w:r>
          </w:p>
        </w:tc>
        <w:tc>
          <w:tcPr>
            <w:tcW w:w="3000" w:type="dxa"/>
          </w:tcPr>
          <w:p w14:paraId="46AD5E4D" w14:textId="77777777" w:rsidR="007219F2" w:rsidRDefault="00000000">
            <w:r>
              <w:t>旧系统未被修复，而是被新范式绕过</w:t>
            </w:r>
          </w:p>
        </w:tc>
        <w:tc>
          <w:tcPr>
            <w:tcW w:w="3000" w:type="dxa"/>
          </w:tcPr>
          <w:p w14:paraId="04078EB0" w14:textId="77777777" w:rsidR="007219F2" w:rsidRDefault="00000000">
            <w:r>
              <w:t>遗留义务如何处理？</w:t>
            </w:r>
          </w:p>
        </w:tc>
      </w:tr>
      <w:tr w:rsidR="007219F2" w14:paraId="7EE5276E" w14:textId="77777777">
        <w:trPr>
          <w:jc w:val="center"/>
        </w:trPr>
        <w:tc>
          <w:tcPr>
            <w:tcW w:w="3000" w:type="dxa"/>
          </w:tcPr>
          <w:p w14:paraId="728F3414" w14:textId="77777777" w:rsidR="007219F2" w:rsidRDefault="00000000">
            <w:r>
              <w:t>创伤建材型发展</w:t>
            </w:r>
          </w:p>
        </w:tc>
        <w:tc>
          <w:tcPr>
            <w:tcW w:w="3000" w:type="dxa"/>
          </w:tcPr>
          <w:p w14:paraId="7ACDC9D7" w14:textId="77777777" w:rsidR="007219F2" w:rsidRDefault="00000000">
            <w:r>
              <w:t>系统的基本规则、身份、边界在创伤条件下形成</w:t>
            </w:r>
          </w:p>
        </w:tc>
        <w:tc>
          <w:tcPr>
            <w:tcW w:w="3000" w:type="dxa"/>
          </w:tcPr>
          <w:p w14:paraId="43C53092" w14:textId="77777777" w:rsidR="007219F2" w:rsidRDefault="00000000">
            <w:r>
              <w:t>当前结构是保护还是重复了原始创伤？</w:t>
            </w:r>
          </w:p>
        </w:tc>
      </w:tr>
      <w:tr w:rsidR="007219F2" w14:paraId="2166246B" w14:textId="77777777">
        <w:trPr>
          <w:jc w:val="center"/>
        </w:trPr>
        <w:tc>
          <w:tcPr>
            <w:tcW w:w="3000" w:type="dxa"/>
          </w:tcPr>
          <w:p w14:paraId="3826915C" w14:textId="77777777" w:rsidR="007219F2" w:rsidRDefault="00000000">
            <w:r>
              <w:t>虚稳态</w:t>
            </w:r>
          </w:p>
        </w:tc>
        <w:tc>
          <w:tcPr>
            <w:tcW w:w="3000" w:type="dxa"/>
          </w:tcPr>
          <w:p w14:paraId="3AA34D90" w14:textId="77777777" w:rsidR="007219F2" w:rsidRDefault="00000000">
            <w:r>
              <w:t>指标健康但承接者失血、反馈失真、弱信号消失</w:t>
            </w:r>
          </w:p>
        </w:tc>
        <w:tc>
          <w:tcPr>
            <w:tcW w:w="3000" w:type="dxa"/>
          </w:tcPr>
          <w:p w14:paraId="25E370AB" w14:textId="77777777" w:rsidR="007219F2" w:rsidRDefault="00000000">
            <w:r>
              <w:t>谁在为指标健康付出代价？</w:t>
            </w:r>
          </w:p>
        </w:tc>
      </w:tr>
      <w:tr w:rsidR="007219F2" w14:paraId="5EE0493A" w14:textId="77777777">
        <w:trPr>
          <w:jc w:val="center"/>
        </w:trPr>
        <w:tc>
          <w:tcPr>
            <w:tcW w:w="3000" w:type="dxa"/>
          </w:tcPr>
          <w:p w14:paraId="668FDD9B" w14:textId="77777777" w:rsidR="007219F2" w:rsidRDefault="00000000">
            <w:r>
              <w:t>良性消亡</w:t>
            </w:r>
          </w:p>
        </w:tc>
        <w:tc>
          <w:tcPr>
            <w:tcW w:w="3000" w:type="dxa"/>
          </w:tcPr>
          <w:p w14:paraId="3835811D" w14:textId="77777777" w:rsidR="007219F2" w:rsidRDefault="00000000">
            <w:r>
              <w:t>系统完成使命后退出，不一定是失败</w:t>
            </w:r>
          </w:p>
        </w:tc>
        <w:tc>
          <w:tcPr>
            <w:tcW w:w="3000" w:type="dxa"/>
          </w:tcPr>
          <w:p w14:paraId="77A70E66" w14:textId="77777777" w:rsidR="007219F2" w:rsidRDefault="00000000">
            <w:r>
              <w:t>退出后受影响者如何被承接？</w:t>
            </w:r>
          </w:p>
        </w:tc>
      </w:tr>
      <w:tr w:rsidR="007219F2" w14:paraId="7BAA9B4C" w14:textId="77777777">
        <w:trPr>
          <w:jc w:val="center"/>
        </w:trPr>
        <w:tc>
          <w:tcPr>
            <w:tcW w:w="3000" w:type="dxa"/>
          </w:tcPr>
          <w:p w14:paraId="5D661EBE" w14:textId="77777777" w:rsidR="007219F2" w:rsidRDefault="00000000">
            <w:r>
              <w:t>强制重写</w:t>
            </w:r>
          </w:p>
        </w:tc>
        <w:tc>
          <w:tcPr>
            <w:tcW w:w="3000" w:type="dxa"/>
          </w:tcPr>
          <w:p w14:paraId="31B655B6" w14:textId="77777777" w:rsidR="007219F2" w:rsidRDefault="00000000">
            <w:r>
              <w:t>外部权力改写对象边界与记忆</w:t>
            </w:r>
          </w:p>
        </w:tc>
        <w:tc>
          <w:tcPr>
            <w:tcW w:w="3000" w:type="dxa"/>
          </w:tcPr>
          <w:p w14:paraId="3B02F62B" w14:textId="77777777" w:rsidR="007219F2" w:rsidRDefault="00000000">
            <w:r>
              <w:t>是否存在不可逆的身份抹除？</w:t>
            </w:r>
          </w:p>
        </w:tc>
      </w:tr>
      <w:tr w:rsidR="007219F2" w14:paraId="441E8B2F" w14:textId="77777777">
        <w:trPr>
          <w:jc w:val="center"/>
        </w:trPr>
        <w:tc>
          <w:tcPr>
            <w:tcW w:w="3000" w:type="dxa"/>
          </w:tcPr>
          <w:p w14:paraId="5B149DFB" w14:textId="77777777" w:rsidR="007219F2" w:rsidRDefault="00000000">
            <w:r>
              <w:t>外部承接迁移</w:t>
            </w:r>
          </w:p>
        </w:tc>
        <w:tc>
          <w:tcPr>
            <w:tcW w:w="3000" w:type="dxa"/>
          </w:tcPr>
          <w:p w14:paraId="40FD8B43" w14:textId="77777777" w:rsidR="007219F2" w:rsidRDefault="00000000">
            <w:r>
              <w:t>修复失败时迁移到更安全的承接系统</w:t>
            </w:r>
          </w:p>
        </w:tc>
        <w:tc>
          <w:tcPr>
            <w:tcW w:w="3000" w:type="dxa"/>
          </w:tcPr>
          <w:p w14:paraId="59D46474" w14:textId="77777777" w:rsidR="007219F2" w:rsidRDefault="00000000">
            <w:r>
              <w:t>如何防止原系统的权力方阻止迁移？</w:t>
            </w:r>
          </w:p>
        </w:tc>
      </w:tr>
    </w:tbl>
    <w:p w14:paraId="62CE6A21" w14:textId="77777777" w:rsidR="007219F2" w:rsidRDefault="00000000">
      <w:r>
        <w:t>以下非线性路径是框架的正式组成部分。它们不是例外或失败，而是结构化世界中实际发生的路径类型：</w:t>
      </w:r>
    </w:p>
    <w:p w14:paraId="23CA6EF3" w14:textId="77777777" w:rsidR="007219F2" w:rsidRDefault="00000000">
      <w:pPr>
        <w:pStyle w:val="21"/>
      </w:pPr>
      <w:bookmarkStart w:id="258" w:name="_Toc1462619113"/>
      <w:r>
        <w:rPr>
          <w:rFonts w:eastAsia="宋体"/>
        </w:rPr>
        <w:t>非线性路径库</w:t>
      </w:r>
      <w:bookmarkEnd w:id="258"/>
    </w:p>
    <w:p w14:paraId="280F1687" w14:textId="77777777" w:rsidR="007219F2" w:rsidRDefault="00000000">
      <w:pPr>
        <w:pStyle w:val="21"/>
        <w:spacing w:before="360" w:after="160" w:line="288" w:lineRule="auto"/>
        <w:ind w:firstLine="760"/>
        <w:jc w:val="left"/>
      </w:pPr>
      <w:r>
        <w:t>七、递进模式</w:t>
      </w:r>
    </w:p>
    <w:p w14:paraId="65E00000" w14:textId="77777777" w:rsidR="007219F2" w:rsidRDefault="00000000">
      <w:pPr>
        <w:pStyle w:val="21"/>
        <w:spacing w:before="360" w:after="160" w:line="288" w:lineRule="auto"/>
        <w:ind w:firstLine="580"/>
        <w:jc w:val="left"/>
      </w:pPr>
      <w:r>
        <w:t>7.1 递进的核心逻辑</w:t>
      </w:r>
    </w:p>
    <w:p w14:paraId="5D6CDA5D" w14:textId="77777777" w:rsidR="007219F2" w:rsidRDefault="00000000">
      <w:pPr>
        <w:spacing w:before="40" w:after="40" w:line="384" w:lineRule="auto"/>
      </w:pPr>
      <w:r>
        <w:t>宏观锚点不是一次性实现的，它是一连串子锚点累积后涌现的结果。每个子锚点的实现都改变周围的势场环境，为下一个子锚点的实现创造条件。</w:t>
      </w:r>
    </w:p>
    <w:p w14:paraId="3401FDE0" w14:textId="77777777" w:rsidR="007219F2" w:rsidRDefault="00000000">
      <w:pPr>
        <w:spacing w:before="40" w:after="40" w:line="384" w:lineRule="auto"/>
      </w:pPr>
      <w:r>
        <w:t>每个子锚点应形成完整闭环：选定</w:t>
      </w:r>
      <w:r>
        <w:t>→</w:t>
      </w:r>
      <w:r>
        <w:t>执行</w:t>
      </w:r>
      <w:r>
        <w:t>→</w:t>
      </w:r>
      <w:r>
        <w:t>验证</w:t>
      </w:r>
      <w:r>
        <w:t>→</w:t>
      </w:r>
      <w:r>
        <w:t>回馈</w:t>
      </w:r>
      <w:r>
        <w:t>→</w:t>
      </w:r>
      <w:r>
        <w:t>下一个。</w:t>
      </w:r>
    </w:p>
    <w:p w14:paraId="4B7536EB" w14:textId="77777777" w:rsidR="007219F2" w:rsidRDefault="00000000">
      <w:pPr>
        <w:spacing w:before="40" w:after="40" w:line="384" w:lineRule="auto"/>
      </w:pPr>
      <w:r>
        <w:t>回馈环节不可跳过</w:t>
      </w:r>
      <w:r>
        <w:t>————</w:t>
      </w:r>
      <w:r>
        <w:t>没有回馈的子锚点实现不会转化为势场抬升。</w:t>
      </w:r>
    </w:p>
    <w:p w14:paraId="6AC8A637" w14:textId="77777777" w:rsidR="007219F2" w:rsidRDefault="00000000">
      <w:pPr>
        <w:spacing w:before="40" w:after="40" w:line="384" w:lineRule="auto"/>
      </w:pPr>
      <w:r>
        <w:t>最小可验证锚点：第一个能快速实现的正向子锚点，用来建立</w:t>
      </w:r>
      <w:r>
        <w:t>"</w:t>
      </w:r>
      <w:r>
        <w:t>胜利记忆</w:t>
      </w:r>
      <w:r>
        <w:t>"</w:t>
      </w:r>
      <w:r>
        <w:t>，证明</w:t>
      </w:r>
      <w:r>
        <w:t>"</w:t>
      </w:r>
      <w:r>
        <w:t>改变是可能的</w:t>
      </w:r>
      <w:r>
        <w:t>"</w:t>
      </w:r>
      <w:r>
        <w:t>。选择标准：足够小以确保能完成，足够有意义以改变主体层的认知。</w:t>
      </w:r>
    </w:p>
    <w:p w14:paraId="2E9D8BCF" w14:textId="77777777" w:rsidR="007219F2" w:rsidRDefault="00000000">
      <w:pPr>
        <w:spacing w:before="40" w:after="40" w:line="384" w:lineRule="auto"/>
      </w:pPr>
      <w:r>
        <w:t>主动退场：子锚点实现后，为其服务的临时结构应主动缩小或解散，释放资源给下一个子锚点。拒绝退场导致资源滞留。</w:t>
      </w:r>
    </w:p>
    <w:p w14:paraId="6D09598A" w14:textId="77777777" w:rsidR="007219F2" w:rsidRDefault="00000000">
      <w:pPr>
        <w:pStyle w:val="21"/>
        <w:spacing w:before="360" w:after="160" w:line="288" w:lineRule="auto"/>
        <w:ind w:firstLine="580"/>
        <w:jc w:val="left"/>
      </w:pPr>
      <w:r>
        <w:t>7.2 三个递进陷阱</w:t>
      </w:r>
    </w:p>
    <w:p w14:paraId="1ABCFF11" w14:textId="77777777" w:rsidR="007219F2" w:rsidRDefault="00000000">
      <w:pPr>
        <w:spacing w:before="40" w:after="40" w:line="384" w:lineRule="auto"/>
        <w:ind w:left="142"/>
      </w:pPr>
      <w:r>
        <w:t>第一，子锚点与宏观脱钩做了很多事但不指向宏观锚点。表现为子锚点的选择越来越受短期可见性驱动</w:t>
      </w:r>
      <w:r>
        <w:t>————"</w:t>
      </w:r>
      <w:r>
        <w:t>什么容易做就做什么</w:t>
      </w:r>
      <w:r>
        <w:t>"</w:t>
      </w:r>
      <w:r>
        <w:t>替代了</w:t>
      </w:r>
      <w:r>
        <w:t>"</w:t>
      </w:r>
      <w:r>
        <w:t>什么该做就做什么</w:t>
      </w:r>
      <w:r>
        <w:t>"</w:t>
      </w:r>
      <w:r>
        <w:t>。检测方法：每个子锚点选择时回答</w:t>
      </w:r>
      <w:r>
        <w:t>"</w:t>
      </w:r>
      <w:r>
        <w:t>这个实现了，离宏观锚点近了多少？</w:t>
      </w:r>
      <w:r>
        <w:t>"</w:t>
      </w:r>
      <w:r>
        <w:t>答不清楚就不该启动。</w:t>
      </w:r>
    </w:p>
    <w:p w14:paraId="5F91F36F" w14:textId="77777777" w:rsidR="007219F2" w:rsidRDefault="00000000">
      <w:pPr>
        <w:spacing w:before="40" w:after="40" w:line="384" w:lineRule="auto"/>
        <w:ind w:left="142"/>
      </w:pPr>
      <w:r>
        <w:t>第二，资源滞留锚点已实现，圈层不肯退场或缩小。表现为子圈层的存在从手段变成了目的。检测方法：如果圈层消失，锚点成果是否还能维持？</w:t>
      </w:r>
    </w:p>
    <w:p w14:paraId="7D34D55E" w14:textId="77777777" w:rsidR="007219F2" w:rsidRDefault="00000000">
      <w:pPr>
        <w:spacing w:before="40" w:after="40" w:line="384" w:lineRule="auto"/>
      </w:pPr>
      <w:r>
        <w:t>答案是</w:t>
      </w:r>
      <w:r>
        <w:t>"</w:t>
      </w:r>
      <w:r>
        <w:t>是</w:t>
      </w:r>
      <w:r>
        <w:t>"</w:t>
      </w:r>
      <w:r>
        <w:t>就该退场了。</w:t>
      </w:r>
    </w:p>
    <w:p w14:paraId="6EEA7480" w14:textId="77777777" w:rsidR="007219F2" w:rsidRDefault="00000000">
      <w:pPr>
        <w:spacing w:before="40" w:after="40" w:line="384" w:lineRule="auto"/>
        <w:ind w:left="142"/>
      </w:pPr>
      <w:r>
        <w:t>第三，节奏失控同时推进太多子锚点，先行者透支，每个子锚点都无法完成完整闭环。表现为大量子锚点处于</w:t>
      </w:r>
      <w:r>
        <w:t>"</w:t>
      </w:r>
      <w:r>
        <w:t>已启动未完成</w:t>
      </w:r>
      <w:r>
        <w:t>"</w:t>
      </w:r>
      <w:r>
        <w:t>状态，回馈环节被跳过。应对原则：任何时候只聚焦</w:t>
      </w:r>
      <w:r>
        <w:t>1-2</w:t>
      </w:r>
      <w:r>
        <w:t>个子锚点，完成一个再启动下一个，宁可慢不可散。</w:t>
      </w:r>
    </w:p>
    <w:p w14:paraId="33844E5C" w14:textId="77777777" w:rsidR="007219F2" w:rsidRDefault="00000000">
      <w:pPr>
        <w:spacing w:before="40" w:after="40" w:line="384" w:lineRule="auto"/>
        <w:ind w:left="142" w:firstLineChars="0"/>
      </w:pPr>
      <w:r>
        <w:t xml:space="preserve">10.3 </w:t>
      </w:r>
      <w:r>
        <w:t>人格化子锚点定义：当某个子锚点不只以任务、制度、文本、成果或阶段节点存在，而是在个体身上沉积为稳定的认知、情感、判断、行动和关系通路，并能通过示范、教育、模仿、协作或代际传递影响其他主体时，该子锚点进入人格化形态。</w:t>
      </w:r>
    </w:p>
    <w:p w14:paraId="75BEDCA3" w14:textId="77777777" w:rsidR="007219F2" w:rsidRDefault="00000000">
      <w:pPr>
        <w:spacing w:before="40" w:after="40" w:line="384" w:lineRule="auto"/>
        <w:ind w:firstLineChars="0"/>
      </w:pPr>
      <w:r>
        <w:t>人格化子锚点不是</w:t>
      </w:r>
      <w:r>
        <w:t>“</w:t>
      </w:r>
      <w:r>
        <w:t>人性</w:t>
      </w:r>
      <w:r>
        <w:t>”</w:t>
      </w:r>
      <w:r>
        <w:t>回归，也不是人格决定论。它回答的不是</w:t>
      </w:r>
      <w:r>
        <w:t>“</w:t>
      </w:r>
      <w:r>
        <w:t>这个人是什么人</w:t>
      </w:r>
      <w:r>
        <w:t>”</w:t>
      </w:r>
      <w:r>
        <w:t>，而是</w:t>
      </w:r>
      <w:r>
        <w:t>“</w:t>
      </w:r>
      <w:r>
        <w:t>什么结构在这个人身上实现了，这个实现又如何回到结构中</w:t>
      </w:r>
      <w:r>
        <w:t>”</w:t>
      </w:r>
      <w:r>
        <w:t>。因此，诊断时不得直接把个体定性为正向或负向人格，只能判断某种人格化通路在特定圈层、特定锚点、特定时间窗口下产生的结构效果。</w:t>
      </w:r>
    </w:p>
    <w:p w14:paraId="3623426A" w14:textId="77777777" w:rsidR="007219F2" w:rsidRDefault="00000000">
      <w:pPr>
        <w:spacing w:before="40" w:after="40" w:line="384" w:lineRule="auto"/>
        <w:ind w:firstLineChars="0"/>
      </w:pPr>
      <w:r>
        <w:lastRenderedPageBreak/>
        <w:t>人格化子锚点的五个诊断信号：</w:t>
      </w:r>
    </w:p>
    <w:p w14:paraId="01B7B740" w14:textId="77777777" w:rsidR="007219F2" w:rsidRDefault="00000000">
      <w:pPr>
        <w:spacing w:before="40" w:after="40" w:line="384" w:lineRule="auto"/>
        <w:ind w:left="142" w:firstLineChars="0"/>
      </w:pPr>
      <w:r>
        <w:t>第一，稳定性。该行动通路不是偶发行为，而是在多个情境中反复出现。</w:t>
      </w:r>
    </w:p>
    <w:p w14:paraId="7FFDC473" w14:textId="77777777" w:rsidR="007219F2" w:rsidRDefault="00000000">
      <w:pPr>
        <w:spacing w:before="40" w:after="40" w:line="384" w:lineRule="auto"/>
        <w:ind w:left="142" w:firstLineChars="0"/>
      </w:pPr>
      <w:r>
        <w:t>第二，成本性。主体愿意为该通路承担真实成本，而不只是低风险表态。</w:t>
      </w:r>
    </w:p>
    <w:p w14:paraId="45666471" w14:textId="77777777" w:rsidR="007219F2" w:rsidRDefault="00000000">
      <w:pPr>
        <w:spacing w:before="40" w:after="40" w:line="384" w:lineRule="auto"/>
        <w:ind w:left="142" w:firstLineChars="0"/>
      </w:pPr>
      <w:r>
        <w:t>第三，可复制性。其他主体能够通过观察、学习、训练、协作或模仿获得相似行动方式，而不是只能依赖单个个体。</w:t>
      </w:r>
    </w:p>
    <w:p w14:paraId="04282CC7" w14:textId="77777777" w:rsidR="007219F2" w:rsidRDefault="00000000">
      <w:pPr>
        <w:spacing w:before="40" w:after="40" w:line="384" w:lineRule="auto"/>
        <w:ind w:left="142" w:firstLineChars="0"/>
      </w:pPr>
      <w:r>
        <w:t>第四，环境改写能力。该通路会改变周围人的预期、信任、合作、防御、服从或互害倾向。</w:t>
      </w:r>
    </w:p>
    <w:p w14:paraId="144A8D16" w14:textId="77777777" w:rsidR="007219F2" w:rsidRDefault="00000000">
      <w:pPr>
        <w:spacing w:before="40" w:after="40" w:line="384" w:lineRule="auto"/>
        <w:ind w:left="142" w:firstLineChars="0"/>
      </w:pPr>
      <w:r>
        <w:t>第五，脱离原环境后的延续性。即使离开最初塑造它的环境，该通路仍能在新环境中继续发挥作用。</w:t>
      </w:r>
    </w:p>
    <w:p w14:paraId="0B1340B7" w14:textId="77777777" w:rsidR="007219F2" w:rsidRDefault="00000000">
      <w:pPr>
        <w:spacing w:before="40" w:after="40" w:line="384" w:lineRule="auto"/>
        <w:ind w:firstLineChars="0"/>
      </w:pPr>
      <w:r>
        <w:t>正向人格化子锚点通常表现为：可信赖、能承接责任、尊重边界、愿意修复、能在压力下保留判断、能把锚点翻译给后来者。</w:t>
      </w:r>
    </w:p>
    <w:p w14:paraId="7CA65709" w14:textId="77777777" w:rsidR="007219F2" w:rsidRDefault="00000000">
      <w:pPr>
        <w:pStyle w:val="31"/>
        <w:spacing w:before="240" w:after="120" w:line="300" w:lineRule="auto"/>
        <w:jc w:val="left"/>
      </w:pPr>
      <w:bookmarkStart w:id="262" w:name="_Toc1165897295"/>
      <w:r>
        <w:rPr>
          <w:color w:val="2D2D3F"/>
          <w:sz w:val="26"/>
        </w:rPr>
        <w:t>人格化子锚点的四种状态</w:t>
      </w:r>
      <w:bookmarkEnd w:id="262"/>
    </w:p>
    <w:p w14:paraId="1465FB12" w14:textId="77777777" w:rsidR="007219F2" w:rsidRDefault="00000000">
      <w:pPr>
        <w:spacing w:before="40" w:after="40" w:line="384" w:lineRule="auto"/>
      </w:pPr>
      <w:r>
        <w:t>人格化子锚点不得只凭外在表现判断。某种行动通路可能处于四种不同状态。</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2012"/>
        <w:gridCol w:w="6704"/>
      </w:tblGrid>
      <w:tr w:rsidR="007219F2" w14:paraId="1F6685B3" w14:textId="77777777">
        <w:trPr>
          <w:tblHeader/>
          <w:jc w:val="center"/>
        </w:trPr>
        <w:tc>
          <w:tcPr>
            <w:tcW w:w="2154" w:type="dxa"/>
            <w:shd w:val="clear" w:color="auto" w:fill="16213E"/>
            <w:tcMar>
              <w:top w:w="30" w:type="dxa"/>
              <w:left w:w="60" w:type="dxa"/>
              <w:bottom w:w="30" w:type="dxa"/>
              <w:right w:w="60" w:type="dxa"/>
            </w:tcMar>
            <w:vAlign w:val="center"/>
          </w:tcPr>
          <w:p w14:paraId="275D8C53" w14:textId="77777777" w:rsidR="007219F2" w:rsidRDefault="00000000">
            <w:pPr>
              <w:spacing w:after="0" w:line="252" w:lineRule="auto"/>
              <w:ind w:firstLine="381"/>
              <w:jc w:val="center"/>
            </w:pPr>
            <w:r>
              <w:rPr>
                <w:rFonts w:ascii="Arial" w:eastAsia="黑体" w:hAnsi="Arial"/>
                <w:b/>
                <w:color w:val="FFFFFF"/>
                <w:sz w:val="19"/>
              </w:rPr>
              <w:t>状态</w:t>
            </w:r>
          </w:p>
        </w:tc>
        <w:tc>
          <w:tcPr>
            <w:tcW w:w="7200" w:type="dxa"/>
            <w:shd w:val="clear" w:color="auto" w:fill="16213E"/>
            <w:tcMar>
              <w:top w:w="30" w:type="dxa"/>
              <w:left w:w="60" w:type="dxa"/>
              <w:bottom w:w="30" w:type="dxa"/>
              <w:right w:w="60" w:type="dxa"/>
            </w:tcMar>
            <w:vAlign w:val="center"/>
          </w:tcPr>
          <w:p w14:paraId="4ADD1B20" w14:textId="77777777" w:rsidR="007219F2" w:rsidRDefault="00000000">
            <w:pPr>
              <w:spacing w:after="0" w:line="252" w:lineRule="auto"/>
              <w:ind w:firstLine="381"/>
              <w:jc w:val="center"/>
            </w:pPr>
            <w:r>
              <w:rPr>
                <w:rFonts w:ascii="Arial" w:eastAsia="黑体" w:hAnsi="Arial"/>
                <w:b/>
                <w:color w:val="FFFFFF"/>
                <w:sz w:val="19"/>
              </w:rPr>
              <w:t>识别说明</w:t>
            </w:r>
          </w:p>
        </w:tc>
      </w:tr>
      <w:tr w:rsidR="007219F2" w14:paraId="06CF8891" w14:textId="77777777">
        <w:trPr>
          <w:jc w:val="center"/>
        </w:trPr>
        <w:tc>
          <w:tcPr>
            <w:tcW w:w="2154" w:type="dxa"/>
            <w:shd w:val="clear" w:color="auto" w:fill="FFFFFF"/>
            <w:tcMar>
              <w:top w:w="30" w:type="dxa"/>
              <w:left w:w="60" w:type="dxa"/>
              <w:bottom w:w="30" w:type="dxa"/>
              <w:right w:w="60" w:type="dxa"/>
            </w:tcMar>
            <w:vAlign w:val="center"/>
          </w:tcPr>
          <w:p w14:paraId="3B23ED28" w14:textId="77777777" w:rsidR="007219F2" w:rsidRDefault="00000000">
            <w:pPr>
              <w:spacing w:after="0" w:line="252" w:lineRule="auto"/>
              <w:ind w:firstLine="380"/>
            </w:pPr>
            <w:r>
              <w:rPr>
                <w:sz w:val="19"/>
              </w:rPr>
              <w:t>内化型</w:t>
            </w:r>
          </w:p>
        </w:tc>
        <w:tc>
          <w:tcPr>
            <w:tcW w:w="7200" w:type="dxa"/>
            <w:shd w:val="clear" w:color="auto" w:fill="FFFFFF"/>
            <w:tcMar>
              <w:top w:w="30" w:type="dxa"/>
              <w:left w:w="60" w:type="dxa"/>
              <w:bottom w:w="30" w:type="dxa"/>
              <w:right w:w="60" w:type="dxa"/>
            </w:tcMar>
            <w:vAlign w:val="center"/>
          </w:tcPr>
          <w:p w14:paraId="6C4DFC28" w14:textId="77777777" w:rsidR="007219F2" w:rsidRDefault="00000000">
            <w:pPr>
              <w:spacing w:after="0" w:line="252" w:lineRule="auto"/>
              <w:ind w:firstLine="380"/>
            </w:pPr>
            <w:r>
              <w:rPr>
                <w:sz w:val="19"/>
              </w:rPr>
              <w:t>主体在低观察、低奖励、高成本、跨情境条件下仍稳定延续该通路，说明该通路已经较深地进入其判断和行动结构。</w:t>
            </w:r>
          </w:p>
        </w:tc>
      </w:tr>
      <w:tr w:rsidR="007219F2" w14:paraId="42798F2C" w14:textId="77777777">
        <w:trPr>
          <w:jc w:val="center"/>
        </w:trPr>
        <w:tc>
          <w:tcPr>
            <w:tcW w:w="2154" w:type="dxa"/>
            <w:shd w:val="clear" w:color="auto" w:fill="F0F0F5"/>
            <w:tcMar>
              <w:top w:w="30" w:type="dxa"/>
              <w:left w:w="60" w:type="dxa"/>
              <w:bottom w:w="30" w:type="dxa"/>
              <w:right w:w="60" w:type="dxa"/>
            </w:tcMar>
            <w:vAlign w:val="center"/>
          </w:tcPr>
          <w:p w14:paraId="62B6C3DE" w14:textId="77777777" w:rsidR="007219F2" w:rsidRDefault="00000000">
            <w:pPr>
              <w:spacing w:after="0" w:line="252" w:lineRule="auto"/>
              <w:ind w:firstLine="380"/>
            </w:pPr>
            <w:r>
              <w:rPr>
                <w:sz w:val="19"/>
              </w:rPr>
              <w:t>习惯型</w:t>
            </w:r>
          </w:p>
        </w:tc>
        <w:tc>
          <w:tcPr>
            <w:tcW w:w="7200" w:type="dxa"/>
            <w:shd w:val="clear" w:color="auto" w:fill="F0F0F5"/>
            <w:tcMar>
              <w:top w:w="30" w:type="dxa"/>
              <w:left w:w="60" w:type="dxa"/>
              <w:bottom w:w="30" w:type="dxa"/>
              <w:right w:w="60" w:type="dxa"/>
            </w:tcMar>
            <w:vAlign w:val="center"/>
          </w:tcPr>
          <w:p w14:paraId="18850766" w14:textId="77777777" w:rsidR="007219F2" w:rsidRDefault="00000000">
            <w:pPr>
              <w:spacing w:after="0" w:line="252" w:lineRule="auto"/>
              <w:ind w:firstLine="380"/>
            </w:pPr>
            <w:r>
              <w:rPr>
                <w:sz w:val="19"/>
              </w:rPr>
              <w:t>主体不一定能清楚解释该通路，但在日常互动中反复自动执行，说明它已经形成行为惯性。</w:t>
            </w:r>
          </w:p>
        </w:tc>
      </w:tr>
      <w:tr w:rsidR="007219F2" w14:paraId="79EF15EF" w14:textId="77777777">
        <w:trPr>
          <w:jc w:val="center"/>
        </w:trPr>
        <w:tc>
          <w:tcPr>
            <w:tcW w:w="2154" w:type="dxa"/>
            <w:shd w:val="clear" w:color="auto" w:fill="FFFFFF"/>
            <w:tcMar>
              <w:top w:w="30" w:type="dxa"/>
              <w:left w:w="60" w:type="dxa"/>
              <w:bottom w:w="30" w:type="dxa"/>
              <w:right w:w="60" w:type="dxa"/>
            </w:tcMar>
            <w:vAlign w:val="center"/>
          </w:tcPr>
          <w:p w14:paraId="4C7670E3" w14:textId="77777777" w:rsidR="007219F2" w:rsidRDefault="00000000">
            <w:pPr>
              <w:spacing w:after="0" w:line="252" w:lineRule="auto"/>
              <w:ind w:firstLine="380"/>
            </w:pPr>
            <w:r>
              <w:rPr>
                <w:sz w:val="19"/>
              </w:rPr>
              <w:t>角色型</w:t>
            </w:r>
          </w:p>
        </w:tc>
        <w:tc>
          <w:tcPr>
            <w:tcW w:w="7200" w:type="dxa"/>
            <w:shd w:val="clear" w:color="auto" w:fill="FFFFFF"/>
            <w:tcMar>
              <w:top w:w="30" w:type="dxa"/>
              <w:left w:w="60" w:type="dxa"/>
              <w:bottom w:w="30" w:type="dxa"/>
              <w:right w:w="60" w:type="dxa"/>
            </w:tcMar>
            <w:vAlign w:val="center"/>
          </w:tcPr>
          <w:p w14:paraId="76D58F80" w14:textId="77777777" w:rsidR="007219F2" w:rsidRDefault="00000000">
            <w:pPr>
              <w:spacing w:after="0" w:line="252" w:lineRule="auto"/>
              <w:ind w:firstLine="380"/>
            </w:pPr>
            <w:r>
              <w:rPr>
                <w:sz w:val="19"/>
              </w:rPr>
              <w:t>主体在特定身份、岗位、关系位置或制度角色中呈现该通路，离开该角色后可能减弱或消失。此时应优先分析角色结构，而不是直接判断人格。</w:t>
            </w:r>
          </w:p>
        </w:tc>
      </w:tr>
      <w:tr w:rsidR="007219F2" w14:paraId="184C07F0" w14:textId="77777777">
        <w:trPr>
          <w:jc w:val="center"/>
        </w:trPr>
        <w:tc>
          <w:tcPr>
            <w:tcW w:w="2154" w:type="dxa"/>
            <w:shd w:val="clear" w:color="auto" w:fill="F0F0F5"/>
            <w:tcMar>
              <w:top w:w="30" w:type="dxa"/>
              <w:left w:w="60" w:type="dxa"/>
              <w:bottom w:w="30" w:type="dxa"/>
              <w:right w:w="60" w:type="dxa"/>
            </w:tcMar>
            <w:vAlign w:val="center"/>
          </w:tcPr>
          <w:p w14:paraId="64297C84" w14:textId="77777777" w:rsidR="007219F2" w:rsidRDefault="00000000">
            <w:pPr>
              <w:spacing w:after="0" w:line="252" w:lineRule="auto"/>
              <w:ind w:firstLine="380"/>
            </w:pPr>
            <w:r>
              <w:rPr>
                <w:sz w:val="19"/>
              </w:rPr>
              <w:t>表演型</w:t>
            </w:r>
          </w:p>
        </w:tc>
        <w:tc>
          <w:tcPr>
            <w:tcW w:w="7200" w:type="dxa"/>
            <w:shd w:val="clear" w:color="auto" w:fill="F0F0F5"/>
            <w:tcMar>
              <w:top w:w="30" w:type="dxa"/>
              <w:left w:w="60" w:type="dxa"/>
              <w:bottom w:w="30" w:type="dxa"/>
              <w:right w:w="60" w:type="dxa"/>
            </w:tcMar>
            <w:vAlign w:val="center"/>
          </w:tcPr>
          <w:p w14:paraId="269AB630" w14:textId="77777777" w:rsidR="007219F2" w:rsidRDefault="00000000">
            <w:pPr>
              <w:spacing w:after="0" w:line="252" w:lineRule="auto"/>
              <w:ind w:firstLine="380"/>
            </w:pPr>
            <w:r>
              <w:rPr>
                <w:sz w:val="19"/>
              </w:rPr>
              <w:t>主体主要在被观察、被评价、被奖励或有风险暴露时呈现该通路。此时不能判定为真实人格化沉积，只能记录为角色合规或观测反应。</w:t>
            </w:r>
          </w:p>
        </w:tc>
      </w:tr>
      <w:tr w:rsidR="007219F2" w14:paraId="6DC717C1" w14:textId="77777777">
        <w:trPr>
          <w:jc w:val="center"/>
        </w:trPr>
        <w:tc>
          <w:tcPr>
            <w:tcW w:w="2154" w:type="dxa"/>
            <w:shd w:val="clear" w:color="auto" w:fill="FFFFFF"/>
            <w:tcMar>
              <w:top w:w="30" w:type="dxa"/>
              <w:left w:w="60" w:type="dxa"/>
              <w:bottom w:w="30" w:type="dxa"/>
              <w:right w:w="60" w:type="dxa"/>
            </w:tcMar>
            <w:vAlign w:val="center"/>
          </w:tcPr>
          <w:p w14:paraId="37D93404" w14:textId="77777777" w:rsidR="007219F2" w:rsidRDefault="00000000">
            <w:pPr>
              <w:spacing w:after="0" w:line="252" w:lineRule="auto"/>
              <w:ind w:firstLine="380"/>
            </w:pPr>
            <w:r>
              <w:rPr>
                <w:sz w:val="19"/>
              </w:rPr>
              <w:t>判断优先级</w:t>
            </w:r>
          </w:p>
        </w:tc>
        <w:tc>
          <w:tcPr>
            <w:tcW w:w="7200" w:type="dxa"/>
            <w:shd w:val="clear" w:color="auto" w:fill="FFFFFF"/>
            <w:tcMar>
              <w:top w:w="30" w:type="dxa"/>
              <w:left w:w="60" w:type="dxa"/>
              <w:bottom w:w="30" w:type="dxa"/>
              <w:right w:w="60" w:type="dxa"/>
            </w:tcMar>
            <w:vAlign w:val="center"/>
          </w:tcPr>
          <w:p w14:paraId="22AD4F47" w14:textId="77777777" w:rsidR="007219F2" w:rsidRDefault="00000000">
            <w:pPr>
              <w:spacing w:after="0" w:line="252" w:lineRule="auto"/>
              <w:ind w:firstLine="380"/>
            </w:pPr>
            <w:r>
              <w:rPr>
                <w:sz w:val="19"/>
              </w:rPr>
              <w:t>只有在低观察、低奖励、跨情境、高成本条件下仍能稳定出现的行动通路，才更接近真实人格化沉积。</w:t>
            </w:r>
          </w:p>
        </w:tc>
      </w:tr>
    </w:tbl>
    <w:p w14:paraId="09E73377" w14:textId="77777777" w:rsidR="007219F2" w:rsidRDefault="00000000">
      <w:pPr>
        <w:pStyle w:val="31"/>
        <w:spacing w:before="240" w:after="120" w:line="300" w:lineRule="auto"/>
        <w:jc w:val="left"/>
      </w:pPr>
      <w:bookmarkStart w:id="263" w:name="_Toc528269876"/>
      <w:r>
        <w:rPr>
          <w:color w:val="2D2D3F"/>
          <w:sz w:val="26"/>
        </w:rPr>
        <w:t>人格化子锚点的生命周期</w:t>
      </w:r>
      <w:bookmarkEnd w:id="263"/>
    </w:p>
    <w:p w14:paraId="05AE0286" w14:textId="77777777" w:rsidR="007219F2" w:rsidRDefault="00000000">
      <w:pPr>
        <w:spacing w:before="40" w:after="40" w:line="384" w:lineRule="auto"/>
      </w:pPr>
      <w:r>
        <w:t>人格化子锚点不是一旦形成就永久稳定。它可能经历形成、稳定、传播、僵化、衰减和反转。</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2012"/>
        <w:gridCol w:w="6704"/>
      </w:tblGrid>
      <w:tr w:rsidR="007219F2" w14:paraId="1890CE87" w14:textId="77777777">
        <w:trPr>
          <w:tblHeader/>
          <w:jc w:val="center"/>
        </w:trPr>
        <w:tc>
          <w:tcPr>
            <w:tcW w:w="2154" w:type="dxa"/>
            <w:shd w:val="clear" w:color="auto" w:fill="16213E"/>
            <w:tcMar>
              <w:top w:w="30" w:type="dxa"/>
              <w:left w:w="60" w:type="dxa"/>
              <w:bottom w:w="30" w:type="dxa"/>
              <w:right w:w="60" w:type="dxa"/>
            </w:tcMar>
            <w:vAlign w:val="center"/>
          </w:tcPr>
          <w:p w14:paraId="7FA37B2F" w14:textId="77777777" w:rsidR="007219F2" w:rsidRDefault="00000000">
            <w:pPr>
              <w:spacing w:after="0" w:line="252" w:lineRule="auto"/>
              <w:ind w:firstLine="381"/>
              <w:jc w:val="center"/>
            </w:pPr>
            <w:r>
              <w:rPr>
                <w:rFonts w:ascii="Arial" w:eastAsia="黑体" w:hAnsi="Arial"/>
                <w:b/>
                <w:color w:val="FFFFFF"/>
                <w:sz w:val="19"/>
              </w:rPr>
              <w:t>阶段</w:t>
            </w:r>
          </w:p>
        </w:tc>
        <w:tc>
          <w:tcPr>
            <w:tcW w:w="7200" w:type="dxa"/>
            <w:shd w:val="clear" w:color="auto" w:fill="16213E"/>
            <w:tcMar>
              <w:top w:w="30" w:type="dxa"/>
              <w:left w:w="60" w:type="dxa"/>
              <w:bottom w:w="30" w:type="dxa"/>
              <w:right w:w="60" w:type="dxa"/>
            </w:tcMar>
            <w:vAlign w:val="center"/>
          </w:tcPr>
          <w:p w14:paraId="3DB9B63B" w14:textId="77777777" w:rsidR="007219F2" w:rsidRDefault="00000000">
            <w:pPr>
              <w:spacing w:after="0" w:line="252" w:lineRule="auto"/>
              <w:ind w:firstLine="381"/>
              <w:jc w:val="center"/>
            </w:pPr>
            <w:r>
              <w:rPr>
                <w:rFonts w:ascii="Arial" w:eastAsia="黑体" w:hAnsi="Arial"/>
                <w:b/>
                <w:color w:val="FFFFFF"/>
                <w:sz w:val="19"/>
              </w:rPr>
              <w:t>说明</w:t>
            </w:r>
          </w:p>
        </w:tc>
      </w:tr>
      <w:tr w:rsidR="007219F2" w14:paraId="70A6D5F0" w14:textId="77777777">
        <w:trPr>
          <w:jc w:val="center"/>
        </w:trPr>
        <w:tc>
          <w:tcPr>
            <w:tcW w:w="2154" w:type="dxa"/>
            <w:shd w:val="clear" w:color="auto" w:fill="FFFFFF"/>
            <w:tcMar>
              <w:top w:w="30" w:type="dxa"/>
              <w:left w:w="60" w:type="dxa"/>
              <w:bottom w:w="30" w:type="dxa"/>
              <w:right w:w="60" w:type="dxa"/>
            </w:tcMar>
            <w:vAlign w:val="center"/>
          </w:tcPr>
          <w:p w14:paraId="064FC366" w14:textId="77777777" w:rsidR="007219F2" w:rsidRDefault="00000000">
            <w:pPr>
              <w:spacing w:after="0" w:line="252" w:lineRule="auto"/>
              <w:ind w:firstLine="380"/>
            </w:pPr>
            <w:r>
              <w:rPr>
                <w:sz w:val="19"/>
              </w:rPr>
              <w:t>形成期</w:t>
            </w:r>
          </w:p>
        </w:tc>
        <w:tc>
          <w:tcPr>
            <w:tcW w:w="7200" w:type="dxa"/>
            <w:shd w:val="clear" w:color="auto" w:fill="FFFFFF"/>
            <w:tcMar>
              <w:top w:w="30" w:type="dxa"/>
              <w:left w:w="60" w:type="dxa"/>
              <w:bottom w:w="30" w:type="dxa"/>
              <w:right w:w="60" w:type="dxa"/>
            </w:tcMar>
            <w:vAlign w:val="center"/>
          </w:tcPr>
          <w:p w14:paraId="3D07D5EE" w14:textId="77777777" w:rsidR="007219F2" w:rsidRDefault="00000000">
            <w:pPr>
              <w:spacing w:after="0" w:line="252" w:lineRule="auto"/>
              <w:ind w:firstLine="380"/>
            </w:pPr>
            <w:r>
              <w:rPr>
                <w:sz w:val="19"/>
              </w:rPr>
              <w:t>结构反复塑造某种判断、情感、行动和关系通路。</w:t>
            </w:r>
          </w:p>
        </w:tc>
      </w:tr>
      <w:tr w:rsidR="007219F2" w14:paraId="62F18468" w14:textId="77777777">
        <w:trPr>
          <w:jc w:val="center"/>
        </w:trPr>
        <w:tc>
          <w:tcPr>
            <w:tcW w:w="2154" w:type="dxa"/>
            <w:shd w:val="clear" w:color="auto" w:fill="F0F0F5"/>
            <w:tcMar>
              <w:top w:w="30" w:type="dxa"/>
              <w:left w:w="60" w:type="dxa"/>
              <w:bottom w:w="30" w:type="dxa"/>
              <w:right w:w="60" w:type="dxa"/>
            </w:tcMar>
            <w:vAlign w:val="center"/>
          </w:tcPr>
          <w:p w14:paraId="4B6A4728" w14:textId="77777777" w:rsidR="007219F2" w:rsidRDefault="00000000">
            <w:pPr>
              <w:spacing w:after="0" w:line="252" w:lineRule="auto"/>
              <w:ind w:firstLine="380"/>
            </w:pPr>
            <w:r>
              <w:rPr>
                <w:sz w:val="19"/>
              </w:rPr>
              <w:t>稳定期</w:t>
            </w:r>
          </w:p>
        </w:tc>
        <w:tc>
          <w:tcPr>
            <w:tcW w:w="7200" w:type="dxa"/>
            <w:shd w:val="clear" w:color="auto" w:fill="F0F0F5"/>
            <w:tcMar>
              <w:top w:w="30" w:type="dxa"/>
              <w:left w:w="60" w:type="dxa"/>
              <w:bottom w:w="30" w:type="dxa"/>
              <w:right w:w="60" w:type="dxa"/>
            </w:tcMar>
            <w:vAlign w:val="center"/>
          </w:tcPr>
          <w:p w14:paraId="4738A3D2" w14:textId="77777777" w:rsidR="007219F2" w:rsidRDefault="00000000">
            <w:pPr>
              <w:spacing w:after="0" w:line="252" w:lineRule="auto"/>
              <w:ind w:firstLine="380"/>
            </w:pPr>
            <w:r>
              <w:rPr>
                <w:sz w:val="19"/>
              </w:rPr>
              <w:t>该通路成为主体的默认反应。</w:t>
            </w:r>
          </w:p>
        </w:tc>
      </w:tr>
      <w:tr w:rsidR="007219F2" w14:paraId="3A71F479" w14:textId="77777777">
        <w:trPr>
          <w:jc w:val="center"/>
        </w:trPr>
        <w:tc>
          <w:tcPr>
            <w:tcW w:w="2154" w:type="dxa"/>
            <w:shd w:val="clear" w:color="auto" w:fill="FFFFFF"/>
            <w:tcMar>
              <w:top w:w="30" w:type="dxa"/>
              <w:left w:w="60" w:type="dxa"/>
              <w:bottom w:w="30" w:type="dxa"/>
              <w:right w:w="60" w:type="dxa"/>
            </w:tcMar>
            <w:vAlign w:val="center"/>
          </w:tcPr>
          <w:p w14:paraId="667170CE" w14:textId="77777777" w:rsidR="007219F2" w:rsidRDefault="00000000">
            <w:pPr>
              <w:spacing w:after="0" w:line="252" w:lineRule="auto"/>
              <w:ind w:firstLine="380"/>
            </w:pPr>
            <w:r>
              <w:rPr>
                <w:sz w:val="19"/>
              </w:rPr>
              <w:t>传播期</w:t>
            </w:r>
          </w:p>
        </w:tc>
        <w:tc>
          <w:tcPr>
            <w:tcW w:w="7200" w:type="dxa"/>
            <w:shd w:val="clear" w:color="auto" w:fill="FFFFFF"/>
            <w:tcMar>
              <w:top w:w="30" w:type="dxa"/>
              <w:left w:w="60" w:type="dxa"/>
              <w:bottom w:w="30" w:type="dxa"/>
              <w:right w:w="60" w:type="dxa"/>
            </w:tcMar>
            <w:vAlign w:val="center"/>
          </w:tcPr>
          <w:p w14:paraId="290185AD" w14:textId="77777777" w:rsidR="007219F2" w:rsidRDefault="00000000">
            <w:pPr>
              <w:spacing w:after="0" w:line="252" w:lineRule="auto"/>
              <w:ind w:firstLine="380"/>
            </w:pPr>
            <w:r>
              <w:rPr>
                <w:sz w:val="19"/>
              </w:rPr>
              <w:t>该通路通过教育、模仿、协作、评价、榜样化或代际传递扩散。</w:t>
            </w:r>
          </w:p>
        </w:tc>
      </w:tr>
      <w:tr w:rsidR="007219F2" w14:paraId="54DDF2BD" w14:textId="77777777">
        <w:trPr>
          <w:jc w:val="center"/>
        </w:trPr>
        <w:tc>
          <w:tcPr>
            <w:tcW w:w="2154" w:type="dxa"/>
            <w:shd w:val="clear" w:color="auto" w:fill="F0F0F5"/>
            <w:tcMar>
              <w:top w:w="30" w:type="dxa"/>
              <w:left w:w="60" w:type="dxa"/>
              <w:bottom w:w="30" w:type="dxa"/>
              <w:right w:w="60" w:type="dxa"/>
            </w:tcMar>
            <w:vAlign w:val="center"/>
          </w:tcPr>
          <w:p w14:paraId="40BC8965" w14:textId="77777777" w:rsidR="007219F2" w:rsidRDefault="00000000">
            <w:pPr>
              <w:spacing w:after="0" w:line="252" w:lineRule="auto"/>
              <w:ind w:firstLine="380"/>
            </w:pPr>
            <w:r>
              <w:rPr>
                <w:sz w:val="19"/>
              </w:rPr>
              <w:lastRenderedPageBreak/>
              <w:t>僵化期</w:t>
            </w:r>
          </w:p>
        </w:tc>
        <w:tc>
          <w:tcPr>
            <w:tcW w:w="7200" w:type="dxa"/>
            <w:shd w:val="clear" w:color="auto" w:fill="F0F0F5"/>
            <w:tcMar>
              <w:top w:w="30" w:type="dxa"/>
              <w:left w:w="60" w:type="dxa"/>
              <w:bottom w:w="30" w:type="dxa"/>
              <w:right w:w="60" w:type="dxa"/>
            </w:tcMar>
            <w:vAlign w:val="center"/>
          </w:tcPr>
          <w:p w14:paraId="1BEFAD74" w14:textId="77777777" w:rsidR="007219F2" w:rsidRDefault="00000000">
            <w:pPr>
              <w:spacing w:after="0" w:line="252" w:lineRule="auto"/>
              <w:ind w:firstLine="380"/>
            </w:pPr>
            <w:r>
              <w:rPr>
                <w:sz w:val="19"/>
              </w:rPr>
              <w:t>原本有益的通路脱离新环境，变成路径依赖。</w:t>
            </w:r>
          </w:p>
        </w:tc>
      </w:tr>
      <w:tr w:rsidR="007219F2" w14:paraId="2A8D8FD7" w14:textId="77777777">
        <w:trPr>
          <w:jc w:val="center"/>
        </w:trPr>
        <w:tc>
          <w:tcPr>
            <w:tcW w:w="2154" w:type="dxa"/>
            <w:shd w:val="clear" w:color="auto" w:fill="FFFFFF"/>
            <w:tcMar>
              <w:top w:w="30" w:type="dxa"/>
              <w:left w:w="60" w:type="dxa"/>
              <w:bottom w:w="30" w:type="dxa"/>
              <w:right w:w="60" w:type="dxa"/>
            </w:tcMar>
            <w:vAlign w:val="center"/>
          </w:tcPr>
          <w:p w14:paraId="61B60DF5" w14:textId="77777777" w:rsidR="007219F2" w:rsidRDefault="00000000">
            <w:pPr>
              <w:spacing w:after="0" w:line="252" w:lineRule="auto"/>
              <w:ind w:firstLine="380"/>
            </w:pPr>
            <w:r>
              <w:rPr>
                <w:sz w:val="19"/>
              </w:rPr>
              <w:t>衰减期</w:t>
            </w:r>
          </w:p>
        </w:tc>
        <w:tc>
          <w:tcPr>
            <w:tcW w:w="7200" w:type="dxa"/>
            <w:shd w:val="clear" w:color="auto" w:fill="FFFFFF"/>
            <w:tcMar>
              <w:top w:w="30" w:type="dxa"/>
              <w:left w:w="60" w:type="dxa"/>
              <w:bottom w:w="30" w:type="dxa"/>
              <w:right w:w="60" w:type="dxa"/>
            </w:tcMar>
            <w:vAlign w:val="center"/>
          </w:tcPr>
          <w:p w14:paraId="20424CEB" w14:textId="77777777" w:rsidR="007219F2" w:rsidRDefault="00000000">
            <w:pPr>
              <w:spacing w:after="0" w:line="252" w:lineRule="auto"/>
              <w:ind w:firstLine="380"/>
            </w:pPr>
            <w:r>
              <w:rPr>
                <w:sz w:val="19"/>
              </w:rPr>
              <w:t>支持该通路的回流、资源、承认或关系环境减弱，通路开始失去稳定性。</w:t>
            </w:r>
          </w:p>
        </w:tc>
      </w:tr>
      <w:tr w:rsidR="007219F2" w14:paraId="18EAFE2C" w14:textId="77777777">
        <w:trPr>
          <w:jc w:val="center"/>
        </w:trPr>
        <w:tc>
          <w:tcPr>
            <w:tcW w:w="2154" w:type="dxa"/>
            <w:shd w:val="clear" w:color="auto" w:fill="F0F0F5"/>
            <w:tcMar>
              <w:top w:w="30" w:type="dxa"/>
              <w:left w:w="60" w:type="dxa"/>
              <w:bottom w:w="30" w:type="dxa"/>
              <w:right w:w="60" w:type="dxa"/>
            </w:tcMar>
            <w:vAlign w:val="center"/>
          </w:tcPr>
          <w:p w14:paraId="13D3F4FD" w14:textId="77777777" w:rsidR="007219F2" w:rsidRDefault="00000000">
            <w:pPr>
              <w:spacing w:after="0" w:line="252" w:lineRule="auto"/>
              <w:ind w:firstLine="380"/>
            </w:pPr>
            <w:r>
              <w:rPr>
                <w:sz w:val="19"/>
              </w:rPr>
              <w:t>反转期</w:t>
            </w:r>
          </w:p>
        </w:tc>
        <w:tc>
          <w:tcPr>
            <w:tcW w:w="7200" w:type="dxa"/>
            <w:shd w:val="clear" w:color="auto" w:fill="F0F0F5"/>
            <w:tcMar>
              <w:top w:w="30" w:type="dxa"/>
              <w:left w:w="60" w:type="dxa"/>
              <w:bottom w:w="30" w:type="dxa"/>
              <w:right w:w="60" w:type="dxa"/>
            </w:tcMar>
            <w:vAlign w:val="center"/>
          </w:tcPr>
          <w:p w14:paraId="456A4522" w14:textId="77777777" w:rsidR="007219F2" w:rsidRDefault="00000000">
            <w:pPr>
              <w:spacing w:after="0" w:line="252" w:lineRule="auto"/>
              <w:ind w:firstLine="380"/>
            </w:pPr>
            <w:r>
              <w:rPr>
                <w:sz w:val="19"/>
              </w:rPr>
              <w:t>正向通路可能因回流断裂、权力占用、持续伤害或解释封闭而变成负向路径；负向通路也可能因修复、承认、边界重建和新回流而被改写。</w:t>
            </w:r>
          </w:p>
        </w:tc>
      </w:tr>
    </w:tbl>
    <w:p w14:paraId="0A25A924" w14:textId="77777777" w:rsidR="007219F2" w:rsidRDefault="00000000">
      <w:pPr>
        <w:spacing w:before="40" w:after="40" w:line="384" w:lineRule="auto"/>
      </w:pPr>
      <w:r>
        <w:t>因此，诊断人格化子锚点时，必须同时判断它处于哪个生命周期位置，而不能只判断它当前看起来是正向还是负向。</w:t>
      </w:r>
    </w:p>
    <w:p w14:paraId="61D684AC" w14:textId="77777777" w:rsidR="007219F2" w:rsidRDefault="00000000">
      <w:pPr>
        <w:spacing w:before="40" w:after="40" w:line="384" w:lineRule="auto"/>
        <w:ind w:firstLineChars="0"/>
      </w:pPr>
      <w:r>
        <w:t>负向人格化子锚点通常表现为：稳定犬儒、机会主义、恐惧服从、互害预期、把规则当装饰、把公共锚点当私利工具、把伤害合理化。</w:t>
      </w:r>
    </w:p>
    <w:p w14:paraId="7DAC95F8" w14:textId="77777777" w:rsidR="007219F2" w:rsidRDefault="00000000">
      <w:pPr>
        <w:spacing w:before="40" w:after="40" w:line="384" w:lineRule="auto"/>
        <w:ind w:firstLineChars="0"/>
      </w:pPr>
      <w:r>
        <w:t>但上述判断只能描述通路效果，不能直接给人贴标签。更准确的表达是：</w:t>
      </w:r>
      <w:r>
        <w:t>“</w:t>
      </w:r>
      <w:r>
        <w:t>某种通路正在被结构稳定生产，并对圈层产生正向或负向影响。</w:t>
      </w:r>
      <w:r>
        <w:t>”</w:t>
      </w:r>
    </w:p>
    <w:p w14:paraId="610242FA" w14:textId="77777777" w:rsidR="007219F2" w:rsidRDefault="00000000">
      <w:pPr>
        <w:pStyle w:val="21"/>
        <w:spacing w:before="360" w:after="160" w:line="288" w:lineRule="auto"/>
        <w:ind w:firstLine="760"/>
        <w:jc w:val="left"/>
      </w:pPr>
      <w:r>
        <w:t>八、双向势场管理</w:t>
      </w:r>
    </w:p>
    <w:p w14:paraId="2ED062A3" w14:textId="77777777" w:rsidR="007219F2" w:rsidRDefault="00000000">
      <w:pPr>
        <w:pStyle w:val="21"/>
        <w:spacing w:before="360" w:after="160" w:line="288" w:lineRule="auto"/>
        <w:ind w:firstLine="580"/>
        <w:jc w:val="left"/>
      </w:pPr>
      <w:r>
        <w:t>8.1 正向子锚点的势场效应</w:t>
      </w:r>
    </w:p>
    <w:p w14:paraId="0B64DDB0" w14:textId="77777777" w:rsidR="007219F2" w:rsidRDefault="00000000">
      <w:pPr>
        <w:spacing w:before="40" w:after="40" w:line="384" w:lineRule="auto"/>
      </w:pPr>
      <w:r>
        <w:t>正向子锚点实现后，环境势场系数大于</w:t>
      </w:r>
      <w:r>
        <w:t>1</w:t>
      </w:r>
      <w:r>
        <w:t>。具体表现为资源放大、阻力降低、信心传导、模仿效应。多个正向子锚点叠加，势场系数乘数增长，形成正向递进螺旋。</w:t>
      </w:r>
    </w:p>
    <w:p w14:paraId="37994D94" w14:textId="77777777" w:rsidR="007219F2" w:rsidRDefault="00000000">
      <w:pPr>
        <w:pStyle w:val="21"/>
        <w:spacing w:before="360" w:after="160" w:line="288" w:lineRule="auto"/>
        <w:ind w:firstLine="580"/>
        <w:jc w:val="left"/>
      </w:pPr>
      <w:r>
        <w:t>8.2 负向子锚点的势场效应</w:t>
      </w:r>
    </w:p>
    <w:p w14:paraId="0F41F9CA" w14:textId="77777777" w:rsidR="007219F2" w:rsidRDefault="00000000">
      <w:pPr>
        <w:spacing w:before="40" w:after="40" w:line="384" w:lineRule="auto"/>
      </w:pPr>
      <w:r>
        <w:t>负向子锚点实现后，环境势场系数小于</w:t>
      </w:r>
      <w:r>
        <w:t>1</w:t>
      </w:r>
      <w:r>
        <w:t>。四种危害：资源错配、路径锁定、演化记忆污染、正向子圈层被压制。多个负向子锚点连通后形成恶化螺旋</w:t>
      </w:r>
      <w:r>
        <w:t>————</w:t>
      </w:r>
      <w:r>
        <w:t>每个负向子锚点的实现都压低周围势场，被压低的势场迫使更多子圈层采用负向做法以求存续。螺旋一旦形成，系统将陷入极长期停滞，且无法从内部打破。</w:t>
      </w:r>
    </w:p>
    <w:p w14:paraId="711877BF" w14:textId="77777777" w:rsidR="007219F2" w:rsidRDefault="00000000">
      <w:pPr>
        <w:spacing w:before="40" w:after="40" w:line="384" w:lineRule="auto"/>
      </w:pPr>
      <w:r>
        <w:t>负向势场螺旋的诊断应从</w:t>
      </w:r>
      <w:r>
        <w:t>"</w:t>
      </w:r>
      <w:r>
        <w:t>是否在恶化</w:t>
      </w:r>
      <w:r>
        <w:t>"</w:t>
      </w:r>
      <w:r>
        <w:t>升级为</w:t>
      </w:r>
      <w:r>
        <w:t>"</w:t>
      </w:r>
      <w:r>
        <w:t>是否存在正反馈通道</w:t>
      </w:r>
      <w:r>
        <w:t>"————</w:t>
      </w:r>
      <w:r>
        <w:t>识别出具体的放大路径比观察到恶化趋势更有价值。切断放大路径可以阻止螺旋，而仅仅观察到恶化趋势只能确认螺旋已经在运转。</w:t>
      </w:r>
    </w:p>
    <w:p w14:paraId="52B6D186" w14:textId="77777777" w:rsidR="007219F2" w:rsidRDefault="00000000">
      <w:pPr>
        <w:pStyle w:val="21"/>
        <w:spacing w:before="360" w:after="160" w:line="288" w:lineRule="auto"/>
        <w:ind w:firstLine="580"/>
        <w:jc w:val="left"/>
      </w:pPr>
      <w:r>
        <w:t>8.3 四个防御机制</w:t>
      </w:r>
    </w:p>
    <w:p w14:paraId="4A90D453" w14:textId="77777777" w:rsidR="007219F2" w:rsidRDefault="00000000">
      <w:pPr>
        <w:spacing w:before="40" w:after="40" w:line="384" w:lineRule="auto"/>
        <w:ind w:left="142"/>
      </w:pPr>
      <w:r>
        <w:lastRenderedPageBreak/>
        <w:t>第一，前置审查（防资源错配）：每个子锚点确立前，执行锚点一致性审查。</w:t>
      </w:r>
    </w:p>
    <w:p w14:paraId="312E5B68" w14:textId="77777777" w:rsidR="007219F2" w:rsidRDefault="00000000">
      <w:pPr>
        <w:spacing w:before="40" w:after="40" w:line="384" w:lineRule="auto"/>
        <w:ind w:left="142"/>
      </w:pPr>
      <w:r>
        <w:t>第二，早期预警（防路径锁定）：监控目标与手段的背离程度、资源错配系数、对周围子圈层的势场影响。</w:t>
      </w:r>
    </w:p>
    <w:p w14:paraId="5A7563CB" w14:textId="77777777" w:rsidR="007219F2" w:rsidRDefault="00000000">
      <w:pPr>
        <w:spacing w:before="40" w:after="40" w:line="384" w:lineRule="auto"/>
        <w:ind w:left="142"/>
      </w:pPr>
      <w:r>
        <w:t>第三，阻断传播（防演化记忆污染）：负向子圈层被隔离，切断其与其他子圈层的连接。应优先针对已识别的正反馈通道。</w:t>
      </w:r>
    </w:p>
    <w:p w14:paraId="648259BB" w14:textId="77777777" w:rsidR="007219F2" w:rsidRDefault="00000000">
      <w:pPr>
        <w:spacing w:before="40" w:after="40" w:line="384" w:lineRule="auto"/>
        <w:ind w:left="142"/>
      </w:pPr>
      <w:r>
        <w:t>第四，对冲机制（防正向子圈层被压制）：在负向子圈层附近集中实现一个正向子锚点，改变局部势场方向。</w:t>
      </w:r>
    </w:p>
    <w:p w14:paraId="77B945DA" w14:textId="77777777" w:rsidR="007219F2" w:rsidRDefault="00000000">
      <w:pPr>
        <w:pStyle w:val="21"/>
        <w:spacing w:before="360" w:after="160" w:line="288" w:lineRule="auto"/>
        <w:ind w:firstLine="580"/>
        <w:jc w:val="left"/>
      </w:pPr>
      <w:r>
        <w:t>8.4 非对称影响的应对</w:t>
      </w:r>
    </w:p>
    <w:p w14:paraId="19B9C41E" w14:textId="77777777" w:rsidR="007219F2" w:rsidRDefault="00000000">
      <w:pPr>
        <w:spacing w:before="40" w:after="40" w:line="384" w:lineRule="auto"/>
      </w:pPr>
      <w:r>
        <w:t>三个优先级：</w:t>
      </w:r>
    </w:p>
    <w:p w14:paraId="06A5798F" w14:textId="77777777" w:rsidR="007219F2" w:rsidRDefault="00000000">
      <w:pPr>
        <w:spacing w:before="40" w:after="40" w:line="384" w:lineRule="auto"/>
        <w:ind w:left="142"/>
      </w:pPr>
      <w:r>
        <w:t>第一，审查优先于纠偏</w:t>
      </w:r>
      <w:r>
        <w:t>————</w:t>
      </w:r>
      <w:r>
        <w:t>预防成本远低于逆转成本。</w:t>
      </w:r>
    </w:p>
    <w:p w14:paraId="15352171" w14:textId="77777777" w:rsidR="007219F2" w:rsidRDefault="00000000">
      <w:pPr>
        <w:spacing w:before="40" w:after="40" w:line="384" w:lineRule="auto"/>
        <w:ind w:left="142"/>
      </w:pPr>
      <w:r>
        <w:t>第二，隔离优先于清除</w:t>
      </w:r>
      <w:r>
        <w:t>————</w:t>
      </w:r>
      <w:r>
        <w:t>扩散中的负向势场每多影响一个子圈层，修复成本就翻倍。</w:t>
      </w:r>
    </w:p>
    <w:p w14:paraId="3250B242" w14:textId="77777777" w:rsidR="007219F2" w:rsidRDefault="00000000">
      <w:pPr>
        <w:spacing w:before="40" w:after="40" w:line="384" w:lineRule="auto"/>
        <w:ind w:left="142"/>
      </w:pPr>
      <w:r>
        <w:t>第三，溢出需要主动设计</w:t>
      </w:r>
      <w:r>
        <w:t>————</w:t>
      </w:r>
      <w:r>
        <w:t>正向子锚点的势场抬升效应不会自动最大化，需要定向投放给最需要的子圈层，否则正向影响会自然衰减而负向影响不会。</w:t>
      </w:r>
    </w:p>
    <w:p w14:paraId="5CD36F62" w14:textId="77777777" w:rsidR="007219F2" w:rsidRDefault="00000000">
      <w:pPr>
        <w:pStyle w:val="21"/>
        <w:spacing w:before="360" w:after="160" w:line="288" w:lineRule="auto"/>
        <w:jc w:val="left"/>
      </w:pPr>
      <w:r>
        <w:t>8.5 锚点沉积层与基本盘</w:t>
      </w:r>
    </w:p>
    <w:p w14:paraId="3664E189" w14:textId="77777777" w:rsidR="007219F2" w:rsidRDefault="00000000">
      <w:pPr>
        <w:spacing w:before="40" w:after="40" w:line="384" w:lineRule="auto"/>
        <w:ind w:firstLineChars="0"/>
      </w:pPr>
      <w:r>
        <w:t>定义：锚点沉积层，是已经实现的子锚点在人、制度、记忆、习惯、关系和日常流程中的沉积总和。它不是单纯的外部环境，也不是单纯的支持者数量，而是锚点在多个载体中形成的稳定底盘。</w:t>
      </w:r>
    </w:p>
    <w:p w14:paraId="572D23ED" w14:textId="77777777" w:rsidR="007219F2" w:rsidRDefault="00000000">
      <w:pPr>
        <w:spacing w:before="40" w:after="40" w:line="384" w:lineRule="auto"/>
        <w:ind w:firstLineChars="0"/>
      </w:pPr>
      <w:r>
        <w:t>基本盘不是</w:t>
      </w:r>
      <w:r>
        <w:t>“</w:t>
      </w:r>
      <w:r>
        <w:t>有多少人表态支持</w:t>
      </w:r>
      <w:r>
        <w:t>”</w:t>
      </w:r>
      <w:r>
        <w:t>，而是</w:t>
      </w:r>
      <w:r>
        <w:t>“</w:t>
      </w:r>
      <w:r>
        <w:t>有多少主体已经把锚点内化成可持续行动通路，并能在没有中心持续发令时继续承接、传播、修复和再生产</w:t>
      </w:r>
      <w:r>
        <w:t>”</w:t>
      </w:r>
      <w:r>
        <w:t>。因此，基本盘应被理解为锚点沉积层，而不是短期态度集合。</w:t>
      </w:r>
    </w:p>
    <w:p w14:paraId="79C82F29" w14:textId="77777777" w:rsidR="007219F2" w:rsidRDefault="00000000">
      <w:pPr>
        <w:spacing w:before="40" w:after="40" w:line="384" w:lineRule="auto"/>
        <w:ind w:firstLineChars="0"/>
      </w:pPr>
      <w:r>
        <w:t>锚点沉积层至少检查六项：</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2012"/>
        <w:gridCol w:w="6704"/>
      </w:tblGrid>
      <w:tr w:rsidR="007219F2" w14:paraId="0B96CB42" w14:textId="77777777">
        <w:trPr>
          <w:tblHeader/>
          <w:jc w:val="center"/>
        </w:trPr>
        <w:tc>
          <w:tcPr>
            <w:tcW w:w="2154" w:type="dxa"/>
            <w:shd w:val="clear" w:color="auto" w:fill="16213E"/>
            <w:tcMar>
              <w:top w:w="30" w:type="dxa"/>
              <w:left w:w="60" w:type="dxa"/>
              <w:bottom w:w="30" w:type="dxa"/>
              <w:right w:w="60" w:type="dxa"/>
            </w:tcMar>
            <w:vAlign w:val="center"/>
          </w:tcPr>
          <w:p w14:paraId="0FC61F99" w14:textId="77777777" w:rsidR="007219F2" w:rsidRDefault="00000000">
            <w:pPr>
              <w:spacing w:after="0" w:line="252" w:lineRule="auto"/>
              <w:ind w:firstLine="381"/>
              <w:jc w:val="center"/>
            </w:pPr>
            <w:r>
              <w:rPr>
                <w:rFonts w:ascii="Arial" w:eastAsia="黑体" w:hAnsi="Arial"/>
                <w:b/>
                <w:color w:val="FFFFFF"/>
                <w:sz w:val="19"/>
              </w:rPr>
              <w:t>沉积类型</w:t>
            </w:r>
          </w:p>
        </w:tc>
        <w:tc>
          <w:tcPr>
            <w:tcW w:w="7200" w:type="dxa"/>
            <w:shd w:val="clear" w:color="auto" w:fill="16213E"/>
            <w:tcMar>
              <w:top w:w="30" w:type="dxa"/>
              <w:left w:w="60" w:type="dxa"/>
              <w:bottom w:w="30" w:type="dxa"/>
              <w:right w:w="60" w:type="dxa"/>
            </w:tcMar>
            <w:vAlign w:val="center"/>
          </w:tcPr>
          <w:p w14:paraId="3EB6F30B" w14:textId="77777777" w:rsidR="007219F2" w:rsidRDefault="00000000">
            <w:pPr>
              <w:spacing w:after="0" w:line="252" w:lineRule="auto"/>
              <w:ind w:firstLine="381"/>
              <w:jc w:val="center"/>
            </w:pPr>
            <w:r>
              <w:rPr>
                <w:rFonts w:ascii="Arial" w:eastAsia="黑体" w:hAnsi="Arial"/>
                <w:b/>
                <w:color w:val="FFFFFF"/>
                <w:sz w:val="19"/>
              </w:rPr>
              <w:t>检查问题</w:t>
            </w:r>
          </w:p>
        </w:tc>
      </w:tr>
      <w:tr w:rsidR="007219F2" w14:paraId="086EC9BF" w14:textId="77777777">
        <w:trPr>
          <w:jc w:val="center"/>
        </w:trPr>
        <w:tc>
          <w:tcPr>
            <w:tcW w:w="2154" w:type="dxa"/>
            <w:shd w:val="clear" w:color="auto" w:fill="FFFFFF"/>
            <w:tcMar>
              <w:top w:w="30" w:type="dxa"/>
              <w:left w:w="60" w:type="dxa"/>
              <w:bottom w:w="30" w:type="dxa"/>
              <w:right w:w="60" w:type="dxa"/>
            </w:tcMar>
            <w:vAlign w:val="center"/>
          </w:tcPr>
          <w:p w14:paraId="330069C9" w14:textId="77777777" w:rsidR="007219F2" w:rsidRDefault="00000000">
            <w:pPr>
              <w:spacing w:after="0" w:line="252" w:lineRule="auto"/>
              <w:ind w:firstLine="380"/>
            </w:pPr>
            <w:r>
              <w:rPr>
                <w:sz w:val="19"/>
              </w:rPr>
              <w:t>人格沉积</w:t>
            </w:r>
          </w:p>
        </w:tc>
        <w:tc>
          <w:tcPr>
            <w:tcW w:w="7200" w:type="dxa"/>
            <w:shd w:val="clear" w:color="auto" w:fill="FFFFFF"/>
            <w:tcMar>
              <w:top w:w="30" w:type="dxa"/>
              <w:left w:w="60" w:type="dxa"/>
              <w:bottom w:w="30" w:type="dxa"/>
              <w:right w:w="60" w:type="dxa"/>
            </w:tcMar>
            <w:vAlign w:val="center"/>
          </w:tcPr>
          <w:p w14:paraId="31E71073" w14:textId="77777777" w:rsidR="007219F2" w:rsidRDefault="00000000">
            <w:pPr>
              <w:spacing w:after="0" w:line="252" w:lineRule="auto"/>
              <w:ind w:firstLine="380"/>
            </w:pPr>
            <w:r>
              <w:rPr>
                <w:sz w:val="19"/>
              </w:rPr>
              <w:t>是否有足够多主体把锚点转化为稳定判断方式、行动习惯和关系模式。</w:t>
            </w:r>
          </w:p>
        </w:tc>
      </w:tr>
      <w:tr w:rsidR="007219F2" w14:paraId="02109C43" w14:textId="77777777">
        <w:trPr>
          <w:jc w:val="center"/>
        </w:trPr>
        <w:tc>
          <w:tcPr>
            <w:tcW w:w="2154" w:type="dxa"/>
            <w:shd w:val="clear" w:color="auto" w:fill="F0F0F5"/>
            <w:tcMar>
              <w:top w:w="30" w:type="dxa"/>
              <w:left w:w="60" w:type="dxa"/>
              <w:bottom w:w="30" w:type="dxa"/>
              <w:right w:w="60" w:type="dxa"/>
            </w:tcMar>
            <w:vAlign w:val="center"/>
          </w:tcPr>
          <w:p w14:paraId="1D3E602F" w14:textId="77777777" w:rsidR="007219F2" w:rsidRDefault="00000000">
            <w:pPr>
              <w:spacing w:after="0" w:line="252" w:lineRule="auto"/>
              <w:ind w:firstLine="380"/>
            </w:pPr>
            <w:r>
              <w:rPr>
                <w:sz w:val="19"/>
              </w:rPr>
              <w:t>制度沉积</w:t>
            </w:r>
          </w:p>
        </w:tc>
        <w:tc>
          <w:tcPr>
            <w:tcW w:w="7200" w:type="dxa"/>
            <w:shd w:val="clear" w:color="auto" w:fill="F0F0F5"/>
            <w:tcMar>
              <w:top w:w="30" w:type="dxa"/>
              <w:left w:w="60" w:type="dxa"/>
              <w:bottom w:w="30" w:type="dxa"/>
              <w:right w:w="60" w:type="dxa"/>
            </w:tcMar>
            <w:vAlign w:val="center"/>
          </w:tcPr>
          <w:p w14:paraId="7CFC9C99" w14:textId="77777777" w:rsidR="007219F2" w:rsidRDefault="00000000">
            <w:pPr>
              <w:spacing w:after="0" w:line="252" w:lineRule="auto"/>
              <w:ind w:firstLine="380"/>
            </w:pPr>
            <w:r>
              <w:rPr>
                <w:sz w:val="19"/>
              </w:rPr>
              <w:t>锚点是否进入规则、岗位、流程、权限、责任和复核机制。</w:t>
            </w:r>
          </w:p>
        </w:tc>
      </w:tr>
      <w:tr w:rsidR="007219F2" w14:paraId="7226B238" w14:textId="77777777">
        <w:trPr>
          <w:jc w:val="center"/>
        </w:trPr>
        <w:tc>
          <w:tcPr>
            <w:tcW w:w="2154" w:type="dxa"/>
            <w:shd w:val="clear" w:color="auto" w:fill="FFFFFF"/>
            <w:tcMar>
              <w:top w:w="30" w:type="dxa"/>
              <w:left w:w="60" w:type="dxa"/>
              <w:bottom w:w="30" w:type="dxa"/>
              <w:right w:w="60" w:type="dxa"/>
            </w:tcMar>
            <w:vAlign w:val="center"/>
          </w:tcPr>
          <w:p w14:paraId="5247616C" w14:textId="77777777" w:rsidR="007219F2" w:rsidRDefault="00000000">
            <w:pPr>
              <w:spacing w:after="0" w:line="252" w:lineRule="auto"/>
              <w:ind w:firstLine="380"/>
            </w:pPr>
            <w:r>
              <w:rPr>
                <w:sz w:val="19"/>
              </w:rPr>
              <w:t>记忆沉积</w:t>
            </w:r>
          </w:p>
        </w:tc>
        <w:tc>
          <w:tcPr>
            <w:tcW w:w="7200" w:type="dxa"/>
            <w:shd w:val="clear" w:color="auto" w:fill="FFFFFF"/>
            <w:tcMar>
              <w:top w:w="30" w:type="dxa"/>
              <w:left w:w="60" w:type="dxa"/>
              <w:bottom w:w="30" w:type="dxa"/>
              <w:right w:w="60" w:type="dxa"/>
            </w:tcMar>
            <w:vAlign w:val="center"/>
          </w:tcPr>
          <w:p w14:paraId="17715716" w14:textId="77777777" w:rsidR="007219F2" w:rsidRDefault="00000000">
            <w:pPr>
              <w:spacing w:after="0" w:line="252" w:lineRule="auto"/>
              <w:ind w:firstLine="380"/>
            </w:pPr>
            <w:r>
              <w:rPr>
                <w:sz w:val="19"/>
              </w:rPr>
              <w:t>锚点是否进入共同记忆、失败教训、修复记录和代际叙事。</w:t>
            </w:r>
          </w:p>
        </w:tc>
      </w:tr>
      <w:tr w:rsidR="007219F2" w14:paraId="40063018" w14:textId="77777777">
        <w:trPr>
          <w:jc w:val="center"/>
        </w:trPr>
        <w:tc>
          <w:tcPr>
            <w:tcW w:w="2154" w:type="dxa"/>
            <w:shd w:val="clear" w:color="auto" w:fill="F0F0F5"/>
            <w:tcMar>
              <w:top w:w="30" w:type="dxa"/>
              <w:left w:w="60" w:type="dxa"/>
              <w:bottom w:w="30" w:type="dxa"/>
              <w:right w:w="60" w:type="dxa"/>
            </w:tcMar>
            <w:vAlign w:val="center"/>
          </w:tcPr>
          <w:p w14:paraId="518FF645" w14:textId="77777777" w:rsidR="007219F2" w:rsidRDefault="00000000">
            <w:pPr>
              <w:spacing w:after="0" w:line="252" w:lineRule="auto"/>
              <w:ind w:firstLine="380"/>
            </w:pPr>
            <w:r>
              <w:rPr>
                <w:sz w:val="19"/>
              </w:rPr>
              <w:t>习惯沉积</w:t>
            </w:r>
          </w:p>
        </w:tc>
        <w:tc>
          <w:tcPr>
            <w:tcW w:w="7200" w:type="dxa"/>
            <w:shd w:val="clear" w:color="auto" w:fill="F0F0F5"/>
            <w:tcMar>
              <w:top w:w="30" w:type="dxa"/>
              <w:left w:w="60" w:type="dxa"/>
              <w:bottom w:w="30" w:type="dxa"/>
              <w:right w:w="60" w:type="dxa"/>
            </w:tcMar>
            <w:vAlign w:val="center"/>
          </w:tcPr>
          <w:p w14:paraId="1AE78C83" w14:textId="77777777" w:rsidR="007219F2" w:rsidRDefault="00000000">
            <w:pPr>
              <w:spacing w:after="0" w:line="252" w:lineRule="auto"/>
              <w:ind w:firstLine="380"/>
            </w:pPr>
            <w:r>
              <w:rPr>
                <w:sz w:val="19"/>
              </w:rPr>
              <w:t>锚点是否进入日常动作，而不是只在危机、宣传或仪式中出现。</w:t>
            </w:r>
          </w:p>
        </w:tc>
      </w:tr>
      <w:tr w:rsidR="007219F2" w14:paraId="7EC4664B" w14:textId="77777777">
        <w:trPr>
          <w:jc w:val="center"/>
        </w:trPr>
        <w:tc>
          <w:tcPr>
            <w:tcW w:w="2154" w:type="dxa"/>
            <w:shd w:val="clear" w:color="auto" w:fill="FFFFFF"/>
            <w:tcMar>
              <w:top w:w="30" w:type="dxa"/>
              <w:left w:w="60" w:type="dxa"/>
              <w:bottom w:w="30" w:type="dxa"/>
              <w:right w:w="60" w:type="dxa"/>
            </w:tcMar>
            <w:vAlign w:val="center"/>
          </w:tcPr>
          <w:p w14:paraId="486FCC87" w14:textId="77777777" w:rsidR="007219F2" w:rsidRDefault="00000000">
            <w:pPr>
              <w:spacing w:after="0" w:line="252" w:lineRule="auto"/>
              <w:ind w:firstLine="380"/>
            </w:pPr>
            <w:r>
              <w:rPr>
                <w:sz w:val="19"/>
              </w:rPr>
              <w:lastRenderedPageBreak/>
              <w:t>关系沉积</w:t>
            </w:r>
          </w:p>
        </w:tc>
        <w:tc>
          <w:tcPr>
            <w:tcW w:w="7200" w:type="dxa"/>
            <w:shd w:val="clear" w:color="auto" w:fill="FFFFFF"/>
            <w:tcMar>
              <w:top w:w="30" w:type="dxa"/>
              <w:left w:w="60" w:type="dxa"/>
              <w:bottom w:w="30" w:type="dxa"/>
              <w:right w:w="60" w:type="dxa"/>
            </w:tcMar>
            <w:vAlign w:val="center"/>
          </w:tcPr>
          <w:p w14:paraId="04063FA6" w14:textId="77777777" w:rsidR="007219F2" w:rsidRDefault="00000000">
            <w:pPr>
              <w:spacing w:after="0" w:line="252" w:lineRule="auto"/>
              <w:ind w:firstLine="380"/>
            </w:pPr>
            <w:r>
              <w:rPr>
                <w:sz w:val="19"/>
              </w:rPr>
              <w:t>主体之间是否因该锚点形成更稳定的信任、协作、边界和低破坏争议处理方式。</w:t>
            </w:r>
          </w:p>
        </w:tc>
      </w:tr>
      <w:tr w:rsidR="007219F2" w14:paraId="3E18A0A4" w14:textId="77777777">
        <w:trPr>
          <w:jc w:val="center"/>
        </w:trPr>
        <w:tc>
          <w:tcPr>
            <w:tcW w:w="2154" w:type="dxa"/>
            <w:shd w:val="clear" w:color="auto" w:fill="F0F0F5"/>
            <w:tcMar>
              <w:top w:w="30" w:type="dxa"/>
              <w:left w:w="60" w:type="dxa"/>
              <w:bottom w:w="30" w:type="dxa"/>
              <w:right w:w="60" w:type="dxa"/>
            </w:tcMar>
            <w:vAlign w:val="center"/>
          </w:tcPr>
          <w:p w14:paraId="4F9544C7" w14:textId="77777777" w:rsidR="007219F2" w:rsidRDefault="00000000">
            <w:pPr>
              <w:spacing w:after="0" w:line="252" w:lineRule="auto"/>
              <w:ind w:firstLine="380"/>
            </w:pPr>
            <w:r>
              <w:rPr>
                <w:sz w:val="19"/>
              </w:rPr>
              <w:t>再生产沉积</w:t>
            </w:r>
          </w:p>
        </w:tc>
        <w:tc>
          <w:tcPr>
            <w:tcW w:w="7200" w:type="dxa"/>
            <w:shd w:val="clear" w:color="auto" w:fill="F0F0F5"/>
            <w:tcMar>
              <w:top w:w="30" w:type="dxa"/>
              <w:left w:w="60" w:type="dxa"/>
              <w:bottom w:w="30" w:type="dxa"/>
              <w:right w:w="60" w:type="dxa"/>
            </w:tcMar>
            <w:vAlign w:val="center"/>
          </w:tcPr>
          <w:p w14:paraId="2C7C781C" w14:textId="77777777" w:rsidR="007219F2" w:rsidRDefault="00000000">
            <w:pPr>
              <w:spacing w:after="0" w:line="252" w:lineRule="auto"/>
              <w:ind w:firstLine="380"/>
            </w:pPr>
            <w:r>
              <w:rPr>
                <w:sz w:val="19"/>
              </w:rPr>
              <w:t>新人、后来者、边缘主体和下一代是否能理解、学习、继承并改写该锚点。</w:t>
            </w:r>
          </w:p>
        </w:tc>
      </w:tr>
    </w:tbl>
    <w:p w14:paraId="51D77E95" w14:textId="77777777" w:rsidR="007219F2" w:rsidRDefault="00000000">
      <w:pPr>
        <w:pStyle w:val="31"/>
        <w:spacing w:before="240" w:after="120" w:line="300" w:lineRule="auto"/>
        <w:jc w:val="left"/>
      </w:pPr>
      <w:bookmarkStart w:id="270" w:name="_Toc816201728"/>
      <w:r>
        <w:rPr>
          <w:color w:val="2D2D3F"/>
          <w:sz w:val="26"/>
        </w:rPr>
        <w:t>基本盘的三种类型</w:t>
      </w:r>
      <w:bookmarkEnd w:id="270"/>
    </w:p>
    <w:p w14:paraId="531FED26" w14:textId="77777777" w:rsidR="007219F2" w:rsidRDefault="00000000">
      <w:pPr>
        <w:spacing w:before="40" w:after="40" w:line="384" w:lineRule="auto"/>
        <w:ind w:firstLineChars="0"/>
      </w:pPr>
      <w:r>
        <w:t>基本盘不天然等于正向稳定。按照沉积内容和再生产方向，基本盘至少分为三种类型：</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2012"/>
        <w:gridCol w:w="6704"/>
      </w:tblGrid>
      <w:tr w:rsidR="007219F2" w14:paraId="75AE3CFD" w14:textId="77777777">
        <w:trPr>
          <w:tblHeader/>
          <w:jc w:val="center"/>
        </w:trPr>
        <w:tc>
          <w:tcPr>
            <w:tcW w:w="2154" w:type="dxa"/>
            <w:shd w:val="clear" w:color="auto" w:fill="16213E"/>
            <w:tcMar>
              <w:top w:w="30" w:type="dxa"/>
              <w:left w:w="60" w:type="dxa"/>
              <w:bottom w:w="30" w:type="dxa"/>
              <w:right w:w="60" w:type="dxa"/>
            </w:tcMar>
            <w:vAlign w:val="center"/>
          </w:tcPr>
          <w:p w14:paraId="0AD9AE8A" w14:textId="77777777" w:rsidR="007219F2" w:rsidRDefault="00000000">
            <w:pPr>
              <w:spacing w:after="0" w:line="252" w:lineRule="auto"/>
              <w:ind w:firstLine="381"/>
              <w:jc w:val="center"/>
            </w:pPr>
            <w:r>
              <w:rPr>
                <w:rFonts w:ascii="Arial" w:eastAsia="黑体" w:hAnsi="Arial"/>
                <w:b/>
                <w:color w:val="FFFFFF"/>
                <w:sz w:val="19"/>
              </w:rPr>
              <w:t>类型</w:t>
            </w:r>
          </w:p>
        </w:tc>
        <w:tc>
          <w:tcPr>
            <w:tcW w:w="7200" w:type="dxa"/>
            <w:shd w:val="clear" w:color="auto" w:fill="16213E"/>
            <w:tcMar>
              <w:top w:w="30" w:type="dxa"/>
              <w:left w:w="60" w:type="dxa"/>
              <w:bottom w:w="30" w:type="dxa"/>
              <w:right w:w="60" w:type="dxa"/>
            </w:tcMar>
            <w:vAlign w:val="center"/>
          </w:tcPr>
          <w:p w14:paraId="5C098E8A" w14:textId="77777777" w:rsidR="007219F2" w:rsidRDefault="00000000">
            <w:pPr>
              <w:spacing w:after="0" w:line="252" w:lineRule="auto"/>
              <w:ind w:firstLine="381"/>
              <w:jc w:val="center"/>
            </w:pPr>
            <w:r>
              <w:rPr>
                <w:rFonts w:ascii="Arial" w:eastAsia="黑体" w:hAnsi="Arial"/>
                <w:b/>
                <w:color w:val="FFFFFF"/>
                <w:sz w:val="19"/>
              </w:rPr>
              <w:t>说明</w:t>
            </w:r>
          </w:p>
        </w:tc>
      </w:tr>
      <w:tr w:rsidR="007219F2" w14:paraId="5FA30D68" w14:textId="77777777">
        <w:trPr>
          <w:jc w:val="center"/>
        </w:trPr>
        <w:tc>
          <w:tcPr>
            <w:tcW w:w="2154" w:type="dxa"/>
            <w:shd w:val="clear" w:color="auto" w:fill="FFFFFF"/>
            <w:tcMar>
              <w:top w:w="30" w:type="dxa"/>
              <w:left w:w="60" w:type="dxa"/>
              <w:bottom w:w="30" w:type="dxa"/>
              <w:right w:w="60" w:type="dxa"/>
            </w:tcMar>
            <w:vAlign w:val="center"/>
          </w:tcPr>
          <w:p w14:paraId="3866B597" w14:textId="77777777" w:rsidR="007219F2" w:rsidRDefault="00000000">
            <w:pPr>
              <w:spacing w:after="0" w:line="252" w:lineRule="auto"/>
              <w:ind w:firstLine="380"/>
            </w:pPr>
            <w:r>
              <w:rPr>
                <w:sz w:val="19"/>
              </w:rPr>
              <w:t>正向基本盘</w:t>
            </w:r>
          </w:p>
        </w:tc>
        <w:tc>
          <w:tcPr>
            <w:tcW w:w="7200" w:type="dxa"/>
            <w:shd w:val="clear" w:color="auto" w:fill="FFFFFF"/>
            <w:tcMar>
              <w:top w:w="30" w:type="dxa"/>
              <w:left w:w="60" w:type="dxa"/>
              <w:bottom w:w="30" w:type="dxa"/>
              <w:right w:w="60" w:type="dxa"/>
            </w:tcMar>
            <w:vAlign w:val="center"/>
          </w:tcPr>
          <w:p w14:paraId="5751291C" w14:textId="77777777" w:rsidR="007219F2" w:rsidRDefault="00000000">
            <w:pPr>
              <w:spacing w:after="0" w:line="252" w:lineRule="auto"/>
              <w:ind w:firstLine="380"/>
            </w:pPr>
            <w:r>
              <w:rPr>
                <w:sz w:val="19"/>
              </w:rPr>
              <w:t>锚点已经沉积为可信赖、可承接、可传播、可修复、可再生产的行动通路。它使系统即使在中心减弱、资源波动或外部冲击下，仍能维持基本方向和修复能力。</w:t>
            </w:r>
          </w:p>
        </w:tc>
      </w:tr>
      <w:tr w:rsidR="007219F2" w14:paraId="2C1A0582" w14:textId="77777777">
        <w:trPr>
          <w:jc w:val="center"/>
        </w:trPr>
        <w:tc>
          <w:tcPr>
            <w:tcW w:w="2154" w:type="dxa"/>
            <w:shd w:val="clear" w:color="auto" w:fill="F0F0F5"/>
            <w:tcMar>
              <w:top w:w="30" w:type="dxa"/>
              <w:left w:w="60" w:type="dxa"/>
              <w:bottom w:w="30" w:type="dxa"/>
              <w:right w:w="60" w:type="dxa"/>
            </w:tcMar>
            <w:vAlign w:val="center"/>
          </w:tcPr>
          <w:p w14:paraId="0D4640C0" w14:textId="77777777" w:rsidR="007219F2" w:rsidRDefault="00000000">
            <w:pPr>
              <w:spacing w:after="0" w:line="252" w:lineRule="auto"/>
              <w:ind w:firstLine="380"/>
            </w:pPr>
            <w:r>
              <w:rPr>
                <w:sz w:val="19"/>
              </w:rPr>
              <w:t>负向基本盘</w:t>
            </w:r>
          </w:p>
        </w:tc>
        <w:tc>
          <w:tcPr>
            <w:tcW w:w="7200" w:type="dxa"/>
            <w:shd w:val="clear" w:color="auto" w:fill="F0F0F5"/>
            <w:tcMar>
              <w:top w:w="30" w:type="dxa"/>
              <w:left w:w="60" w:type="dxa"/>
              <w:bottom w:w="30" w:type="dxa"/>
              <w:right w:w="60" w:type="dxa"/>
            </w:tcMar>
            <w:vAlign w:val="center"/>
          </w:tcPr>
          <w:p w14:paraId="5B2EC3CA" w14:textId="77777777" w:rsidR="007219F2" w:rsidRDefault="00000000">
            <w:pPr>
              <w:spacing w:after="0" w:line="252" w:lineRule="auto"/>
              <w:ind w:firstLine="380"/>
            </w:pPr>
            <w:r>
              <w:rPr>
                <w:sz w:val="19"/>
              </w:rPr>
              <w:t>负向子锚点已经沉积为稳定犬儒、机会主义、恐惧服从、互害预期、表演合规或伤害合理化。它也能形成稳定底盘，但这种稳定会压低势场、污染记忆、阻断反馈，并使后来者自动复制负向通路。</w:t>
            </w:r>
          </w:p>
        </w:tc>
      </w:tr>
      <w:tr w:rsidR="007219F2" w14:paraId="38D67C27" w14:textId="77777777">
        <w:trPr>
          <w:jc w:val="center"/>
        </w:trPr>
        <w:tc>
          <w:tcPr>
            <w:tcW w:w="2154" w:type="dxa"/>
            <w:shd w:val="clear" w:color="auto" w:fill="FFFFFF"/>
            <w:tcMar>
              <w:top w:w="30" w:type="dxa"/>
              <w:left w:w="60" w:type="dxa"/>
              <w:bottom w:w="30" w:type="dxa"/>
              <w:right w:w="60" w:type="dxa"/>
            </w:tcMar>
            <w:vAlign w:val="center"/>
          </w:tcPr>
          <w:p w14:paraId="7D521FFE" w14:textId="77777777" w:rsidR="007219F2" w:rsidRDefault="00000000">
            <w:pPr>
              <w:spacing w:after="0" w:line="252" w:lineRule="auto"/>
              <w:ind w:firstLine="380"/>
            </w:pPr>
            <w:r>
              <w:rPr>
                <w:sz w:val="19"/>
              </w:rPr>
              <w:t>混合基本盘</w:t>
            </w:r>
          </w:p>
        </w:tc>
        <w:tc>
          <w:tcPr>
            <w:tcW w:w="7200" w:type="dxa"/>
            <w:shd w:val="clear" w:color="auto" w:fill="FFFFFF"/>
            <w:tcMar>
              <w:top w:w="30" w:type="dxa"/>
              <w:left w:w="60" w:type="dxa"/>
              <w:bottom w:w="30" w:type="dxa"/>
              <w:right w:w="60" w:type="dxa"/>
            </w:tcMar>
            <w:vAlign w:val="center"/>
          </w:tcPr>
          <w:p w14:paraId="52A25652" w14:textId="77777777" w:rsidR="007219F2" w:rsidRDefault="00000000">
            <w:pPr>
              <w:spacing w:after="0" w:line="252" w:lineRule="auto"/>
              <w:ind w:firstLine="380"/>
            </w:pPr>
            <w:r>
              <w:rPr>
                <w:sz w:val="19"/>
              </w:rPr>
              <w:t>正向锚点与负向通路同时沉积。系统表面仍能维持核心目标，但在执行、关系、评价、资源分配或风险承担中不断复制负向机制。混合基本盘最容易制造虚假稳定。</w:t>
            </w:r>
          </w:p>
        </w:tc>
      </w:tr>
    </w:tbl>
    <w:p w14:paraId="1765C162" w14:textId="77777777" w:rsidR="007219F2" w:rsidRDefault="00000000">
      <w:pPr>
        <w:pStyle w:val="31"/>
        <w:spacing w:before="240" w:after="120" w:line="300" w:lineRule="auto"/>
        <w:jc w:val="left"/>
      </w:pPr>
      <w:bookmarkStart w:id="271" w:name="_Toc1393516998"/>
      <w:r>
        <w:rPr>
          <w:color w:val="2D2D3F"/>
          <w:sz w:val="26"/>
        </w:rPr>
        <w:t>锚点沉积的筛选机制</w:t>
      </w:r>
      <w:bookmarkEnd w:id="271"/>
    </w:p>
    <w:p w14:paraId="35B87E94" w14:textId="77777777" w:rsidR="007219F2" w:rsidRDefault="00000000">
      <w:pPr>
        <w:spacing w:before="40" w:after="40" w:line="384" w:lineRule="auto"/>
        <w:ind w:firstLineChars="0"/>
      </w:pPr>
      <w:r>
        <w:t>不是所有结构产物都会沉积成人格、制度或习惯。哪些通路被保留、扩散、奖励、模仿和继承，取决于筛选机制。</w:t>
      </w:r>
    </w:p>
    <w:p w14:paraId="01DCD387" w14:textId="77777777" w:rsidR="007219F2" w:rsidRDefault="00000000">
      <w:pPr>
        <w:spacing w:before="40" w:after="40" w:line="384" w:lineRule="auto"/>
        <w:ind w:firstLineChars="0"/>
      </w:pPr>
      <w:r>
        <w:t>诊断锚点沉积层时，必须追问：谁被看见，谁被奖励，谁被晋升，谁被讲成榜样，谁被沉默，谁被淘汰，谁的痛苦被解释为</w:t>
      </w:r>
      <w:r>
        <w:t>“</w:t>
      </w:r>
      <w:r>
        <w:t>不适应</w:t>
      </w:r>
      <w:r>
        <w:t>”</w:t>
      </w:r>
      <w:r>
        <w:t>，谁的行动方式被制度复制。</w:t>
      </w:r>
    </w:p>
    <w:p w14:paraId="0FAB9AC4" w14:textId="77777777" w:rsidR="007219F2" w:rsidRDefault="00000000">
      <w:pPr>
        <w:spacing w:before="40" w:after="40" w:line="384" w:lineRule="auto"/>
        <w:ind w:firstLineChars="0"/>
      </w:pPr>
      <w:r>
        <w:t>如果一个系统口头奖励诚实，实际奖励表演，最后沉积出来的不是诚实，而是</w:t>
      </w:r>
      <w:r>
        <w:t>“</w:t>
      </w:r>
      <w:r>
        <w:t>会表演诚实</w:t>
      </w:r>
      <w:r>
        <w:t>”</w:t>
      </w:r>
      <w:r>
        <w:t>。如果一个系统口头奖励责任，实际奖励甩锅，最后沉积出来的不是责任，而是</w:t>
      </w:r>
      <w:r>
        <w:t>“</w:t>
      </w:r>
      <w:r>
        <w:t>会把责任转移给低权力主体</w:t>
      </w:r>
      <w:r>
        <w:t>”</w:t>
      </w:r>
      <w:r>
        <w:t>。因此，基本盘诊断不能只看公开口号和成员表态，而要看筛选机制实际奖励了什么。</w:t>
      </w:r>
    </w:p>
    <w:p w14:paraId="455D17F0" w14:textId="77777777" w:rsidR="007219F2" w:rsidRDefault="00000000">
      <w:pPr>
        <w:spacing w:before="40" w:after="40" w:line="384" w:lineRule="auto"/>
        <w:ind w:firstLineChars="0"/>
      </w:pPr>
      <w:r>
        <w:t>锚点沉积层越厚，圈层越能抵抗短期波动、中心失误、资源下降和外部冲击。锚点沉积层越薄，圈层越依赖中心动员、口号维持、强控制和短期情绪；一旦外部势场转向，系统就容易快速散开或被负向子锚点占据。</w:t>
      </w:r>
    </w:p>
    <w:p w14:paraId="1F6C2EA7" w14:textId="77777777" w:rsidR="007219F2" w:rsidRDefault="00000000">
      <w:pPr>
        <w:spacing w:before="40" w:after="40" w:line="384" w:lineRule="auto"/>
        <w:ind w:firstLineChars="0"/>
      </w:pPr>
      <w:r>
        <w:t>正向基本盘的核心不是忠诚表态，而是可承接、可传播、可修复、可再生产。负向基本盘的危险不在于</w:t>
      </w:r>
      <w:r>
        <w:t>“</w:t>
      </w:r>
      <w:r>
        <w:t>坏人很多</w:t>
      </w:r>
      <w:r>
        <w:t>”</w:t>
      </w:r>
      <w:r>
        <w:t>，而在于负向通路已经沉积成默认反应，使后来者即使没有原始伤害，也</w:t>
      </w:r>
      <w:r>
        <w:lastRenderedPageBreak/>
        <w:t>会自动复制防御、犬儒、投机或互害。</w:t>
      </w:r>
    </w:p>
    <w:p w14:paraId="144675B1" w14:textId="77777777" w:rsidR="007219F2" w:rsidRDefault="00000000">
      <w:pPr>
        <w:pStyle w:val="21"/>
        <w:spacing w:before="360" w:after="160" w:line="288" w:lineRule="auto"/>
        <w:ind w:firstLine="760"/>
        <w:jc w:val="left"/>
      </w:pPr>
      <w:r>
        <w:t>九、自主解离</w:t>
      </w:r>
    </w:p>
    <w:p w14:paraId="6E1DC38A" w14:textId="77777777" w:rsidR="007219F2" w:rsidRDefault="00000000">
      <w:pPr>
        <w:spacing w:before="40" w:after="40" w:line="384" w:lineRule="auto"/>
      </w:pPr>
      <w:r>
        <w:t>自主解离是圈层在锚点实现后的终极选择，是</w:t>
      </w:r>
      <w:r>
        <w:t>"</w:t>
      </w:r>
      <w:r>
        <w:t>良性消亡</w:t>
      </w:r>
      <w:r>
        <w:t>"</w:t>
      </w:r>
      <w:r>
        <w:t>的操作化形式。</w:t>
      </w:r>
    </w:p>
    <w:p w14:paraId="06E386D6" w14:textId="77777777" w:rsidR="007219F2" w:rsidRDefault="00000000">
      <w:pPr>
        <w:pStyle w:val="21"/>
        <w:spacing w:before="360" w:after="160" w:line="288" w:lineRule="auto"/>
        <w:ind w:firstLine="580"/>
        <w:jc w:val="left"/>
      </w:pPr>
      <w:r>
        <w:t>9.1 自主解离的前提</w:t>
      </w:r>
    </w:p>
    <w:p w14:paraId="61B88367" w14:textId="77777777" w:rsidR="007219F2" w:rsidRDefault="00000000">
      <w:pPr>
        <w:spacing w:before="40" w:after="40" w:line="384" w:lineRule="auto"/>
      </w:pPr>
      <w:r>
        <w:t>三个条件必须同时满足：</w:t>
      </w:r>
    </w:p>
    <w:p w14:paraId="7E95E114" w14:textId="77777777" w:rsidR="007219F2" w:rsidRDefault="00000000">
      <w:pPr>
        <w:spacing w:before="40" w:after="40" w:line="384" w:lineRule="auto"/>
        <w:ind w:left="142"/>
      </w:pPr>
      <w:r>
        <w:t>第一，锚点已实现且可验证</w:t>
      </w:r>
      <w:r>
        <w:t>————</w:t>
      </w:r>
      <w:r>
        <w:t>如果圈层消失，锚点成果是否还能自行维持？答案为</w:t>
      </w:r>
      <w:r>
        <w:t>"</w:t>
      </w:r>
      <w:r>
        <w:t>否</w:t>
      </w:r>
      <w:r>
        <w:t>"</w:t>
      </w:r>
      <w:r>
        <w:t>说明锚点尚未真正实现。常见误判是将阶段性子锚点的实现等同于宏观锚点的实现。</w:t>
      </w:r>
    </w:p>
    <w:p w14:paraId="56E8B43A" w14:textId="77777777" w:rsidR="007219F2" w:rsidRDefault="00000000">
      <w:pPr>
        <w:spacing w:before="40" w:after="40" w:line="384" w:lineRule="auto"/>
        <w:ind w:left="142"/>
      </w:pPr>
      <w:r>
        <w:t>第二，圈层处于高阶稳态（阶段</w:t>
      </w:r>
      <w:r>
        <w:t>5-6</w:t>
      </w:r>
      <w:r>
        <w:t>）</w:t>
      </w:r>
      <w:r>
        <w:t>————</w:t>
      </w:r>
      <w:r>
        <w:t>只有高阶圈层才具备主动解体所需的能力储备和组织从容度。低阶圈层的消散不是自主解离而是崩解。</w:t>
      </w:r>
    </w:p>
    <w:p w14:paraId="3856E791" w14:textId="77777777" w:rsidR="007219F2" w:rsidRDefault="00000000">
      <w:pPr>
        <w:spacing w:before="40" w:after="40" w:line="384" w:lineRule="auto"/>
        <w:ind w:left="142"/>
      </w:pPr>
      <w:r>
        <w:t>第三，演化记忆已系统化</w:t>
      </w:r>
      <w:r>
        <w:t>————</w:t>
      </w:r>
      <w:r>
        <w:t>经验、模式、教训已整理为可传递的形式，不依赖于特定个体的记忆。</w:t>
      </w:r>
    </w:p>
    <w:p w14:paraId="78FE7EFD" w14:textId="77777777" w:rsidR="007219F2" w:rsidRDefault="00000000">
      <w:pPr>
        <w:pStyle w:val="21"/>
        <w:spacing w:before="360" w:after="160" w:line="288" w:lineRule="auto"/>
        <w:ind w:firstLine="580"/>
        <w:jc w:val="left"/>
      </w:pPr>
      <w:r>
        <w:t>9.2 自主解离的四个步骤</w:t>
      </w:r>
    </w:p>
    <w:p w14:paraId="565A9D87" w14:textId="77777777" w:rsidR="007219F2" w:rsidRDefault="00000000">
      <w:pPr>
        <w:pStyle w:val="31"/>
        <w:spacing w:before="240" w:after="120" w:line="300" w:lineRule="auto"/>
        <w:ind w:firstLine="460"/>
        <w:jc w:val="left"/>
      </w:pPr>
      <w:bookmarkStart w:id="275" w:name="_Toc1528769943"/>
      <w:r>
        <w:rPr>
          <w:color w:val="2D2D3F"/>
          <w:sz w:val="26"/>
        </w:rPr>
        <w:t>第一步，解离宣告与锚点移交</w:t>
      </w:r>
      <w:bookmarkEnd w:id="275"/>
    </w:p>
    <w:p w14:paraId="6D5A3A5A" w14:textId="77777777" w:rsidR="007219F2" w:rsidRDefault="00000000">
      <w:pPr>
        <w:spacing w:before="40" w:after="40" w:line="384" w:lineRule="auto"/>
      </w:pPr>
      <w:r>
        <w:t>公开宣告锚点已实现，将锚点成果的守护权移交给更广泛的系统。</w:t>
      </w:r>
    </w:p>
    <w:p w14:paraId="397D87A1" w14:textId="77777777" w:rsidR="007219F2" w:rsidRDefault="00000000">
      <w:pPr>
        <w:spacing w:before="40" w:after="40" w:line="384" w:lineRule="auto"/>
      </w:pPr>
      <w:r>
        <w:t>移交必须是显性的、有明确接收方的。移交前应评估接收方的维护能力。</w:t>
      </w:r>
    </w:p>
    <w:p w14:paraId="1FC90BEC" w14:textId="77777777" w:rsidR="007219F2" w:rsidRDefault="00000000">
      <w:pPr>
        <w:pStyle w:val="31"/>
        <w:spacing w:before="240" w:after="120" w:line="300" w:lineRule="auto"/>
        <w:ind w:firstLine="460"/>
        <w:jc w:val="left"/>
      </w:pPr>
      <w:bookmarkStart w:id="276" w:name="_Toc1875235815"/>
      <w:r>
        <w:rPr>
          <w:color w:val="2D2D3F"/>
          <w:sz w:val="26"/>
        </w:rPr>
        <w:t>第二步，资源定向释放</w:t>
      </w:r>
      <w:bookmarkEnd w:id="276"/>
    </w:p>
    <w:p w14:paraId="7EDB2DCE" w14:textId="77777777" w:rsidR="007219F2" w:rsidRDefault="00000000">
      <w:pPr>
        <w:spacing w:before="40" w:after="40" w:line="384" w:lineRule="auto"/>
      </w:pPr>
      <w:r>
        <w:t>将圈层积累的资源定向投放给锚点方向相似的圈层，尤其是处于阶段</w:t>
      </w:r>
      <w:r>
        <w:t>1-3</w:t>
      </w:r>
      <w:r>
        <w:t>的挣扎者。定向释放而非均匀分散，最大化势场抬升效应。应在解离宣告阶段就明确资源释放的计划和时间表。</w:t>
      </w:r>
    </w:p>
    <w:p w14:paraId="39792635" w14:textId="77777777" w:rsidR="007219F2" w:rsidRDefault="00000000">
      <w:pPr>
        <w:pStyle w:val="31"/>
        <w:spacing w:before="240" w:after="120" w:line="300" w:lineRule="auto"/>
        <w:ind w:firstLine="460"/>
        <w:jc w:val="left"/>
      </w:pPr>
      <w:bookmarkStart w:id="277" w:name="_Toc284065040"/>
      <w:r>
        <w:rPr>
          <w:color w:val="2D2D3F"/>
          <w:sz w:val="26"/>
        </w:rPr>
        <w:t>第三步，演化记忆生态化嵌入</w:t>
      </w:r>
      <w:bookmarkEnd w:id="277"/>
    </w:p>
    <w:p w14:paraId="77BB8828" w14:textId="77777777" w:rsidR="007219F2" w:rsidRDefault="00000000">
      <w:pPr>
        <w:spacing w:before="40" w:after="40" w:line="384" w:lineRule="auto"/>
      </w:pPr>
      <w:r>
        <w:t>培养</w:t>
      </w:r>
      <w:r>
        <w:t>"</w:t>
      </w:r>
      <w:r>
        <w:t>记忆载体</w:t>
      </w:r>
      <w:r>
        <w:t>"————</w:t>
      </w:r>
      <w:r>
        <w:t>携带圈层核心经验的个体</w:t>
      </w:r>
      <w:r>
        <w:t>————</w:t>
      </w:r>
      <w:r>
        <w:t>分散进入其他圈层。记忆载体应携带原理而非具体做法</w:t>
      </w:r>
      <w:r>
        <w:t>————</w:t>
      </w:r>
      <w:r>
        <w:t>具体做法是路径依赖的产物，换个环境可能不适用。记忆的嵌入不是强制推广，而是通过人员流动和实践示范自然扩散。</w:t>
      </w:r>
    </w:p>
    <w:p w14:paraId="70635C9E" w14:textId="77777777" w:rsidR="007219F2" w:rsidRDefault="00000000">
      <w:pPr>
        <w:pStyle w:val="31"/>
        <w:spacing w:before="240" w:after="120" w:line="300" w:lineRule="auto"/>
        <w:ind w:firstLine="460"/>
        <w:jc w:val="left"/>
      </w:pPr>
      <w:bookmarkStart w:id="278" w:name="_Toc1685866501"/>
      <w:r>
        <w:rPr>
          <w:color w:val="2D2D3F"/>
          <w:sz w:val="26"/>
        </w:rPr>
        <w:lastRenderedPageBreak/>
        <w:t>第四步，解离后的持续弱连接</w:t>
      </w:r>
      <w:bookmarkEnd w:id="278"/>
    </w:p>
    <w:p w14:paraId="2EE4FD6E" w14:textId="77777777" w:rsidR="007219F2" w:rsidRDefault="00000000">
      <w:pPr>
        <w:spacing w:before="40" w:after="40" w:line="384" w:lineRule="auto"/>
      </w:pPr>
      <w:r>
        <w:t>保留极简的弱连接网络，但不允许直接</w:t>
      </w:r>
      <w:r>
        <w:t>"</w:t>
      </w:r>
      <w:r>
        <w:t>复活</w:t>
      </w:r>
      <w:r>
        <w:t>"</w:t>
      </w:r>
      <w:r>
        <w:t>圈层。弱连接的功能是在其他圈层遭遇危机时提供经验咨询和缓冲支持。应在网络建立时就明确其功能边界。</w:t>
      </w:r>
    </w:p>
    <w:p w14:paraId="21DB2B52" w14:textId="77777777" w:rsidR="007219F2" w:rsidRDefault="00000000">
      <w:pPr>
        <w:pStyle w:val="21"/>
        <w:spacing w:before="360" w:after="160" w:line="288" w:lineRule="auto"/>
        <w:ind w:firstLine="580"/>
        <w:jc w:val="left"/>
      </w:pPr>
      <w:r>
        <w:t>9.3 自主解离对周围系统的势场影响</w:t>
      </w:r>
    </w:p>
    <w:p w14:paraId="7019B1C4" w14:textId="77777777" w:rsidR="007219F2" w:rsidRDefault="00000000">
      <w:pPr>
        <w:spacing w:before="40" w:after="40" w:line="384" w:lineRule="auto"/>
      </w:pPr>
      <w:r>
        <w:t>自主解离不是消失，而是一种特殊的势场输出。三种正向效应：</w:t>
      </w:r>
    </w:p>
    <w:p w14:paraId="24C5A943" w14:textId="77777777" w:rsidR="007219F2" w:rsidRDefault="00000000">
      <w:pPr>
        <w:spacing w:before="40" w:after="40" w:line="384" w:lineRule="auto"/>
      </w:pPr>
      <w:r>
        <w:t>资源注入效应</w:t>
      </w:r>
      <w:r>
        <w:t>————</w:t>
      </w:r>
      <w:r>
        <w:t>释放的资源直接增强接收圈层的推力链补给。</w:t>
      </w:r>
    </w:p>
    <w:p w14:paraId="4DFB28F6" w14:textId="77777777" w:rsidR="007219F2" w:rsidRDefault="00000000">
      <w:pPr>
        <w:spacing w:before="40" w:after="40" w:line="384" w:lineRule="auto"/>
      </w:pPr>
      <w:r>
        <w:t>制度借鉴效应</w:t>
      </w:r>
      <w:r>
        <w:t>————</w:t>
      </w:r>
      <w:r>
        <w:t>系统化的演化记忆降低其他圈层的试错成本。</w:t>
      </w:r>
    </w:p>
    <w:p w14:paraId="375F32FE" w14:textId="77777777" w:rsidR="007219F2" w:rsidRDefault="00000000">
      <w:pPr>
        <w:spacing w:before="40" w:after="40" w:line="384" w:lineRule="auto"/>
      </w:pPr>
      <w:r>
        <w:t>势场抬升效应</w:t>
      </w:r>
      <w:r>
        <w:t>————</w:t>
      </w:r>
      <w:r>
        <w:t>一个圈层成功实现锚点并有序解离的事实本身，抬高了整个生态系统对</w:t>
      </w:r>
      <w:r>
        <w:t>"</w:t>
      </w:r>
      <w:r>
        <w:t>锚点可以被实现</w:t>
      </w:r>
      <w:r>
        <w:t>"</w:t>
      </w:r>
      <w:r>
        <w:t>的信心基准。这是自主解离最深远的影响</w:t>
      </w:r>
      <w:r>
        <w:t>————</w:t>
      </w:r>
      <w:r>
        <w:t>它证明了圈层可以不以崩解告终，而是以圆满收场。</w:t>
      </w:r>
    </w:p>
    <w:p w14:paraId="5A341B01" w14:textId="77777777" w:rsidR="007219F2" w:rsidRDefault="00000000">
      <w:pPr>
        <w:pStyle w:val="21"/>
        <w:spacing w:before="360" w:after="160" w:line="288" w:lineRule="auto"/>
        <w:ind w:firstLine="760"/>
        <w:jc w:val="left"/>
      </w:pPr>
      <w:r>
        <w:t>十、调节、预警与偿付约束</w:t>
      </w:r>
    </w:p>
    <w:p w14:paraId="1BFCE250" w14:textId="77777777" w:rsidR="007219F2" w:rsidRDefault="00000000">
      <w:pPr>
        <w:spacing w:before="40" w:after="40" w:line="384" w:lineRule="auto"/>
      </w:pPr>
      <w:r>
        <w:t>调节</w:t>
      </w:r>
      <w:r>
        <w:t>-</w:t>
      </w:r>
      <w:r>
        <w:t>控制、监测</w:t>
      </w:r>
      <w:r>
        <w:t>-</w:t>
      </w:r>
      <w:r>
        <w:t>深时间预警与承诺</w:t>
      </w:r>
      <w:r>
        <w:t>-</w:t>
      </w:r>
      <w:r>
        <w:t>偿付约束属于高复杂系统的结构层。具体诊断时，它们收束为</w:t>
      </w:r>
      <w:r>
        <w:t>“</w:t>
      </w:r>
      <w:r>
        <w:t>调节</w:t>
      </w:r>
      <w:r>
        <w:t>-</w:t>
      </w:r>
      <w:r>
        <w:t>预警</w:t>
      </w:r>
      <w:r>
        <w:t>-</w:t>
      </w:r>
      <w:r>
        <w:t>偿付检查</w:t>
      </w:r>
      <w:r>
        <w:t>”</w:t>
      </w:r>
      <w:r>
        <w:t>；在框架结构中，它们说明系统如何观测自身、调节行动、识别临界变化并承受承诺成本。</w:t>
      </w:r>
    </w:p>
    <w:p w14:paraId="4F82CE95" w14:textId="77777777" w:rsidR="007219F2" w:rsidRDefault="00000000">
      <w:pPr>
        <w:pStyle w:val="21"/>
        <w:spacing w:before="360" w:after="160" w:line="288" w:lineRule="auto"/>
        <w:ind w:firstLine="580"/>
        <w:jc w:val="left"/>
      </w:pPr>
      <w:r>
        <w:t>10.1 调节-控制层</w:t>
      </w:r>
    </w:p>
    <w:p w14:paraId="683C1AD2" w14:textId="77777777" w:rsidR="007219F2" w:rsidRDefault="00000000">
      <w:pPr>
        <w:spacing w:before="40" w:after="40" w:line="384" w:lineRule="auto"/>
      </w:pPr>
      <w:r>
        <w:t>任何持续运转的系统都不只是有推力，还存在</w:t>
      </w:r>
      <w:r>
        <w:t>“</w:t>
      </w:r>
      <w:r>
        <w:t>目标</w:t>
      </w:r>
      <w:r>
        <w:t>-</w:t>
      </w:r>
      <w:r>
        <w:t>感知</w:t>
      </w:r>
      <w:r>
        <w:t>-</w:t>
      </w:r>
      <w:r>
        <w:t>比较</w:t>
      </w:r>
      <w:r>
        <w:t>-</w:t>
      </w:r>
      <w:r>
        <w:t>执行</w:t>
      </w:r>
      <w:r>
        <w:t>-</w:t>
      </w:r>
      <w:r>
        <w:t>反馈</w:t>
      </w:r>
      <w:r>
        <w:t>”</w:t>
      </w:r>
      <w:r>
        <w:t>的控制回路。锚点、推力链、势场和合法性只有放进回路结构里，才能解释为什么有些系统能纠偏，有些系统却在明知有病的情况下越调越乱。</w:t>
      </w:r>
    </w:p>
    <w:p w14:paraId="64DDCB52" w14:textId="77777777" w:rsidR="007219F2" w:rsidRDefault="00000000">
      <w:pPr>
        <w:spacing w:before="40" w:after="40" w:line="384" w:lineRule="auto"/>
      </w:pPr>
      <w:r>
        <w:t>调节</w:t>
      </w:r>
      <w:r>
        <w:t>-</w:t>
      </w:r>
      <w:r>
        <w:t>控制层至少包含感知链、比较器、执行器、反馈时滞、调节多样性和控制失配。面对高复杂对象，如果调节器只有单一手段，就会用粗暴统一施压去处理异质扰动；如果调节者内部的跨尺度结构诊断框架本身错误，执行越精确，偏离越深。</w:t>
      </w:r>
    </w:p>
    <w:p w14:paraId="2BCDEB3F" w14:textId="77777777" w:rsidR="007219F2" w:rsidRDefault="00000000">
      <w:pPr>
        <w:pStyle w:val="21"/>
        <w:spacing w:before="360" w:after="160" w:line="288" w:lineRule="auto"/>
        <w:ind w:firstLine="580"/>
        <w:jc w:val="left"/>
      </w:pPr>
      <w:r>
        <w:t>10.2 监测-深时间预警层</w:t>
      </w:r>
    </w:p>
    <w:p w14:paraId="15C69D4A" w14:textId="77777777" w:rsidR="007219F2" w:rsidRDefault="00000000">
      <w:pPr>
        <w:spacing w:before="40" w:after="40" w:line="384" w:lineRule="auto"/>
      </w:pPr>
      <w:r>
        <w:lastRenderedPageBreak/>
        <w:t>预警的价值不在于神谕式预测一切，而在于把阶段判断推进为阈值逼近判断。系统跨越临界点之前，常表现为恢复变慢、波动变大、同类扰动后果变重、局部闪烁增多。真正有价值的预警，不是单一数字，而是这些信号是否开始成簇出现。</w:t>
      </w:r>
    </w:p>
    <w:p w14:paraId="7F8CEBB5" w14:textId="77777777" w:rsidR="007219F2" w:rsidRDefault="00000000">
      <w:pPr>
        <w:spacing w:before="40" w:after="40" w:line="384" w:lineRule="auto"/>
      </w:pPr>
      <w:r>
        <w:t>深时间预警要求区分快变量、慢变量、灰犀牛叠加、假稳定、表面恢复、真实恢复和二次失稳。没有预警信号不等于安全，出现预警信号也不等于必然崩坏；预警只能增强结构诊断，不能替代结构诊断。</w:t>
      </w:r>
    </w:p>
    <w:p w14:paraId="5C3B7810" w14:textId="77777777" w:rsidR="007219F2" w:rsidRDefault="00000000">
      <w:pPr>
        <w:pStyle w:val="21"/>
        <w:spacing w:before="360" w:after="160" w:line="288" w:lineRule="auto"/>
        <w:ind w:firstLine="580"/>
        <w:jc w:val="left"/>
      </w:pPr>
      <w:r>
        <w:t>10.3 承诺-偿付约束层</w:t>
      </w:r>
    </w:p>
    <w:p w14:paraId="7079DAA5" w14:textId="77777777" w:rsidR="007219F2" w:rsidRDefault="00000000">
      <w:pPr>
        <w:spacing w:before="40" w:after="40" w:line="384" w:lineRule="auto"/>
      </w:pPr>
      <w:r>
        <w:t>承诺</w:t>
      </w:r>
      <w:r>
        <w:t>-</w:t>
      </w:r>
      <w:r>
        <w:t>偿付约束层检查任何系统中的承诺、资源、期限、回流、隐性债务与偿付能力。债务可以是金钱，也可以是时间、照护、健康、维护、信任、生态、解释劳动和未来行动余量。重点不是套用金融语言，而是追问谁承诺、谁承担、谁回流、谁偿付、谁被推迟到未来。</w:t>
      </w:r>
    </w:p>
    <w:p w14:paraId="0DC5EE2C" w14:textId="77777777" w:rsidR="007219F2" w:rsidRDefault="00000000">
      <w:pPr>
        <w:spacing w:before="40" w:after="40" w:line="384" w:lineRule="auto"/>
      </w:pPr>
      <w:r>
        <w:t>资源繁荣不自动等于健康承载。稳定可能鼓励更激进的融资结构，繁荣可能在内部积累更高脆弱性。系统不是只在匮乏时暴露问题，也可能在最像全面向好的时刻进入高风险区。</w:t>
      </w:r>
    </w:p>
    <w:p w14:paraId="7D4EB5C5" w14:textId="77777777" w:rsidR="007219F2" w:rsidRDefault="00000000">
      <w:pPr>
        <w:pStyle w:val="21"/>
        <w:spacing w:before="360" w:after="160" w:line="288" w:lineRule="auto"/>
        <w:ind w:firstLine="580"/>
        <w:jc w:val="left"/>
      </w:pPr>
      <w:r>
        <w:t>10.4 表面结构与实际结构分裂</w:t>
      </w:r>
    </w:p>
    <w:p w14:paraId="4FA031B7" w14:textId="77777777" w:rsidR="007219F2" w:rsidRDefault="00000000">
      <w:pPr>
        <w:spacing w:before="40" w:after="40" w:line="384" w:lineRule="auto"/>
      </w:pPr>
      <w:r>
        <w:t>系统表面上可能完全合规，实际却通过岗位切片、语言漂白、后果遮蔽和责任稀释持续制造损害。判断一个系统时，不能只问结构是否存在，还要问它是否真实生效。</w:t>
      </w:r>
    </w:p>
    <w:p w14:paraId="4FA009BA" w14:textId="77777777" w:rsidR="007219F2" w:rsidRDefault="00000000">
      <w:pPr>
        <w:spacing w:before="40" w:after="40" w:line="384" w:lineRule="auto"/>
      </w:pPr>
      <w:r>
        <w:t>检查项包括：名义制度与实际执行、公开账本与实际账本、形式锚点与真实牵引、表面反馈与真实写回、仪式修复与真实修复、表面共识与真实信任。</w:t>
      </w:r>
    </w:p>
    <w:p w14:paraId="49A21304" w14:textId="77777777" w:rsidR="007219F2" w:rsidRDefault="00000000">
      <w:pPr>
        <w:pStyle w:val="31"/>
        <w:spacing w:before="240" w:after="120" w:line="300" w:lineRule="auto"/>
        <w:jc w:val="left"/>
      </w:pPr>
      <w:bookmarkStart w:id="285" w:name="_Toc1915530450"/>
      <w:r>
        <w:rPr>
          <w:color w:val="2D2D3F"/>
          <w:sz w:val="26"/>
        </w:rPr>
        <w:t>虚稳态与隐藏维护债</w:t>
      </w:r>
      <w:bookmarkEnd w:id="285"/>
    </w:p>
    <w:p w14:paraId="69C05040" w14:textId="77777777" w:rsidR="007219F2" w:rsidRDefault="00000000">
      <w:pPr>
        <w:spacing w:before="40" w:after="40" w:line="384" w:lineRule="auto"/>
      </w:pPr>
      <w:r>
        <w:t>当表面指标、合规材料、投诉数量、流程完成率或公开评价显示稳定，但承接者持续耗竭、弱信号消失、反馈无法写回、账外成本增加时，应判定为虚稳态候选。</w:t>
      </w:r>
    </w:p>
    <w:p w14:paraId="11D39240" w14:textId="77777777" w:rsidR="007219F2" w:rsidRDefault="00000000">
      <w:pPr>
        <w:spacing w:before="40" w:after="40" w:line="384" w:lineRule="auto"/>
      </w:pPr>
      <w:r>
        <w:t>虚稳态不能用平均指标消解。诊断必须回到承接位置、末端反馈、成本回流和停止权，检查稳定是否靠沉默、恐惧、未计入劳动或未来偿付维持。</w:t>
      </w:r>
    </w:p>
    <w:p w14:paraId="7C9E6369" w14:textId="77777777" w:rsidR="007219F2" w:rsidRDefault="00000000">
      <w:pPr>
        <w:pStyle w:val="21"/>
        <w:spacing w:before="360" w:after="160" w:line="288" w:lineRule="auto"/>
        <w:ind w:firstLine="580"/>
        <w:jc w:val="left"/>
      </w:pPr>
      <w:r>
        <w:t>10.5 综合判断规则</w:t>
      </w:r>
    </w:p>
    <w:p w14:paraId="63589BE4" w14:textId="77777777" w:rsidR="007219F2" w:rsidRDefault="00000000">
      <w:pPr>
        <w:spacing w:before="40" w:after="40" w:line="384" w:lineRule="auto"/>
      </w:pPr>
      <w:r>
        <w:lastRenderedPageBreak/>
        <w:t>调节</w:t>
      </w:r>
      <w:r>
        <w:t>-</w:t>
      </w:r>
      <w:r>
        <w:t>控制层、监测</w:t>
      </w:r>
      <w:r>
        <w:t>-</w:t>
      </w:r>
      <w:r>
        <w:t>深时间预警层、承诺</w:t>
      </w:r>
      <w:r>
        <w:t>-</w:t>
      </w:r>
      <w:r>
        <w:t>偿付约束层共同构成一个故障链：观测失真</w:t>
      </w:r>
      <w:r>
        <w:t xml:space="preserve"> -&gt; </w:t>
      </w:r>
      <w:r>
        <w:t>调节错配</w:t>
      </w:r>
      <w:r>
        <w:t xml:space="preserve"> -&gt; </w:t>
      </w:r>
      <w:r>
        <w:t>偿付压力累积</w:t>
      </w:r>
      <w:r>
        <w:t xml:space="preserve"> -&gt; </w:t>
      </w:r>
      <w:r>
        <w:t>预警失灵</w:t>
      </w:r>
      <w:r>
        <w:t xml:space="preserve"> -&gt; </w:t>
      </w:r>
      <w:r>
        <w:t>跳变失稳。它说明系统并不只是因为价值掉了或坏人多了而崩，也可能因为看不见真实状态、调不动关键杠杆、在繁荣中积累隐性债务，并在失去预警窗口后突然跨阈值。</w:t>
      </w:r>
    </w:p>
    <w:p w14:paraId="596177A2" w14:textId="77777777" w:rsidR="007219F2" w:rsidRDefault="00000000">
      <w:pPr>
        <w:pStyle w:val="21"/>
        <w:spacing w:before="360" w:after="160" w:line="288" w:lineRule="auto"/>
        <w:ind w:firstLine="760"/>
        <w:jc w:val="left"/>
      </w:pPr>
      <w:r>
        <w:t>十一、多中心治理与承接者生成</w:t>
      </w:r>
    </w:p>
    <w:p w14:paraId="0B375AB8" w14:textId="77777777" w:rsidR="007219F2" w:rsidRDefault="00000000">
      <w:pPr>
        <w:spacing w:before="40" w:after="40" w:line="384" w:lineRule="auto"/>
      </w:pPr>
      <w:r>
        <w:t>多中心治理、代际承接与承接者生成属于系统持续性的结构层。具体诊断时，它们收束为</w:t>
      </w:r>
      <w:r>
        <w:t>“</w:t>
      </w:r>
      <w:r>
        <w:t>多中心</w:t>
      </w:r>
      <w:r>
        <w:t>-</w:t>
      </w:r>
      <w:r>
        <w:t>承接者检查</w:t>
      </w:r>
      <w:r>
        <w:t>”</w:t>
      </w:r>
      <w:r>
        <w:t>；在框架结构中，它们说明秩序如何跨层协同、权威如何跨代转译、承接者如何被生产和保护。</w:t>
      </w:r>
    </w:p>
    <w:p w14:paraId="65A008A7" w14:textId="77777777" w:rsidR="007219F2" w:rsidRDefault="00000000">
      <w:pPr>
        <w:pStyle w:val="21"/>
        <w:spacing w:before="360" w:after="160" w:line="288" w:lineRule="auto"/>
        <w:ind w:firstLine="580"/>
        <w:jc w:val="left"/>
      </w:pPr>
      <w:r>
        <w:t>11.1 多中心-嵌套治理层</w:t>
      </w:r>
    </w:p>
    <w:p w14:paraId="4778D745" w14:textId="77777777" w:rsidR="007219F2" w:rsidRDefault="00000000">
      <w:pPr>
        <w:spacing w:before="40" w:after="40" w:line="384" w:lineRule="auto"/>
      </w:pPr>
      <w:r>
        <w:t>有效秩序并不总是来自单中心穿透。很多稳健系统依赖多个自治单元的局部自稳、横向协同与上级兜底。面对复杂对象，中心并不必然最知道问题在哪里；离问题最近的边缘单元，往往更早看到裂缝，也更有机会在问题扩大之前完成修补。</w:t>
      </w:r>
    </w:p>
    <w:p w14:paraId="01E73B6D" w14:textId="77777777" w:rsidR="007219F2" w:rsidRDefault="00000000">
      <w:pPr>
        <w:spacing w:before="40" w:after="40" w:line="384" w:lineRule="auto"/>
      </w:pPr>
      <w:r>
        <w:t>多中心</w:t>
      </w:r>
      <w:r>
        <w:t>-</w:t>
      </w:r>
      <w:r>
        <w:t>嵌套治理层包含自治单元、共同监测、分层制裁、嵌套规则、横向协同、上级支持、在地知识与制度多样性。边缘不只是执行末端，也可以是监测点、缓冲区、试验场与修复源。</w:t>
      </w:r>
    </w:p>
    <w:p w14:paraId="1EDF7168" w14:textId="77777777" w:rsidR="007219F2" w:rsidRDefault="00000000">
      <w:pPr>
        <w:spacing w:before="40" w:after="40" w:line="384" w:lineRule="auto"/>
      </w:pPr>
      <w:r>
        <w:t>常见故障包括单中心过载、嵌套断裂、自治空转、局部俘获、协同稀薄，以及上下一致但末端低活力。语言统一、动作整齐、流程完整，不必然意味着系统有真实修复能力。</w:t>
      </w:r>
    </w:p>
    <w:p w14:paraId="7D0E6E15" w14:textId="77777777" w:rsidR="007219F2" w:rsidRDefault="00000000">
      <w:pPr>
        <w:pStyle w:val="21"/>
        <w:spacing w:before="360" w:after="160" w:line="288" w:lineRule="auto"/>
        <w:ind w:firstLine="580"/>
        <w:jc w:val="left"/>
      </w:pPr>
      <w:r>
        <w:t>11.2 代际承接层</w:t>
      </w:r>
    </w:p>
    <w:p w14:paraId="2DA22187" w14:textId="77777777" w:rsidR="007219F2" w:rsidRDefault="00000000">
      <w:pPr>
        <w:spacing w:before="40" w:after="40" w:line="384" w:lineRule="auto"/>
      </w:pPr>
      <w:r>
        <w:t>先行者能否健康退出，只解决旧权威如何退场的问题；系统能否穿越时间，还取决于新承接者能否真正进场。如果没有候补梯队、承接试炼、授权路径、交接窗口和岗位记忆，开创者退得越干净，系统反而越可能掉进权威真空。</w:t>
      </w:r>
    </w:p>
    <w:p w14:paraId="3FED024C" w14:textId="77777777" w:rsidR="007219F2" w:rsidRDefault="00000000">
      <w:pPr>
        <w:spacing w:before="40" w:after="40" w:line="384" w:lineRule="auto"/>
      </w:pPr>
      <w:r>
        <w:t>代际承接层关注候补梯队、影子岗位、岗位记忆、合法性转译、干部再生产、继任窗口与精英过生产。关键不只是接班人是谁，而是魅力合法性、创伤合法性和开创者威望，能否被转译为程序合法性、角色合法性、绩效合法性与记忆合法性。</w:t>
      </w:r>
    </w:p>
    <w:p w14:paraId="027DF7AD" w14:textId="77777777" w:rsidR="007219F2" w:rsidRDefault="00000000">
      <w:pPr>
        <w:pStyle w:val="21"/>
        <w:spacing w:before="360" w:after="160" w:line="288" w:lineRule="auto"/>
        <w:ind w:firstLine="580"/>
        <w:jc w:val="left"/>
      </w:pPr>
      <w:r>
        <w:t>11.3 承接者生成与关键节点承接</w:t>
      </w:r>
    </w:p>
    <w:p w14:paraId="35936810" w14:textId="77777777" w:rsidR="007219F2" w:rsidRDefault="00000000">
      <w:pPr>
        <w:spacing w:before="40" w:after="40" w:line="384" w:lineRule="auto"/>
      </w:pPr>
      <w:r>
        <w:t>承接者生成关注系统能否持续生成、训练、承认、授权和保护新的承接者，并在教育、迁移、婚育、病程、照护、入职、交接、继任、退出等关键节点上提供足够承接条件。人口、生育率、老龄化和劳动力只是人类社会中的强样本；更一般的问题是承接者能否被生产出来、留下来、接得住并传下去。</w:t>
      </w:r>
    </w:p>
    <w:p w14:paraId="730BFAD7" w14:textId="77777777" w:rsidR="007219F2" w:rsidRDefault="00000000">
      <w:pPr>
        <w:spacing w:before="40" w:after="40" w:line="384" w:lineRule="auto"/>
      </w:pPr>
      <w:r>
        <w:t>在组织中，这表现为招募、训练、影子岗位、授权路径和岗位记忆；在技术社区中，表现为新维护者进入、文档、权限、贡献路径和安全接管；在家庭和城市中，表现为住房、通勤、照护、工作节律和恢复余量；在文明和制度中，表现为承接梯队、合法性转译和跨代记忆。</w:t>
      </w:r>
    </w:p>
    <w:p w14:paraId="2DA2F075" w14:textId="77777777" w:rsidR="007219F2" w:rsidRDefault="00000000">
      <w:pPr>
        <w:pStyle w:val="21"/>
        <w:spacing w:before="360" w:after="160" w:line="288" w:lineRule="auto"/>
        <w:ind w:firstLine="580"/>
        <w:jc w:val="left"/>
      </w:pPr>
      <w:r>
        <w:t>11.4 长期预判规则</w:t>
      </w:r>
    </w:p>
    <w:p w14:paraId="5EEF9723" w14:textId="77777777" w:rsidR="007219F2" w:rsidRDefault="00000000">
      <w:pPr>
        <w:spacing w:before="40" w:after="40" w:line="384" w:lineRule="auto"/>
      </w:pPr>
      <w:r>
        <w:t>长期预判不能只问资源够不够、势场顺不顺，还要追问青年代际队列是红利窗口还是拥堵窗口，婚育与家庭形成是在被支持还是被堵塞，流动人口是在补系统还是在抽空本地承载，照护责任是否正在把中层与家庭同时压向脆弱边缘。</w:t>
      </w:r>
    </w:p>
    <w:p w14:paraId="2886035E" w14:textId="77777777" w:rsidR="007219F2" w:rsidRDefault="00000000">
      <w:pPr>
        <w:spacing w:before="40" w:after="40" w:line="384" w:lineRule="auto"/>
      </w:pPr>
      <w:r>
        <w:t>这些变量显影较晚，但一旦显影，往往已经改写招募基础、认同形态、空间压力和恢复能力。慢变量并不温和，只是到来得更晚。</w:t>
      </w:r>
    </w:p>
    <w:p>
      <w:pPr>
        <w:pStyle w:val="1"/>
      </w:pPr>
      <w:r>
        <w:t>第四部分：诊断层：流程、工具箱、维度与输出</w:t>
      </w:r>
    </w:p>
    <w:p>
      <w:pPr/>
      <w:r>
        <w:t>本部分属于诊断层，负责把传导层概念转化为流程、工具、维度和输出格式；它的任务是形成可撤回、可证伪、可复核的判断。</w:t>
      </w:r>
    </w:p>
    <w:p w14:paraId="44F6E30F" w14:textId="77777777" w:rsidR="007219F2" w:rsidRDefault="00000000">
      <w:pPr>
        <w:pStyle w:val="21"/>
        <w:spacing w:before="360" w:after="160" w:line="288" w:lineRule="auto"/>
        <w:ind w:firstLine="760"/>
        <w:jc w:val="left"/>
      </w:pPr>
      <w:r>
        <w:t>十二、诊断与预判框架</w:t>
      </w:r>
    </w:p>
    <w:p w14:paraId="4E7180ED" w14:textId="77777777" w:rsidR="007219F2" w:rsidRDefault="007219F2"/>
    <w:p w14:paraId="736BF310" w14:textId="77777777" w:rsidR="007219F2" w:rsidRDefault="00000000">
      <w:r>
        <w:t>七闸是诊断流程的硬前置条件，不是检查清单建议。在</w:t>
      </w:r>
      <w:r>
        <w:t xml:space="preserve"> G1-G7 </w:t>
      </w:r>
      <w:r>
        <w:t>全部通过之前，诊断不得进入实质性内容分析和行动建议阶段。任何跳闸行为必须在诊断记录中明确标注，并附跳闸理由和补偿措施。</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7E0" w:firstRow="1" w:lastRow="1" w:firstColumn="1" w:lastColumn="1" w:noHBand="1" w:noVBand="1"/>
      </w:tblPr>
      <w:tblGrid>
        <w:gridCol w:w="2179"/>
        <w:gridCol w:w="2179"/>
        <w:gridCol w:w="2179"/>
        <w:gridCol w:w="2179"/>
      </w:tblGrid>
      <w:tr w:rsidR="007219F2" w14:paraId="78FA5FCE" w14:textId="77777777">
        <w:trPr>
          <w:tblHeader/>
          <w:jc w:val="center"/>
        </w:trPr>
        <w:tc>
          <w:tcPr>
            <w:tcW w:w="2250" w:type="dxa"/>
            <w:shd w:val="clear" w:color="auto" w:fill="16213E"/>
            <w:tcMar>
              <w:top w:w="30" w:type="dxa"/>
              <w:left w:w="60" w:type="dxa"/>
              <w:bottom w:w="30" w:type="dxa"/>
              <w:right w:w="60" w:type="dxa"/>
            </w:tcMar>
          </w:tcPr>
          <w:p w14:paraId="0F58AD65" w14:textId="77777777" w:rsidR="007219F2" w:rsidRDefault="00000000">
            <w:pPr>
              <w:spacing w:after="0" w:line="252" w:lineRule="auto"/>
              <w:ind w:firstLine="381"/>
              <w:jc w:val="center"/>
            </w:pPr>
            <w:r>
              <w:rPr>
                <w:rFonts w:ascii="Arial" w:eastAsia="黑体"/>
                <w:b/>
                <w:color w:val="FFFFFF"/>
                <w:sz w:val="19"/>
              </w:rPr>
              <w:t>闸门</w:t>
            </w:r>
          </w:p>
        </w:tc>
        <w:tc>
          <w:tcPr>
            <w:tcW w:w="2250" w:type="dxa"/>
            <w:shd w:val="clear" w:color="auto" w:fill="16213E"/>
            <w:tcMar>
              <w:top w:w="30" w:type="dxa"/>
              <w:left w:w="60" w:type="dxa"/>
              <w:bottom w:w="30" w:type="dxa"/>
              <w:right w:w="60" w:type="dxa"/>
            </w:tcMar>
          </w:tcPr>
          <w:p w14:paraId="5800A37A" w14:textId="77777777" w:rsidR="007219F2" w:rsidRDefault="00000000">
            <w:pPr>
              <w:spacing w:after="0" w:line="252" w:lineRule="auto"/>
              <w:ind w:firstLine="381"/>
              <w:jc w:val="center"/>
            </w:pPr>
            <w:r>
              <w:rPr>
                <w:rFonts w:ascii="Arial" w:eastAsia="黑体"/>
                <w:b/>
                <w:color w:val="FFFFFF"/>
                <w:sz w:val="19"/>
              </w:rPr>
              <w:t>名称</w:t>
            </w:r>
          </w:p>
        </w:tc>
        <w:tc>
          <w:tcPr>
            <w:tcW w:w="2250" w:type="dxa"/>
            <w:shd w:val="clear" w:color="auto" w:fill="16213E"/>
            <w:tcMar>
              <w:top w:w="30" w:type="dxa"/>
              <w:left w:w="60" w:type="dxa"/>
              <w:bottom w:w="30" w:type="dxa"/>
              <w:right w:w="60" w:type="dxa"/>
            </w:tcMar>
          </w:tcPr>
          <w:p w14:paraId="2B8C6A78" w14:textId="77777777" w:rsidR="007219F2" w:rsidRDefault="00000000">
            <w:pPr>
              <w:spacing w:after="0" w:line="252" w:lineRule="auto"/>
              <w:ind w:firstLine="381"/>
              <w:jc w:val="center"/>
            </w:pPr>
            <w:r>
              <w:rPr>
                <w:rFonts w:ascii="Arial" w:eastAsia="黑体"/>
                <w:b/>
                <w:color w:val="FFFFFF"/>
                <w:sz w:val="19"/>
              </w:rPr>
              <w:t>核心问题</w:t>
            </w:r>
          </w:p>
        </w:tc>
        <w:tc>
          <w:tcPr>
            <w:tcW w:w="2250" w:type="dxa"/>
            <w:shd w:val="clear" w:color="auto" w:fill="16213E"/>
            <w:tcMar>
              <w:top w:w="30" w:type="dxa"/>
              <w:left w:w="60" w:type="dxa"/>
              <w:bottom w:w="30" w:type="dxa"/>
              <w:right w:w="60" w:type="dxa"/>
            </w:tcMar>
          </w:tcPr>
          <w:p w14:paraId="44DD4DB1" w14:textId="77777777" w:rsidR="007219F2" w:rsidRDefault="00000000">
            <w:pPr>
              <w:spacing w:after="0" w:line="252" w:lineRule="auto"/>
              <w:ind w:firstLine="381"/>
              <w:jc w:val="center"/>
            </w:pPr>
            <w:r>
              <w:rPr>
                <w:rFonts w:ascii="Arial" w:eastAsia="黑体"/>
                <w:b/>
                <w:color w:val="FFFFFF"/>
                <w:sz w:val="19"/>
              </w:rPr>
              <w:t>不通过时的处理</w:t>
            </w:r>
          </w:p>
        </w:tc>
      </w:tr>
      <w:tr w:rsidR="007219F2" w14:paraId="1FE87E36" w14:textId="77777777">
        <w:trPr>
          <w:jc w:val="center"/>
        </w:trPr>
        <w:tc>
          <w:tcPr>
            <w:tcW w:w="2250" w:type="dxa"/>
          </w:tcPr>
          <w:p w14:paraId="383A603E" w14:textId="77777777" w:rsidR="007219F2" w:rsidRDefault="00000000">
            <w:r>
              <w:t>G1</w:t>
            </w:r>
          </w:p>
        </w:tc>
        <w:tc>
          <w:tcPr>
            <w:tcW w:w="2250" w:type="dxa"/>
          </w:tcPr>
          <w:p w14:paraId="328AEE7C" w14:textId="77777777" w:rsidR="007219F2" w:rsidRDefault="00000000">
            <w:r>
              <w:t>有效对象闸</w:t>
            </w:r>
          </w:p>
        </w:tc>
        <w:tc>
          <w:tcPr>
            <w:tcW w:w="2250" w:type="dxa"/>
          </w:tcPr>
          <w:p w14:paraId="16EBDB39" w14:textId="77777777" w:rsidR="007219F2" w:rsidRDefault="00000000">
            <w:r>
              <w:t>对象、边界、尺度、时间窗口是否成立？</w:t>
            </w:r>
          </w:p>
        </w:tc>
        <w:tc>
          <w:tcPr>
            <w:tcW w:w="2250" w:type="dxa"/>
          </w:tcPr>
          <w:p w14:paraId="7145DAD1" w14:textId="77777777" w:rsidR="007219F2" w:rsidRDefault="00000000">
            <w:r>
              <w:t>无法确定对象</w:t>
            </w:r>
            <w:r>
              <w:t>→</w:t>
            </w:r>
            <w:r>
              <w:t>退出或降为</w:t>
            </w:r>
            <w:r>
              <w:t>L0</w:t>
            </w:r>
            <w:r>
              <w:t>观察</w:t>
            </w:r>
          </w:p>
        </w:tc>
      </w:tr>
      <w:tr w:rsidR="007219F2" w14:paraId="0085DDF3" w14:textId="77777777">
        <w:trPr>
          <w:jc w:val="center"/>
        </w:trPr>
        <w:tc>
          <w:tcPr>
            <w:tcW w:w="2250" w:type="dxa"/>
          </w:tcPr>
          <w:p w14:paraId="353EA1E1" w14:textId="77777777" w:rsidR="007219F2" w:rsidRDefault="00000000">
            <w:r>
              <w:t>G2</w:t>
            </w:r>
          </w:p>
        </w:tc>
        <w:tc>
          <w:tcPr>
            <w:tcW w:w="2250" w:type="dxa"/>
          </w:tcPr>
          <w:p w14:paraId="3ED4FA6C" w14:textId="77777777" w:rsidR="007219F2" w:rsidRDefault="00000000">
            <w:r>
              <w:t>证据追踪闸</w:t>
            </w:r>
          </w:p>
        </w:tc>
        <w:tc>
          <w:tcPr>
            <w:tcW w:w="2250" w:type="dxa"/>
          </w:tcPr>
          <w:p w14:paraId="0B97D83B" w14:textId="77777777" w:rsidR="007219F2" w:rsidRDefault="00000000">
            <w:r>
              <w:t>来源、证据卡、案例、反例是否分开？追溯链是否完整？</w:t>
            </w:r>
          </w:p>
        </w:tc>
        <w:tc>
          <w:tcPr>
            <w:tcW w:w="2250" w:type="dxa"/>
          </w:tcPr>
          <w:p w14:paraId="5B4EFE7D" w14:textId="77777777" w:rsidR="007219F2" w:rsidRDefault="00000000">
            <w:r>
              <w:t>证据链不完整</w:t>
            </w:r>
            <w:r>
              <w:t>→</w:t>
            </w:r>
            <w:r>
              <w:t>降为局部假设</w:t>
            </w:r>
          </w:p>
        </w:tc>
      </w:tr>
      <w:tr w:rsidR="007219F2" w14:paraId="3963662B" w14:textId="77777777">
        <w:trPr>
          <w:jc w:val="center"/>
        </w:trPr>
        <w:tc>
          <w:tcPr>
            <w:tcW w:w="2250" w:type="dxa"/>
          </w:tcPr>
          <w:p w14:paraId="2AA07345" w14:textId="77777777" w:rsidR="007219F2" w:rsidRDefault="00000000">
            <w:r>
              <w:t>G3</w:t>
            </w:r>
          </w:p>
        </w:tc>
        <w:tc>
          <w:tcPr>
            <w:tcW w:w="2250" w:type="dxa"/>
          </w:tcPr>
          <w:p w14:paraId="6872D630" w14:textId="77777777" w:rsidR="007219F2" w:rsidRDefault="00000000">
            <w:r>
              <w:t>受影响位置闸</w:t>
            </w:r>
          </w:p>
        </w:tc>
        <w:tc>
          <w:tcPr>
            <w:tcW w:w="2250" w:type="dxa"/>
          </w:tcPr>
          <w:p w14:paraId="188FD6A7" w14:textId="77777777" w:rsidR="007219F2" w:rsidRDefault="00000000">
            <w:r>
              <w:t>谁会被这个判断影响？受影响者是否可以被识别和告知？</w:t>
            </w:r>
          </w:p>
        </w:tc>
        <w:tc>
          <w:tcPr>
            <w:tcW w:w="2250" w:type="dxa"/>
          </w:tcPr>
          <w:p w14:paraId="612A9357" w14:textId="77777777" w:rsidR="007219F2" w:rsidRDefault="00000000">
            <w:r>
              <w:t>无法识别</w:t>
            </w:r>
            <w:r>
              <w:t>→</w:t>
            </w:r>
            <w:r>
              <w:t>不得发布强判断</w:t>
            </w:r>
          </w:p>
        </w:tc>
      </w:tr>
      <w:tr w:rsidR="007219F2" w14:paraId="183C4C01" w14:textId="77777777">
        <w:trPr>
          <w:jc w:val="center"/>
        </w:trPr>
        <w:tc>
          <w:tcPr>
            <w:tcW w:w="2250" w:type="dxa"/>
          </w:tcPr>
          <w:p w14:paraId="3553593C" w14:textId="77777777" w:rsidR="007219F2" w:rsidRDefault="00000000">
            <w:r>
              <w:t>G4</w:t>
            </w:r>
          </w:p>
        </w:tc>
        <w:tc>
          <w:tcPr>
            <w:tcW w:w="2250" w:type="dxa"/>
          </w:tcPr>
          <w:p w14:paraId="599335ED" w14:textId="77777777" w:rsidR="007219F2" w:rsidRDefault="00000000">
            <w:r>
              <w:t>权力与反报复闸</w:t>
            </w:r>
          </w:p>
        </w:tc>
        <w:tc>
          <w:tcPr>
            <w:tcW w:w="2250" w:type="dxa"/>
          </w:tcPr>
          <w:p w14:paraId="7F88AAD9" w14:textId="77777777" w:rsidR="007219F2" w:rsidRDefault="00000000">
            <w:r>
              <w:t>低权力主体能否安全提交反例、申诉、证词？</w:t>
            </w:r>
          </w:p>
        </w:tc>
        <w:tc>
          <w:tcPr>
            <w:tcW w:w="2250" w:type="dxa"/>
          </w:tcPr>
          <w:p w14:paraId="390F3A4C" w14:textId="77777777" w:rsidR="007219F2" w:rsidRDefault="00000000">
            <w:r>
              <w:t>不存在安全通道</w:t>
            </w:r>
            <w:r>
              <w:t>→</w:t>
            </w:r>
            <w:r>
              <w:t>诊断降级</w:t>
            </w:r>
          </w:p>
        </w:tc>
      </w:tr>
      <w:tr w:rsidR="007219F2" w14:paraId="4853F0C6" w14:textId="77777777">
        <w:trPr>
          <w:jc w:val="center"/>
        </w:trPr>
        <w:tc>
          <w:tcPr>
            <w:tcW w:w="2250" w:type="dxa"/>
          </w:tcPr>
          <w:p w14:paraId="5C3C8666" w14:textId="77777777" w:rsidR="007219F2" w:rsidRDefault="00000000">
            <w:r>
              <w:t>G5</w:t>
            </w:r>
          </w:p>
        </w:tc>
        <w:tc>
          <w:tcPr>
            <w:tcW w:w="2250" w:type="dxa"/>
          </w:tcPr>
          <w:p w14:paraId="18FCCE33" w14:textId="77777777" w:rsidR="007219F2" w:rsidRDefault="00000000">
            <w:r>
              <w:t>中介与反身性闸</w:t>
            </w:r>
          </w:p>
        </w:tc>
        <w:tc>
          <w:tcPr>
            <w:tcW w:w="2250" w:type="dxa"/>
          </w:tcPr>
          <w:p w14:paraId="357F3785" w14:textId="77777777" w:rsidR="007219F2" w:rsidRDefault="00000000">
            <w:r>
              <w:t>AI</w:t>
            </w:r>
            <w:r>
              <w:t>、平台、指标、公开诊断是否在改变对象？</w:t>
            </w:r>
          </w:p>
        </w:tc>
        <w:tc>
          <w:tcPr>
            <w:tcW w:w="2250" w:type="dxa"/>
          </w:tcPr>
          <w:p w14:paraId="6C81BD9C" w14:textId="77777777" w:rsidR="007219F2" w:rsidRDefault="00000000">
            <w:r>
              <w:t>存在显著反身性</w:t>
            </w:r>
            <w:r>
              <w:t>→</w:t>
            </w:r>
            <w:r>
              <w:t>档位不高于</w:t>
            </w:r>
            <w:r>
              <w:t>L2</w:t>
            </w:r>
          </w:p>
        </w:tc>
      </w:tr>
      <w:tr w:rsidR="007219F2" w14:paraId="62D80BB8" w14:textId="77777777">
        <w:trPr>
          <w:jc w:val="center"/>
        </w:trPr>
        <w:tc>
          <w:tcPr>
            <w:tcW w:w="2250" w:type="dxa"/>
          </w:tcPr>
          <w:p w14:paraId="5748B35F" w14:textId="77777777" w:rsidR="007219F2" w:rsidRDefault="00000000">
            <w:r>
              <w:t>G6</w:t>
            </w:r>
          </w:p>
        </w:tc>
        <w:tc>
          <w:tcPr>
            <w:tcW w:w="2250" w:type="dxa"/>
          </w:tcPr>
          <w:p w14:paraId="1B161C61" w14:textId="77777777" w:rsidR="007219F2" w:rsidRDefault="00000000">
            <w:r>
              <w:t>强判断程序闸</w:t>
            </w:r>
          </w:p>
        </w:tc>
        <w:tc>
          <w:tcPr>
            <w:tcW w:w="2250" w:type="dxa"/>
          </w:tcPr>
          <w:p w14:paraId="3A4B790D" w14:textId="77777777" w:rsidR="007219F2" w:rsidRDefault="00000000">
            <w:r>
              <w:t>是否具备反向条件、申诉入口、证据补充权、回滚条件？</w:t>
            </w:r>
          </w:p>
        </w:tc>
        <w:tc>
          <w:tcPr>
            <w:tcW w:w="2250" w:type="dxa"/>
          </w:tcPr>
          <w:p w14:paraId="7C6FA9F5" w14:textId="77777777" w:rsidR="007219F2" w:rsidRDefault="00000000">
            <w:r>
              <w:t>缺任何一项</w:t>
            </w:r>
            <w:r>
              <w:t>→</w:t>
            </w:r>
            <w:r>
              <w:t>设为待复核</w:t>
            </w:r>
          </w:p>
        </w:tc>
      </w:tr>
      <w:tr w:rsidR="007219F2" w14:paraId="03EA5607" w14:textId="77777777">
        <w:trPr>
          <w:jc w:val="center"/>
        </w:trPr>
        <w:tc>
          <w:tcPr>
            <w:tcW w:w="2250" w:type="dxa"/>
          </w:tcPr>
          <w:p w14:paraId="15468B75" w14:textId="77777777" w:rsidR="007219F2" w:rsidRDefault="00000000">
            <w:r>
              <w:t>G7</w:t>
            </w:r>
          </w:p>
        </w:tc>
        <w:tc>
          <w:tcPr>
            <w:tcW w:w="2250" w:type="dxa"/>
          </w:tcPr>
          <w:p w14:paraId="4E60B369" w14:textId="77777777" w:rsidR="007219F2" w:rsidRDefault="00000000">
            <w:r>
              <w:t>行动上限闸</w:t>
            </w:r>
          </w:p>
        </w:tc>
        <w:tc>
          <w:tcPr>
            <w:tcW w:w="2250" w:type="dxa"/>
          </w:tcPr>
          <w:p w14:paraId="6ECFADEA" w14:textId="77777777" w:rsidR="007219F2" w:rsidRDefault="00000000">
            <w:r>
              <w:t>T0-T4</w:t>
            </w:r>
            <w:r>
              <w:t>是否限定了行动类型、停止条件和义务？</w:t>
            </w:r>
          </w:p>
        </w:tc>
        <w:tc>
          <w:tcPr>
            <w:tcW w:w="2250" w:type="dxa"/>
          </w:tcPr>
          <w:p w14:paraId="304FE3FE" w14:textId="77777777" w:rsidR="007219F2" w:rsidRDefault="00000000">
            <w:r>
              <w:t>未限定</w:t>
            </w:r>
            <w:r>
              <w:t>→</w:t>
            </w:r>
            <w:r>
              <w:t>行动建议仅供内部参考</w:t>
            </w:r>
          </w:p>
        </w:tc>
      </w:tr>
    </w:tbl>
    <w:p w14:paraId="4FF2FA59" w14:textId="77777777" w:rsidR="007219F2" w:rsidRDefault="00000000">
      <w:r>
        <w:t>诊断在进入实质性分析之前，必须先通过七道闸门。这些闸门的顺序反映了优先级：先决定判断能不能被说出来，再决定判断内容是什么。</w:t>
      </w:r>
    </w:p>
    <w:p w14:paraId="377AFDD3" w14:textId="77777777" w:rsidR="007219F2" w:rsidRDefault="00000000">
      <w:pPr>
        <w:pStyle w:val="21"/>
      </w:pPr>
      <w:bookmarkStart w:id="60" w:name="_Toc1110255154"/>
      <w:r>
        <w:rPr>
          <w:rFonts w:eastAsia="宋体"/>
        </w:rPr>
        <w:t>七闸诊断流程（前置协议）</w:t>
      </w:r>
      <w:bookmarkEnd w:id="60"/>
    </w:p>
    <w:p w14:paraId="04686B29" w14:textId="77777777" w:rsidR="007219F2" w:rsidRDefault="00000000">
      <w:pPr>
        <w:pStyle w:val="21"/>
        <w:spacing w:before="360" w:after="160" w:line="288" w:lineRule="auto"/>
        <w:ind w:firstLine="580"/>
        <w:jc w:val="left"/>
      </w:pPr>
      <w:r>
        <w:t>12.0 使用入口：诊断是有限干预</w:t>
      </w:r>
    </w:p>
    <w:p w14:paraId="34E3BFC3" w14:textId="77777777" w:rsidR="007219F2" w:rsidRDefault="00000000">
      <w:pPr>
        <w:spacing w:before="40" w:after="40" w:line="384" w:lineRule="auto"/>
      </w:pPr>
      <w:r>
        <w:t>诊断不是把框架术语贴到对象上，而是在有限信息、有限时间和有限承载条件下，识别当前最值得保护、最需要修复、最可能改道的结构位置。诊断行为本身会改变被诊断对象：结论被谁看见、以什么方式发布、是否触发恐慌、松懈、污名或自我实现预言，都属于诊断责任的一部分。</w:t>
      </w:r>
    </w:p>
    <w:p w14:paraId="20407AB4" w14:textId="77777777" w:rsidR="007219F2" w:rsidRDefault="00000000">
      <w:pPr>
        <w:spacing w:before="40" w:after="40" w:line="384" w:lineRule="auto"/>
      </w:pPr>
      <w:r>
        <w:t>每次诊断必须先声明四件事：核心分析对象、诊断档位、信息边界和预期用途。没有这些声明，后续判断容易在不同尺度之间滑动，把局部经验写成总体规律，把阶段性信号写成命运判决。</w:t>
      </w:r>
    </w:p>
    <w:p w14:paraId="64AFFD37" w14:textId="77777777" w:rsidR="007219F2" w:rsidRDefault="00000000">
      <w:pPr>
        <w:spacing w:before="40" w:after="40" w:line="384" w:lineRule="auto"/>
      </w:pPr>
      <w:r>
        <w:t>启动</w:t>
      </w:r>
      <w:r>
        <w:t xml:space="preserve"> </w:t>
      </w:r>
      <w:r>
        <w:t>三级</w:t>
      </w:r>
      <w:r>
        <w:t xml:space="preserve"> </w:t>
      </w:r>
      <w:r>
        <w:t>以上或高责任诊断前，还应先通过</w:t>
      </w:r>
      <w:r>
        <w:t xml:space="preserve"> 2.9 </w:t>
      </w:r>
      <w:r>
        <w:t>的诊断可行性与反俘获检查；若信息不可进入、主体不安全、程序无效或诊断容易被用作合规装饰，应降低诊断档位。</w:t>
      </w:r>
    </w:p>
    <w:p w14:paraId="4E921F2A" w14:textId="77777777" w:rsidR="007219F2" w:rsidRDefault="00000000">
      <w:pPr>
        <w:spacing w:before="40" w:after="40" w:line="384" w:lineRule="auto"/>
      </w:pPr>
      <w:r>
        <w:t>降低诊断档位不等于停止服务。降级后的输出应从</w:t>
      </w:r>
      <w:r>
        <w:t>“</w:t>
      </w:r>
      <w:r>
        <w:t>强判断</w:t>
      </w:r>
      <w:r>
        <w:t>”</w:t>
      </w:r>
      <w:r>
        <w:t>转向</w:t>
      </w:r>
      <w:r>
        <w:t>“</w:t>
      </w:r>
      <w:r>
        <w:t>试探行动、风险登记和下一轮观察</w:t>
      </w:r>
      <w:r>
        <w:t>”</w:t>
      </w:r>
      <w:r>
        <w:t>。尤其在问题紧急、等待成本高、关键支撑点可能受损时，框架应优先给出低风险、可撤回、可观察的小动作，而不是只说</w:t>
      </w:r>
      <w:r>
        <w:t>“</w:t>
      </w:r>
      <w:r>
        <w:t>条件不足</w:t>
      </w:r>
      <w:r>
        <w:t>”</w:t>
      </w:r>
      <w:r>
        <w:t>。</w:t>
      </w:r>
    </w:p>
    <w:p w14:paraId="56C27595" w14:textId="77777777" w:rsidR="007219F2" w:rsidRDefault="00000000">
      <w:pPr>
        <w:spacing w:before="40" w:after="40" w:line="384" w:lineRule="auto"/>
      </w:pPr>
      <w:r>
        <w:t>诊断不仅是风险控制，也是对现实的介入。框架不能替使用者行动，也不能替历史给出终审，但可以在证据边界清楚时给出明确的结构判断。</w:t>
      </w:r>
    </w:p>
    <w:p w14:paraId="7D25C179" w14:textId="77777777" w:rsidR="007219F2" w:rsidRDefault="00000000">
      <w:pPr>
        <w:spacing w:before="40" w:after="40" w:line="384" w:lineRule="auto"/>
      </w:pPr>
      <w:r>
        <w:t>过度诊断会冻结系统，过度谨慎也会冻结判断。当使用者需要的是一个可检验靶点，而不是无限条件说明时，框架应输出开放断言：用一句话说出当前最有解释力的判断，并同时给出证据、反例、撤回条件和行动边界。</w:t>
      </w:r>
    </w:p>
    <w:p w14:paraId="2C7C31D3" w14:textId="77777777" w:rsidR="007219F2" w:rsidRDefault="00000000">
      <w:pPr>
        <w:spacing w:before="40" w:after="40" w:line="384" w:lineRule="auto"/>
      </w:pPr>
      <w:r>
        <w:t>高复杂对象还应补充四项：尺度窗口、有效对象、证据层级、失效条件。它们不增加框架重量，而是防止判断越界。</w:t>
      </w:r>
    </w:p>
    <w:p w14:paraId="339030AA" w14:textId="77777777" w:rsidR="007219F2" w:rsidRDefault="00000000">
      <w:pPr>
        <w:spacing w:before="40" w:after="40" w:line="384" w:lineRule="auto"/>
      </w:pPr>
      <w:r>
        <w:t>同一个现象在不同尺度上可能不是同一个对象。诊断必须允许对象转换，而不是要求所有尺度都服从同一套命名。</w:t>
      </w:r>
    </w:p>
    <w:p w14:paraId="3DA7A866" w14:textId="77777777" w:rsidR="007219F2" w:rsidRDefault="00000000">
      <w:pPr>
        <w:spacing w:before="40" w:after="40" w:line="384" w:lineRule="auto"/>
      </w:pPr>
      <w:r>
        <w:t>诊断结论应优先交给能够采取建设性行动的人，而不是简单广播给所有人。涉及高责任处置时，必须保留反馈写回、复核、申诉和修正入口；没有这些入口的判断，只能作为假设，不能作为强处置依据。</w:t>
      </w:r>
    </w:p>
    <w:p w14:paraId="63F42533" w14:textId="77777777" w:rsidR="007219F2" w:rsidRDefault="00000000">
      <w:pPr>
        <w:spacing w:before="40" w:after="40" w:line="384" w:lineRule="auto"/>
      </w:pPr>
      <w:r>
        <w:t>诊断的第一责任不是证明框架正确，而是避免判断本身制造新的损害。诊断越可能被公开、自动化、组织化或制度化使用，越必须降低语气、提高证据、增加申诉、保留撤回。</w:t>
      </w:r>
    </w:p>
    <w:p w14:paraId="2843EEB2" w14:textId="77777777" w:rsidR="007219F2" w:rsidRDefault="00000000">
      <w:pPr>
        <w:pStyle w:val="21"/>
        <w:spacing w:before="360" w:after="160" w:line="288" w:lineRule="auto"/>
        <w:jc w:val="left"/>
      </w:pPr>
      <w:r>
        <w:t>12.0.1 观测影响登记</w:t>
      </w:r>
    </w:p>
    <w:p w14:paraId="5128DBFC" w14:textId="77777777" w:rsidR="007219F2" w:rsidRDefault="00000000">
      <w:pPr>
        <w:spacing w:before="40" w:after="40" w:line="384" w:lineRule="auto"/>
      </w:pPr>
      <w:r>
        <w:lastRenderedPageBreak/>
        <w:t>当对象可能因被观察、命名、评分、公开或处置而改变自身时，诊断需要额外登记观测影响。观测影响不是</w:t>
      </w:r>
      <w:r>
        <w:t>“</w:t>
      </w:r>
      <w:r>
        <w:t>噪声</w:t>
      </w:r>
      <w:r>
        <w:t>”</w:t>
      </w:r>
      <w:r>
        <w:t>，而是诊断行为进入对象后的结构效应。</w:t>
      </w:r>
    </w:p>
    <w:tbl>
      <w:tblPr>
        <w:tblW w:w="5000" w:type="pct"/>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2012"/>
        <w:gridCol w:w="6704"/>
      </w:tblGrid>
      <w:tr w:rsidR="007219F2" w14:paraId="0431FA1F" w14:textId="77777777">
        <w:trPr>
          <w:tblHeader/>
        </w:trPr>
        <w:tc>
          <w:tcPr>
            <w:tcW w:w="2154" w:type="dxa"/>
            <w:shd w:val="clear" w:color="auto" w:fill="16213E"/>
            <w:tcMar>
              <w:top w:w="30" w:type="dxa"/>
              <w:left w:w="60" w:type="dxa"/>
              <w:bottom w:w="30" w:type="dxa"/>
              <w:right w:w="60" w:type="dxa"/>
            </w:tcMar>
          </w:tcPr>
          <w:p w14:paraId="278C2AAA" w14:textId="77777777" w:rsidR="007219F2" w:rsidRDefault="00000000">
            <w:pPr>
              <w:spacing w:after="0" w:line="252" w:lineRule="auto"/>
              <w:ind w:firstLine="381"/>
              <w:jc w:val="center"/>
            </w:pPr>
            <w:r>
              <w:rPr>
                <w:rFonts w:ascii="Arial" w:eastAsia="黑体" w:hAnsi="Arial"/>
                <w:b/>
                <w:color w:val="FFFFFF"/>
                <w:sz w:val="19"/>
              </w:rPr>
              <w:t>字段</w:t>
            </w:r>
          </w:p>
        </w:tc>
        <w:tc>
          <w:tcPr>
            <w:tcW w:w="7200" w:type="dxa"/>
            <w:shd w:val="clear" w:color="auto" w:fill="16213E"/>
            <w:tcMar>
              <w:top w:w="30" w:type="dxa"/>
              <w:left w:w="60" w:type="dxa"/>
              <w:bottom w:w="30" w:type="dxa"/>
              <w:right w:w="60" w:type="dxa"/>
            </w:tcMar>
          </w:tcPr>
          <w:p w14:paraId="474D869C" w14:textId="77777777" w:rsidR="007219F2" w:rsidRDefault="00000000">
            <w:pPr>
              <w:spacing w:after="0" w:line="252" w:lineRule="auto"/>
              <w:ind w:firstLine="381"/>
              <w:jc w:val="center"/>
            </w:pPr>
            <w:r>
              <w:rPr>
                <w:rFonts w:ascii="Arial" w:eastAsia="黑体" w:hAnsi="Arial"/>
                <w:b/>
                <w:color w:val="FFFFFF"/>
                <w:sz w:val="19"/>
              </w:rPr>
              <w:t>要回答的问题</w:t>
            </w:r>
          </w:p>
        </w:tc>
      </w:tr>
      <w:tr w:rsidR="007219F2" w14:paraId="37D3BDCF" w14:textId="77777777">
        <w:tc>
          <w:tcPr>
            <w:tcW w:w="2154" w:type="dxa"/>
            <w:shd w:val="clear" w:color="auto" w:fill="FFFFFF"/>
            <w:tcMar>
              <w:top w:w="30" w:type="dxa"/>
              <w:left w:w="60" w:type="dxa"/>
              <w:bottom w:w="30" w:type="dxa"/>
              <w:right w:w="60" w:type="dxa"/>
            </w:tcMar>
          </w:tcPr>
          <w:p w14:paraId="0C553CE0" w14:textId="77777777" w:rsidR="007219F2" w:rsidRDefault="00000000">
            <w:pPr>
              <w:spacing w:after="0" w:line="252" w:lineRule="auto"/>
              <w:ind w:firstLine="380"/>
            </w:pPr>
            <w:r>
              <w:rPr>
                <w:sz w:val="19"/>
              </w:rPr>
              <w:t>观察者位置</w:t>
            </w:r>
          </w:p>
        </w:tc>
        <w:tc>
          <w:tcPr>
            <w:tcW w:w="7200" w:type="dxa"/>
            <w:shd w:val="clear" w:color="auto" w:fill="FFFFFF"/>
            <w:tcMar>
              <w:top w:w="30" w:type="dxa"/>
              <w:left w:w="60" w:type="dxa"/>
              <w:bottom w:w="30" w:type="dxa"/>
              <w:right w:w="60" w:type="dxa"/>
            </w:tcMar>
          </w:tcPr>
          <w:p w14:paraId="3D0D0709" w14:textId="77777777" w:rsidR="007219F2" w:rsidRDefault="00000000">
            <w:pPr>
              <w:spacing w:after="0" w:line="252" w:lineRule="auto"/>
              <w:ind w:firstLine="380"/>
            </w:pPr>
            <w:r>
              <w:rPr>
                <w:sz w:val="19"/>
              </w:rPr>
              <w:t>谁在看？与对象有什么权力、利益、身份、资源或评价关系？</w:t>
            </w:r>
          </w:p>
        </w:tc>
      </w:tr>
      <w:tr w:rsidR="007219F2" w14:paraId="4DB89156" w14:textId="77777777">
        <w:tc>
          <w:tcPr>
            <w:tcW w:w="2154" w:type="dxa"/>
            <w:shd w:val="clear" w:color="auto" w:fill="F0F0F5"/>
            <w:tcMar>
              <w:top w:w="30" w:type="dxa"/>
              <w:left w:w="60" w:type="dxa"/>
              <w:bottom w:w="30" w:type="dxa"/>
              <w:right w:w="60" w:type="dxa"/>
            </w:tcMar>
          </w:tcPr>
          <w:p w14:paraId="51258A5C" w14:textId="77777777" w:rsidR="007219F2" w:rsidRDefault="00000000">
            <w:pPr>
              <w:spacing w:after="0" w:line="252" w:lineRule="auto"/>
              <w:ind w:firstLine="380"/>
            </w:pPr>
            <w:r>
              <w:rPr>
                <w:sz w:val="19"/>
              </w:rPr>
              <w:t>观测方式</w:t>
            </w:r>
          </w:p>
        </w:tc>
        <w:tc>
          <w:tcPr>
            <w:tcW w:w="7200" w:type="dxa"/>
            <w:shd w:val="clear" w:color="auto" w:fill="F0F0F5"/>
            <w:tcMar>
              <w:top w:w="30" w:type="dxa"/>
              <w:left w:w="60" w:type="dxa"/>
              <w:bottom w:w="30" w:type="dxa"/>
              <w:right w:w="60" w:type="dxa"/>
            </w:tcMar>
          </w:tcPr>
          <w:p w14:paraId="2839D54C" w14:textId="77777777" w:rsidR="007219F2" w:rsidRDefault="00000000">
            <w:pPr>
              <w:spacing w:after="0" w:line="252" w:lineRule="auto"/>
              <w:ind w:firstLine="380"/>
            </w:pPr>
            <w:r>
              <w:rPr>
                <w:sz w:val="19"/>
              </w:rPr>
              <w:t>公开、半公开、内部、外部、一次性还是持续性？</w:t>
            </w:r>
          </w:p>
        </w:tc>
      </w:tr>
      <w:tr w:rsidR="007219F2" w14:paraId="5230585C" w14:textId="77777777">
        <w:tc>
          <w:tcPr>
            <w:tcW w:w="2154" w:type="dxa"/>
            <w:shd w:val="clear" w:color="auto" w:fill="FFFFFF"/>
            <w:tcMar>
              <w:top w:w="30" w:type="dxa"/>
              <w:left w:w="60" w:type="dxa"/>
              <w:bottom w:w="30" w:type="dxa"/>
              <w:right w:w="60" w:type="dxa"/>
            </w:tcMar>
          </w:tcPr>
          <w:p w14:paraId="3CAC6A15" w14:textId="77777777" w:rsidR="007219F2" w:rsidRDefault="00000000">
            <w:pPr>
              <w:spacing w:after="0" w:line="252" w:lineRule="auto"/>
              <w:ind w:firstLine="380"/>
            </w:pPr>
            <w:r>
              <w:rPr>
                <w:sz w:val="19"/>
              </w:rPr>
              <w:t>对象知情程度</w:t>
            </w:r>
          </w:p>
        </w:tc>
        <w:tc>
          <w:tcPr>
            <w:tcW w:w="7200" w:type="dxa"/>
            <w:shd w:val="clear" w:color="auto" w:fill="FFFFFF"/>
            <w:tcMar>
              <w:top w:w="30" w:type="dxa"/>
              <w:left w:w="60" w:type="dxa"/>
              <w:bottom w:w="30" w:type="dxa"/>
              <w:right w:w="60" w:type="dxa"/>
            </w:tcMar>
          </w:tcPr>
          <w:p w14:paraId="3D6E794D" w14:textId="77777777" w:rsidR="007219F2" w:rsidRDefault="00000000">
            <w:pPr>
              <w:spacing w:after="0" w:line="252" w:lineRule="auto"/>
              <w:ind w:firstLine="380"/>
            </w:pPr>
            <w:r>
              <w:rPr>
                <w:sz w:val="19"/>
              </w:rPr>
              <w:t>对象是否知道自己被观察、被评分、被命名或被判断？</w:t>
            </w:r>
          </w:p>
        </w:tc>
      </w:tr>
      <w:tr w:rsidR="007219F2" w14:paraId="16279673" w14:textId="77777777">
        <w:tc>
          <w:tcPr>
            <w:tcW w:w="2154" w:type="dxa"/>
            <w:shd w:val="clear" w:color="auto" w:fill="F0F0F5"/>
            <w:tcMar>
              <w:top w:w="30" w:type="dxa"/>
              <w:left w:w="60" w:type="dxa"/>
              <w:bottom w:w="30" w:type="dxa"/>
              <w:right w:w="60" w:type="dxa"/>
            </w:tcMar>
          </w:tcPr>
          <w:p w14:paraId="23BAB603" w14:textId="77777777" w:rsidR="007219F2" w:rsidRDefault="00000000">
            <w:pPr>
              <w:spacing w:after="0" w:line="252" w:lineRule="auto"/>
              <w:ind w:firstLine="380"/>
            </w:pPr>
            <w:r>
              <w:rPr>
                <w:sz w:val="19"/>
              </w:rPr>
              <w:t>观测强度</w:t>
            </w:r>
          </w:p>
        </w:tc>
        <w:tc>
          <w:tcPr>
            <w:tcW w:w="7200" w:type="dxa"/>
            <w:shd w:val="clear" w:color="auto" w:fill="F0F0F5"/>
            <w:tcMar>
              <w:top w:w="30" w:type="dxa"/>
              <w:left w:w="60" w:type="dxa"/>
              <w:bottom w:w="30" w:type="dxa"/>
              <w:right w:w="60" w:type="dxa"/>
            </w:tcMar>
          </w:tcPr>
          <w:p w14:paraId="4CE55CD8" w14:textId="77777777" w:rsidR="007219F2" w:rsidRDefault="00000000">
            <w:pPr>
              <w:spacing w:after="0" w:line="252" w:lineRule="auto"/>
              <w:ind w:firstLine="380"/>
            </w:pPr>
            <w:r>
              <w:rPr>
                <w:sz w:val="19"/>
              </w:rPr>
              <w:t>这个判断会不会影响资源、声誉、资格、关系、权利或行动？</w:t>
            </w:r>
          </w:p>
        </w:tc>
      </w:tr>
      <w:tr w:rsidR="007219F2" w14:paraId="7C4833A1" w14:textId="77777777">
        <w:tc>
          <w:tcPr>
            <w:tcW w:w="2154" w:type="dxa"/>
            <w:shd w:val="clear" w:color="auto" w:fill="FFFFFF"/>
            <w:tcMar>
              <w:top w:w="30" w:type="dxa"/>
              <w:left w:w="60" w:type="dxa"/>
              <w:bottom w:w="30" w:type="dxa"/>
              <w:right w:w="60" w:type="dxa"/>
            </w:tcMar>
          </w:tcPr>
          <w:p w14:paraId="07C3744D" w14:textId="77777777" w:rsidR="007219F2" w:rsidRDefault="00000000">
            <w:pPr>
              <w:spacing w:after="0" w:line="252" w:lineRule="auto"/>
              <w:ind w:firstLine="380"/>
            </w:pPr>
            <w:r>
              <w:rPr>
                <w:sz w:val="19"/>
              </w:rPr>
              <w:t>诊断前基线</w:t>
            </w:r>
          </w:p>
        </w:tc>
        <w:tc>
          <w:tcPr>
            <w:tcW w:w="7200" w:type="dxa"/>
            <w:shd w:val="clear" w:color="auto" w:fill="FFFFFF"/>
            <w:tcMar>
              <w:top w:w="30" w:type="dxa"/>
              <w:left w:w="60" w:type="dxa"/>
              <w:bottom w:w="30" w:type="dxa"/>
              <w:right w:w="60" w:type="dxa"/>
            </w:tcMar>
          </w:tcPr>
          <w:p w14:paraId="70515C20" w14:textId="77777777" w:rsidR="007219F2" w:rsidRDefault="00000000">
            <w:pPr>
              <w:spacing w:after="0" w:line="252" w:lineRule="auto"/>
              <w:ind w:firstLine="380"/>
            </w:pPr>
            <w:r>
              <w:rPr>
                <w:sz w:val="19"/>
              </w:rPr>
              <w:t>被观察前已有的稳定行为、互动和边界是什么？</w:t>
            </w:r>
          </w:p>
        </w:tc>
      </w:tr>
      <w:tr w:rsidR="007219F2" w14:paraId="5887B139" w14:textId="77777777">
        <w:tc>
          <w:tcPr>
            <w:tcW w:w="2154" w:type="dxa"/>
            <w:shd w:val="clear" w:color="auto" w:fill="F0F0F5"/>
            <w:tcMar>
              <w:top w:w="30" w:type="dxa"/>
              <w:left w:w="60" w:type="dxa"/>
              <w:bottom w:w="30" w:type="dxa"/>
              <w:right w:w="60" w:type="dxa"/>
            </w:tcMar>
          </w:tcPr>
          <w:p w14:paraId="78F19900" w14:textId="77777777" w:rsidR="007219F2" w:rsidRDefault="00000000">
            <w:pPr>
              <w:spacing w:after="0" w:line="252" w:lineRule="auto"/>
              <w:ind w:firstLine="380"/>
            </w:pPr>
            <w:r>
              <w:rPr>
                <w:sz w:val="19"/>
              </w:rPr>
              <w:t>观测中反应</w:t>
            </w:r>
          </w:p>
        </w:tc>
        <w:tc>
          <w:tcPr>
            <w:tcW w:w="7200" w:type="dxa"/>
            <w:shd w:val="clear" w:color="auto" w:fill="F0F0F5"/>
            <w:tcMar>
              <w:top w:w="30" w:type="dxa"/>
              <w:left w:w="60" w:type="dxa"/>
              <w:bottom w:w="30" w:type="dxa"/>
              <w:right w:w="60" w:type="dxa"/>
            </w:tcMar>
          </w:tcPr>
          <w:p w14:paraId="67879C65" w14:textId="77777777" w:rsidR="007219F2" w:rsidRDefault="00000000">
            <w:pPr>
              <w:spacing w:after="0" w:line="252" w:lineRule="auto"/>
              <w:ind w:firstLine="380"/>
            </w:pPr>
            <w:r>
              <w:rPr>
                <w:sz w:val="19"/>
              </w:rPr>
              <w:t>被观察后出现了哪些新行为、表演、沉默、联合、分裂或反抗？</w:t>
            </w:r>
          </w:p>
        </w:tc>
      </w:tr>
      <w:tr w:rsidR="007219F2" w14:paraId="532A1DC7" w14:textId="77777777">
        <w:tc>
          <w:tcPr>
            <w:tcW w:w="2154" w:type="dxa"/>
            <w:shd w:val="clear" w:color="auto" w:fill="FFFFFF"/>
            <w:tcMar>
              <w:top w:w="30" w:type="dxa"/>
              <w:left w:w="60" w:type="dxa"/>
              <w:bottom w:w="30" w:type="dxa"/>
              <w:right w:w="60" w:type="dxa"/>
            </w:tcMar>
          </w:tcPr>
          <w:p w14:paraId="68A6AC13" w14:textId="77777777" w:rsidR="007219F2" w:rsidRDefault="00000000">
            <w:pPr>
              <w:spacing w:after="0" w:line="252" w:lineRule="auto"/>
              <w:ind w:firstLine="380"/>
            </w:pPr>
            <w:r>
              <w:rPr>
                <w:sz w:val="19"/>
              </w:rPr>
              <w:t>发布后反应</w:t>
            </w:r>
          </w:p>
        </w:tc>
        <w:tc>
          <w:tcPr>
            <w:tcW w:w="7200" w:type="dxa"/>
            <w:shd w:val="clear" w:color="auto" w:fill="FFFFFF"/>
            <w:tcMar>
              <w:top w:w="30" w:type="dxa"/>
              <w:left w:w="60" w:type="dxa"/>
              <w:bottom w:w="30" w:type="dxa"/>
              <w:right w:w="60" w:type="dxa"/>
            </w:tcMar>
          </w:tcPr>
          <w:p w14:paraId="5D2442F8" w14:textId="77777777" w:rsidR="007219F2" w:rsidRDefault="00000000">
            <w:pPr>
              <w:spacing w:after="0" w:line="252" w:lineRule="auto"/>
              <w:ind w:firstLine="380"/>
            </w:pPr>
            <w:r>
              <w:rPr>
                <w:sz w:val="19"/>
              </w:rPr>
              <w:t>判断被公开或执行后，对象可能聚合、解散、表演合规、自证、反制还是冻结？</w:t>
            </w:r>
          </w:p>
        </w:tc>
      </w:tr>
      <w:tr w:rsidR="007219F2" w14:paraId="3E100F72" w14:textId="77777777">
        <w:tc>
          <w:tcPr>
            <w:tcW w:w="2154" w:type="dxa"/>
            <w:shd w:val="clear" w:color="auto" w:fill="F0F0F5"/>
            <w:tcMar>
              <w:top w:w="30" w:type="dxa"/>
              <w:left w:w="60" w:type="dxa"/>
              <w:bottom w:w="30" w:type="dxa"/>
              <w:right w:w="60" w:type="dxa"/>
            </w:tcMar>
          </w:tcPr>
          <w:p w14:paraId="11C53489" w14:textId="77777777" w:rsidR="007219F2" w:rsidRDefault="00000000">
            <w:pPr>
              <w:spacing w:after="0" w:line="252" w:lineRule="auto"/>
              <w:ind w:firstLine="380"/>
            </w:pPr>
            <w:r>
              <w:rPr>
                <w:sz w:val="19"/>
              </w:rPr>
              <w:t>自证风险</w:t>
            </w:r>
          </w:p>
        </w:tc>
        <w:tc>
          <w:tcPr>
            <w:tcW w:w="7200" w:type="dxa"/>
            <w:shd w:val="clear" w:color="auto" w:fill="F0F0F5"/>
            <w:tcMar>
              <w:top w:w="30" w:type="dxa"/>
              <w:left w:w="60" w:type="dxa"/>
              <w:bottom w:w="30" w:type="dxa"/>
              <w:right w:w="60" w:type="dxa"/>
            </w:tcMar>
          </w:tcPr>
          <w:p w14:paraId="557D2C0F" w14:textId="77777777" w:rsidR="007219F2" w:rsidRDefault="00000000">
            <w:pPr>
              <w:spacing w:after="0" w:line="252" w:lineRule="auto"/>
              <w:ind w:firstLine="380"/>
            </w:pPr>
            <w:r>
              <w:rPr>
                <w:sz w:val="19"/>
              </w:rPr>
              <w:t>这个判断会不会把对象推成判断所说的样子？</w:t>
            </w:r>
          </w:p>
        </w:tc>
      </w:tr>
      <w:tr w:rsidR="007219F2" w14:paraId="1FDD063B" w14:textId="77777777">
        <w:tc>
          <w:tcPr>
            <w:tcW w:w="2154" w:type="dxa"/>
            <w:shd w:val="clear" w:color="auto" w:fill="FFFFFF"/>
            <w:tcMar>
              <w:top w:w="30" w:type="dxa"/>
              <w:left w:w="60" w:type="dxa"/>
              <w:bottom w:w="30" w:type="dxa"/>
              <w:right w:w="60" w:type="dxa"/>
            </w:tcMar>
          </w:tcPr>
          <w:p w14:paraId="092D53A5" w14:textId="77777777" w:rsidR="007219F2" w:rsidRDefault="00000000">
            <w:pPr>
              <w:spacing w:after="0" w:line="252" w:lineRule="auto"/>
              <w:ind w:firstLine="380"/>
            </w:pPr>
            <w:r>
              <w:rPr>
                <w:sz w:val="19"/>
              </w:rPr>
              <w:t>自毁风险</w:t>
            </w:r>
          </w:p>
        </w:tc>
        <w:tc>
          <w:tcPr>
            <w:tcW w:w="7200" w:type="dxa"/>
            <w:shd w:val="clear" w:color="auto" w:fill="FFFFFF"/>
            <w:tcMar>
              <w:top w:w="30" w:type="dxa"/>
              <w:left w:w="60" w:type="dxa"/>
              <w:bottom w:w="30" w:type="dxa"/>
              <w:right w:w="60" w:type="dxa"/>
            </w:tcMar>
          </w:tcPr>
          <w:p w14:paraId="2AEEA281" w14:textId="77777777" w:rsidR="007219F2" w:rsidRDefault="00000000">
            <w:pPr>
              <w:spacing w:after="0" w:line="252" w:lineRule="auto"/>
              <w:ind w:firstLine="380"/>
            </w:pPr>
            <w:r>
              <w:rPr>
                <w:sz w:val="19"/>
              </w:rPr>
              <w:t>这个判断会不会让对象为了反驳而改变形态或切断证据？</w:t>
            </w:r>
          </w:p>
        </w:tc>
      </w:tr>
      <w:tr w:rsidR="007219F2" w14:paraId="53D0B06C" w14:textId="77777777">
        <w:tc>
          <w:tcPr>
            <w:tcW w:w="2154" w:type="dxa"/>
            <w:shd w:val="clear" w:color="auto" w:fill="F0F0F5"/>
            <w:tcMar>
              <w:top w:w="30" w:type="dxa"/>
              <w:left w:w="60" w:type="dxa"/>
              <w:bottom w:w="30" w:type="dxa"/>
              <w:right w:w="60" w:type="dxa"/>
            </w:tcMar>
          </w:tcPr>
          <w:p w14:paraId="7D44D754" w14:textId="77777777" w:rsidR="007219F2" w:rsidRDefault="00000000">
            <w:pPr>
              <w:spacing w:after="0" w:line="252" w:lineRule="auto"/>
              <w:ind w:firstLine="380"/>
            </w:pPr>
            <w:r>
              <w:rPr>
                <w:sz w:val="19"/>
              </w:rPr>
              <w:t>条件式结论</w:t>
            </w:r>
          </w:p>
        </w:tc>
        <w:tc>
          <w:tcPr>
            <w:tcW w:w="7200" w:type="dxa"/>
            <w:shd w:val="clear" w:color="auto" w:fill="F0F0F5"/>
            <w:tcMar>
              <w:top w:w="30" w:type="dxa"/>
              <w:left w:w="60" w:type="dxa"/>
              <w:bottom w:w="30" w:type="dxa"/>
              <w:right w:w="60" w:type="dxa"/>
            </w:tcMar>
          </w:tcPr>
          <w:p w14:paraId="55059FCF" w14:textId="77777777" w:rsidR="007219F2" w:rsidRDefault="00000000">
            <w:pPr>
              <w:spacing w:after="0" w:line="252" w:lineRule="auto"/>
              <w:ind w:firstLine="380"/>
            </w:pPr>
            <w:r>
              <w:rPr>
                <w:sz w:val="19"/>
              </w:rPr>
              <w:t>分别写明未观察、被观察、被公开判断后的不同状态。</w:t>
            </w:r>
          </w:p>
        </w:tc>
      </w:tr>
      <w:tr w:rsidR="007219F2" w14:paraId="77525CB9" w14:textId="77777777">
        <w:tc>
          <w:tcPr>
            <w:tcW w:w="2154" w:type="dxa"/>
            <w:shd w:val="clear" w:color="auto" w:fill="FFFFFF"/>
            <w:tcMar>
              <w:top w:w="30" w:type="dxa"/>
              <w:left w:w="60" w:type="dxa"/>
              <w:bottom w:w="30" w:type="dxa"/>
              <w:right w:w="60" w:type="dxa"/>
            </w:tcMar>
          </w:tcPr>
          <w:p w14:paraId="080D127A" w14:textId="77777777" w:rsidR="007219F2" w:rsidRDefault="00000000">
            <w:pPr>
              <w:spacing w:after="0" w:line="252" w:lineRule="auto"/>
              <w:ind w:firstLine="380"/>
            </w:pPr>
            <w:r>
              <w:rPr>
                <w:sz w:val="19"/>
              </w:rPr>
              <w:t>发布边界</w:t>
            </w:r>
          </w:p>
        </w:tc>
        <w:tc>
          <w:tcPr>
            <w:tcW w:w="7200" w:type="dxa"/>
            <w:shd w:val="clear" w:color="auto" w:fill="FFFFFF"/>
            <w:tcMar>
              <w:top w:w="30" w:type="dxa"/>
              <w:left w:w="60" w:type="dxa"/>
              <w:bottom w:w="30" w:type="dxa"/>
              <w:right w:w="60" w:type="dxa"/>
            </w:tcMar>
          </w:tcPr>
          <w:p w14:paraId="788A93BB" w14:textId="77777777" w:rsidR="007219F2" w:rsidRDefault="00000000">
            <w:pPr>
              <w:spacing w:after="0" w:line="252" w:lineRule="auto"/>
              <w:ind w:firstLine="380"/>
            </w:pPr>
            <w:r>
              <w:rPr>
                <w:sz w:val="19"/>
              </w:rPr>
              <w:t>结论给谁看，暂时不给谁看，是否需要分层发布、延迟发布或只给行动建议？</w:t>
            </w:r>
          </w:p>
        </w:tc>
      </w:tr>
      <w:tr w:rsidR="007219F2" w14:paraId="559FF8BF" w14:textId="77777777">
        <w:tc>
          <w:tcPr>
            <w:tcW w:w="2154" w:type="dxa"/>
            <w:shd w:val="clear" w:color="auto" w:fill="F0F0F5"/>
            <w:tcMar>
              <w:top w:w="30" w:type="dxa"/>
              <w:left w:w="60" w:type="dxa"/>
              <w:bottom w:w="30" w:type="dxa"/>
              <w:right w:w="60" w:type="dxa"/>
            </w:tcMar>
          </w:tcPr>
          <w:p w14:paraId="2DBC25B6" w14:textId="77777777" w:rsidR="007219F2" w:rsidRDefault="00000000">
            <w:pPr>
              <w:spacing w:after="0" w:line="252" w:lineRule="auto"/>
              <w:ind w:firstLine="380"/>
            </w:pPr>
            <w:r>
              <w:rPr>
                <w:sz w:val="19"/>
              </w:rPr>
              <w:t>改写条件</w:t>
            </w:r>
          </w:p>
        </w:tc>
        <w:tc>
          <w:tcPr>
            <w:tcW w:w="7200" w:type="dxa"/>
            <w:shd w:val="clear" w:color="auto" w:fill="F0F0F5"/>
            <w:tcMar>
              <w:top w:w="30" w:type="dxa"/>
              <w:left w:w="60" w:type="dxa"/>
              <w:bottom w:w="30" w:type="dxa"/>
              <w:right w:w="60" w:type="dxa"/>
            </w:tcMar>
          </w:tcPr>
          <w:p w14:paraId="25FF7E60" w14:textId="77777777" w:rsidR="007219F2" w:rsidRDefault="00000000">
            <w:pPr>
              <w:spacing w:after="0" w:line="252" w:lineRule="auto"/>
              <w:ind w:firstLine="380"/>
            </w:pPr>
            <w:r>
              <w:rPr>
                <w:sz w:val="19"/>
              </w:rPr>
              <w:t>哪些后续反应说明判断被观测污染，需要重写？</w:t>
            </w:r>
          </w:p>
        </w:tc>
      </w:tr>
      <w:tr w:rsidR="007219F2" w14:paraId="1E9B9635" w14:textId="77777777">
        <w:tblPrEx>
          <w:jc w:val="center"/>
        </w:tblPrEx>
        <w:trPr>
          <w:jc w:val="center"/>
        </w:trPr>
        <w:tc>
          <w:tcPr>
            <w:tcW w:w="2154" w:type="dxa"/>
            <w:shd w:val="clear" w:color="auto" w:fill="FFFFFF"/>
            <w:tcMar>
              <w:top w:w="30" w:type="dxa"/>
              <w:left w:w="60" w:type="dxa"/>
              <w:bottom w:w="30" w:type="dxa"/>
              <w:right w:w="60" w:type="dxa"/>
            </w:tcMar>
            <w:vAlign w:val="center"/>
          </w:tcPr>
          <w:p w14:paraId="7516A95A" w14:textId="77777777" w:rsidR="007219F2" w:rsidRDefault="00000000">
            <w:pPr>
              <w:spacing w:after="0" w:line="252" w:lineRule="auto"/>
              <w:ind w:firstLine="380"/>
            </w:pPr>
            <w:r>
              <w:rPr>
                <w:sz w:val="19"/>
              </w:rPr>
              <w:t>结构变量变化</w:t>
            </w:r>
          </w:p>
        </w:tc>
        <w:tc>
          <w:tcPr>
            <w:tcW w:w="7200" w:type="dxa"/>
            <w:shd w:val="clear" w:color="auto" w:fill="FFFFFF"/>
            <w:tcMar>
              <w:top w:w="30" w:type="dxa"/>
              <w:left w:w="60" w:type="dxa"/>
              <w:bottom w:w="30" w:type="dxa"/>
              <w:right w:w="60" w:type="dxa"/>
            </w:tcMar>
            <w:vAlign w:val="center"/>
          </w:tcPr>
          <w:p w14:paraId="016BC61A" w14:textId="77777777" w:rsidR="007219F2" w:rsidRDefault="00000000">
            <w:pPr>
              <w:spacing w:after="0" w:line="252" w:lineRule="auto"/>
              <w:ind w:firstLine="380"/>
            </w:pPr>
            <w:r>
              <w:rPr>
                <w:sz w:val="19"/>
              </w:rPr>
              <w:t>新反应是否改变了边界、身份、资源、行动通道、承接关系、反馈写回、风险分布或公共记忆？</w:t>
            </w:r>
          </w:p>
        </w:tc>
      </w:tr>
      <w:tr w:rsidR="007219F2" w14:paraId="57AC63C2" w14:textId="77777777">
        <w:tblPrEx>
          <w:jc w:val="center"/>
        </w:tblPrEx>
        <w:trPr>
          <w:jc w:val="center"/>
        </w:trPr>
        <w:tc>
          <w:tcPr>
            <w:tcW w:w="2154" w:type="dxa"/>
            <w:shd w:val="clear" w:color="auto" w:fill="F0F0F5"/>
            <w:tcMar>
              <w:top w:w="30" w:type="dxa"/>
              <w:left w:w="60" w:type="dxa"/>
              <w:bottom w:w="30" w:type="dxa"/>
              <w:right w:w="60" w:type="dxa"/>
            </w:tcMar>
            <w:vAlign w:val="center"/>
          </w:tcPr>
          <w:p w14:paraId="51DE4306" w14:textId="77777777" w:rsidR="007219F2" w:rsidRDefault="00000000">
            <w:pPr>
              <w:spacing w:after="0" w:line="252" w:lineRule="auto"/>
              <w:ind w:firstLine="380"/>
            </w:pPr>
            <w:r>
              <w:rPr>
                <w:sz w:val="19"/>
              </w:rPr>
              <w:t>信息增益判断</w:t>
            </w:r>
          </w:p>
        </w:tc>
        <w:tc>
          <w:tcPr>
            <w:tcW w:w="7200" w:type="dxa"/>
            <w:shd w:val="clear" w:color="auto" w:fill="F0F0F5"/>
            <w:tcMar>
              <w:top w:w="30" w:type="dxa"/>
              <w:left w:w="60" w:type="dxa"/>
              <w:bottom w:w="30" w:type="dxa"/>
              <w:right w:w="60" w:type="dxa"/>
            </w:tcMar>
            <w:vAlign w:val="center"/>
          </w:tcPr>
          <w:p w14:paraId="56BE255E" w14:textId="77777777" w:rsidR="007219F2" w:rsidRDefault="00000000">
            <w:pPr>
              <w:spacing w:after="0" w:line="252" w:lineRule="auto"/>
              <w:ind w:firstLine="380"/>
            </w:pPr>
            <w:r>
              <w:rPr>
                <w:sz w:val="19"/>
              </w:rPr>
              <w:t>新反应是否提供新的结构信息，还是只是重复、表演、反制或噪声延续？若没有信息增益，只记录为反应延续，不改写主判断。</w:t>
            </w:r>
          </w:p>
        </w:tc>
      </w:tr>
      <w:tr w:rsidR="007219F2" w14:paraId="7EDF600A" w14:textId="77777777">
        <w:tblPrEx>
          <w:jc w:val="center"/>
        </w:tblPrEx>
        <w:trPr>
          <w:jc w:val="center"/>
        </w:trPr>
        <w:tc>
          <w:tcPr>
            <w:tcW w:w="2154" w:type="dxa"/>
            <w:shd w:val="clear" w:color="auto" w:fill="FFFFFF"/>
            <w:tcMar>
              <w:top w:w="30" w:type="dxa"/>
              <w:left w:w="60" w:type="dxa"/>
              <w:bottom w:w="30" w:type="dxa"/>
              <w:right w:w="60" w:type="dxa"/>
            </w:tcMar>
            <w:vAlign w:val="center"/>
          </w:tcPr>
          <w:p w14:paraId="0B7BF6CD" w14:textId="77777777" w:rsidR="007219F2" w:rsidRDefault="00000000">
            <w:pPr>
              <w:spacing w:after="0" w:line="252" w:lineRule="auto"/>
              <w:ind w:firstLine="380"/>
            </w:pPr>
            <w:r>
              <w:rPr>
                <w:sz w:val="19"/>
              </w:rPr>
              <w:t>递归层级</w:t>
            </w:r>
          </w:p>
        </w:tc>
        <w:tc>
          <w:tcPr>
            <w:tcW w:w="7200" w:type="dxa"/>
            <w:shd w:val="clear" w:color="auto" w:fill="FFFFFF"/>
            <w:tcMar>
              <w:top w:w="30" w:type="dxa"/>
              <w:left w:w="60" w:type="dxa"/>
              <w:bottom w:w="30" w:type="dxa"/>
              <w:right w:w="60" w:type="dxa"/>
            </w:tcMar>
            <w:vAlign w:val="center"/>
          </w:tcPr>
          <w:p w14:paraId="2DB7CA79" w14:textId="77777777" w:rsidR="007219F2" w:rsidRDefault="00000000">
            <w:pPr>
              <w:spacing w:after="0" w:line="252" w:lineRule="auto"/>
              <w:ind w:firstLine="380"/>
            </w:pPr>
            <w:r>
              <w:rPr>
                <w:sz w:val="19"/>
              </w:rPr>
              <w:t>本次诊断处在第零层、第一层、第二层还是第三层观测反应中？是否已经超过可追踪层级？</w:t>
            </w:r>
          </w:p>
        </w:tc>
      </w:tr>
      <w:tr w:rsidR="007219F2" w14:paraId="13E6D6AC" w14:textId="77777777">
        <w:tblPrEx>
          <w:jc w:val="center"/>
        </w:tblPrEx>
        <w:trPr>
          <w:jc w:val="center"/>
        </w:trPr>
        <w:tc>
          <w:tcPr>
            <w:tcW w:w="2154" w:type="dxa"/>
            <w:shd w:val="clear" w:color="auto" w:fill="F0F0F5"/>
            <w:tcMar>
              <w:top w:w="30" w:type="dxa"/>
              <w:left w:w="60" w:type="dxa"/>
              <w:bottom w:w="30" w:type="dxa"/>
              <w:right w:w="60" w:type="dxa"/>
            </w:tcMar>
            <w:vAlign w:val="center"/>
          </w:tcPr>
          <w:p w14:paraId="5A7468E6" w14:textId="77777777" w:rsidR="007219F2" w:rsidRDefault="00000000">
            <w:pPr>
              <w:spacing w:after="0" w:line="252" w:lineRule="auto"/>
              <w:ind w:firstLine="380"/>
            </w:pPr>
            <w:r>
              <w:rPr>
                <w:sz w:val="19"/>
              </w:rPr>
              <w:t>递归停止条件</w:t>
            </w:r>
          </w:p>
        </w:tc>
        <w:tc>
          <w:tcPr>
            <w:tcW w:w="7200" w:type="dxa"/>
            <w:shd w:val="clear" w:color="auto" w:fill="F0F0F5"/>
            <w:tcMar>
              <w:top w:w="30" w:type="dxa"/>
              <w:left w:w="60" w:type="dxa"/>
              <w:bottom w:w="30" w:type="dxa"/>
              <w:right w:w="60" w:type="dxa"/>
            </w:tcMar>
            <w:vAlign w:val="center"/>
          </w:tcPr>
          <w:p w14:paraId="3EE936C4" w14:textId="77777777" w:rsidR="007219F2" w:rsidRDefault="00000000">
            <w:pPr>
              <w:ind w:firstLine="380"/>
            </w:pPr>
            <w:r>
              <w:rPr>
                <w:sz w:val="19"/>
              </w:rPr>
              <w:t>何时停止继续追踪观测反应？例如：反应模式连续重复、没有新的结构变量、发布风险高于诊断收益、对象开始利用诊断制造伪证、时间窗口结束，或证据污染无法分离。</w:t>
            </w:r>
          </w:p>
        </w:tc>
      </w:tr>
    </w:tbl>
    <w:p w14:paraId="19C63351" w14:textId="77777777" w:rsidR="007219F2" w:rsidRDefault="00000000">
      <w:pPr>
        <w:spacing w:before="40" w:after="40" w:line="384" w:lineRule="auto"/>
      </w:pPr>
      <w:r>
        <w:t>新反应是提供了新的结构信息，还是只是重复、表演、反制或噪声延续？若没有信息增益，只记录，不改写主判断。</w:t>
      </w:r>
    </w:p>
    <w:p w14:paraId="63AB720E" w14:textId="77777777" w:rsidR="007219F2" w:rsidRDefault="00000000">
      <w:pPr>
        <w:spacing w:before="40" w:after="40" w:line="384" w:lineRule="auto"/>
      </w:pPr>
      <w:r>
        <w:t>观测影响登记不是要求诊断无限更新，而是要求诊断者说明本轮判断处在第几层观测反应中。若新一轮反应没有带来新的边界、资源、身份、行动通道、承接链或反馈写回变化，只能记录为反应延续，不能自动改写结构判断。若递归超过第三层仍无法形成稳定规则，应降低诊断档位，标记为</w:t>
      </w:r>
      <w:r>
        <w:t>“</w:t>
      </w:r>
      <w:r>
        <w:t>高反身性未收束</w:t>
      </w:r>
      <w:r>
        <w:t>”</w:t>
      </w:r>
      <w:r>
        <w:t>，并暂停强判断。</w:t>
      </w:r>
    </w:p>
    <w:p w14:paraId="434375CD" w14:textId="77777777" w:rsidR="007219F2" w:rsidRDefault="00000000">
      <w:pPr>
        <w:spacing w:before="40" w:after="40" w:line="384" w:lineRule="auto"/>
      </w:pPr>
      <w:r>
        <w:t>若一个对象的存在条件本身依赖观测，例如</w:t>
      </w:r>
      <w:r>
        <w:t>“</w:t>
      </w:r>
      <w:r>
        <w:t>被否认时聚合、被承认时解散、被悬置时维持</w:t>
      </w:r>
      <w:r>
        <w:t>”</w:t>
      </w:r>
      <w:r>
        <w:t>，框架不得追求单一静态定性，应改为描述它在不同观测条件下的变形规则。这里的</w:t>
      </w:r>
      <w:r>
        <w:t>“</w:t>
      </w:r>
      <w:r>
        <w:t>变形规则</w:t>
      </w:r>
      <w:r>
        <w:t>”</w:t>
      </w:r>
      <w:r>
        <w:t>应</w:t>
      </w:r>
      <w:r>
        <w:lastRenderedPageBreak/>
        <w:t>写成有限状态转移，而不是无限递归叙事。至少说明观测条件、对象状态、触发条件、停止追踪条件和判断适用边界。</w:t>
      </w:r>
    </w:p>
    <w:p w14:paraId="0E0B16D6" w14:textId="77777777" w:rsidR="007219F2" w:rsidRDefault="00000000">
      <w:pPr>
        <w:pStyle w:val="21"/>
        <w:spacing w:before="360" w:after="160" w:line="288" w:lineRule="auto"/>
        <w:ind w:firstLine="580"/>
        <w:jc w:val="left"/>
      </w:pPr>
      <w:r>
        <w:t>12.1 诊断档位</w:t>
      </w:r>
    </w:p>
    <w:p w14:paraId="5A77CFA8" w14:textId="77777777" w:rsidR="007219F2" w:rsidRDefault="00000000">
      <w:pPr>
        <w:spacing w:before="40" w:after="40" w:line="384" w:lineRule="auto"/>
      </w:pPr>
      <w:r>
        <w:t>第一档，普通关系与小团队。默认只启用轻量诊断：现实问题、主要压力、当前阶段内位置、关键保护变量、可能走向和下一步动作。除非出现长期单向消耗、严重权力不对等、信息系统性失真、高风险外部冲击或安全问题，不启动完整压力测试。</w:t>
      </w:r>
    </w:p>
    <w:p w14:paraId="4166378C" w14:textId="77777777" w:rsidR="007219F2" w:rsidRDefault="00000000">
      <w:pPr>
        <w:spacing w:before="40" w:after="40" w:line="384" w:lineRule="auto"/>
      </w:pPr>
      <w:r>
        <w:t>第二档，中型组织、项目或稳定共同体。在轻量诊断之外，追加回流链、传导链、中层承接器、执行激励和反馈写回检查。重点看承担成本的单元是否得到回流，中心目标是否进入具体规则、资源配置和行动通道，执行者是否有真实动力而不只是低成本表态。</w:t>
      </w:r>
    </w:p>
    <w:p w14:paraId="096DD5B2" w14:textId="77777777" w:rsidR="007219F2" w:rsidRDefault="00000000">
      <w:pPr>
        <w:spacing w:before="40" w:after="40" w:line="384" w:lineRule="auto"/>
      </w:pPr>
      <w:r>
        <w:t>第三档，超大规模、高复杂、多层级、强耦合圈层。必须追加资源强度、利益阻滞、外部主动扰动、快慢变量错配、指标替代、抽样稽核、摘要失真和证伪信号。此时若只做基础诊断，容易把文本完整误判为真实运转，把短期稳定误判为结构健康。</w:t>
      </w:r>
    </w:p>
    <w:p w14:paraId="55ABCD5A" w14:textId="77777777" w:rsidR="007219F2" w:rsidRDefault="00000000">
      <w:pPr>
        <w:spacing w:before="40" w:after="40" w:line="384" w:lineRule="auto"/>
      </w:pPr>
      <w:r>
        <w:t>启动超大规模压力测试的条件是：多层级传导、末端承接不透明、成本收益分布不一致、反馈可能失真、失败代价高。满足其中三项以上时，应主动升级诊断档位；否则先使用较轻诊断，只有在解释力不足时再升级。</w:t>
      </w:r>
    </w:p>
    <w:p>
      <w:pPr>
        <w:pStyle w:val="31"/>
      </w:pPr>
      <w:r>
        <w:t>最小诊断路径</w:t>
      </w:r>
    </w:p>
    <w:p>
      <w:pPr/>
      <w:r>
        <w:t>轻量场景只走五步：一，界定对象、尺度和时间窗口；二，用白话写出现实问题；三，找出关键保护变量；四，检查承接-回流链是否断裂；五，给出一个开放断言、一个反例条件和一个可撤回的下一步动作。轻量场景只启用三个核心维度：锚点与关键保护变量、承接-回流链、证据与行动上限。只有出现权力封闭、反报复风险、跨尺度迁移、高责任处置或 AI/平台中介证据时，才升级到完整流程。</w:t>
      </w:r>
    </w:p>
    <w:p w14:paraId="3AF1DEAC" w14:textId="77777777" w:rsidR="007219F2" w:rsidRDefault="00000000">
      <w:pPr>
        <w:pStyle w:val="21"/>
        <w:spacing w:before="360" w:after="160" w:line="288" w:lineRule="auto"/>
        <w:ind w:firstLine="580"/>
        <w:jc w:val="left"/>
      </w:pPr>
      <w:r>
        <w:t>12.2 诊断主流程</w:t>
      </w:r>
    </w:p>
    <w:p w14:paraId="6BF83251" w14:textId="77777777" w:rsidR="007219F2" w:rsidRDefault="00000000">
      <w:pPr>
        <w:pStyle w:val="31"/>
        <w:spacing w:before="240" w:after="120" w:line="300" w:lineRule="auto"/>
        <w:ind w:firstLine="460"/>
        <w:jc w:val="left"/>
      </w:pPr>
      <w:bookmarkStart w:id="65" w:name="_Toc2082973674"/>
      <w:r>
        <w:rPr>
          <w:color w:val="2D2D3F"/>
          <w:sz w:val="26"/>
        </w:rPr>
        <w:t>第零步：圈层界定与信号筛选</w:t>
      </w:r>
      <w:bookmarkEnd w:id="65"/>
    </w:p>
    <w:p w14:paraId="2BAF325B" w14:textId="77777777" w:rsidR="007219F2" w:rsidRDefault="00000000">
      <w:pPr>
        <w:spacing w:before="40" w:after="40" w:line="384" w:lineRule="auto"/>
      </w:pPr>
      <w:r>
        <w:t>先界定对象边界：它是否有可识别的设定型锚点、涌现型锚点、弱锚网络或多层锚结构；成员是否围绕同一锚点行动；它是否嵌套在更大圈层中并受上级势场牵引。若无法识别任何整合依据，就不能把对象当作一个圈层做强判断。</w:t>
      </w:r>
    </w:p>
    <w:p w14:paraId="7B2B9A4E" w14:textId="77777777" w:rsidR="007219F2" w:rsidRDefault="00000000">
      <w:pPr>
        <w:spacing w:before="40" w:after="40" w:line="384" w:lineRule="auto"/>
      </w:pPr>
      <w:r>
        <w:t>同时筛选信号与噪声。信号通常持续、有模式、可被多维度交叉验证；噪声通常随机、短促、无法在多个维度上形成一致解释。对噪声过度响应会制造系统内耗，对信号反应不足会让结构性问题沉积。</w:t>
      </w:r>
    </w:p>
    <w:p w14:paraId="52CBACF4" w14:textId="77777777" w:rsidR="007219F2" w:rsidRDefault="00000000">
      <w:pPr>
        <w:spacing w:before="40" w:after="40" w:line="384" w:lineRule="auto"/>
      </w:pPr>
      <w:r>
        <w:t>若对象知道自己正在被诊断，或对象会因命名、评分、公开、否认、承认而改变形态，应在第零步同步登记观测影响。此时对象边界不是静态给定，而可能随观测条件发生相变。</w:t>
      </w:r>
    </w:p>
    <w:p w14:paraId="6AB6E7FA" w14:textId="77777777" w:rsidR="007219F2" w:rsidRDefault="00000000">
      <w:pPr>
        <w:pStyle w:val="31"/>
        <w:spacing w:before="240" w:after="120" w:line="300" w:lineRule="auto"/>
        <w:ind w:firstLine="460"/>
        <w:jc w:val="left"/>
      </w:pPr>
      <w:bookmarkStart w:id="66" w:name="_Toc1040575471"/>
      <w:r>
        <w:rPr>
          <w:color w:val="2D2D3F"/>
          <w:sz w:val="26"/>
        </w:rPr>
        <w:lastRenderedPageBreak/>
        <w:t>第一步：确定核心分析对象</w:t>
      </w:r>
      <w:bookmarkEnd w:id="66"/>
    </w:p>
    <w:p w14:paraId="05EE4BC6" w14:textId="77777777" w:rsidR="007219F2" w:rsidRDefault="00000000">
      <w:pPr>
        <w:spacing w:before="40" w:after="40" w:line="384" w:lineRule="auto"/>
      </w:pPr>
      <w:r>
        <w:t>明确本次真正要看的主体系统。不是同时分析一切，而是先确定这一次判断的对象、边界、层级和责任相关方。若对象在分析中发生变化，必须回到第零步重新界定。</w:t>
      </w:r>
    </w:p>
    <w:p w14:paraId="21DD9843" w14:textId="77777777" w:rsidR="007219F2" w:rsidRDefault="00000000">
      <w:pPr>
        <w:pStyle w:val="31"/>
        <w:spacing w:before="240" w:after="120" w:line="300" w:lineRule="auto"/>
        <w:ind w:firstLine="460"/>
        <w:jc w:val="left"/>
      </w:pPr>
      <w:bookmarkStart w:id="67" w:name="_Toc412111748"/>
      <w:r>
        <w:rPr>
          <w:color w:val="2D2D3F"/>
          <w:sz w:val="26"/>
        </w:rPr>
        <w:t>第二步：识别主导约束</w:t>
      </w:r>
      <w:bookmarkEnd w:id="67"/>
    </w:p>
    <w:p w14:paraId="4D27180F" w14:textId="77777777" w:rsidR="007219F2" w:rsidRDefault="00000000">
      <w:pPr>
        <w:spacing w:before="40" w:after="40" w:line="384" w:lineRule="auto"/>
      </w:pPr>
      <w:r>
        <w:t>判断当前时期最强的主导约束、主导势场或主导矛盾是什么。主导约束决定本轮分析的重心；如果主导约束判断错误，后续再精细的维度分析也会整体跑偏。</w:t>
      </w:r>
    </w:p>
    <w:p w14:paraId="6FD2C97E" w14:textId="77777777" w:rsidR="007219F2" w:rsidRDefault="00000000">
      <w:pPr>
        <w:pStyle w:val="31"/>
        <w:spacing w:before="240" w:after="120" w:line="300" w:lineRule="auto"/>
        <w:ind w:firstLine="460"/>
        <w:jc w:val="left"/>
      </w:pPr>
      <w:bookmarkStart w:id="68" w:name="_Toc840278335"/>
      <w:r>
        <w:rPr>
          <w:color w:val="2D2D3F"/>
          <w:sz w:val="26"/>
        </w:rPr>
        <w:t>第三步：判定演化阶段与阶段内位置</w:t>
      </w:r>
      <w:bookmarkEnd w:id="68"/>
    </w:p>
    <w:p w14:paraId="0488E302" w14:textId="77777777" w:rsidR="007219F2" w:rsidRDefault="007219F2"/>
    <w:p w14:paraId="12797D80" w14:textId="77777777" w:rsidR="007219F2" w:rsidRDefault="00000000">
      <w:r>
        <w:t>阶段</w:t>
      </w:r>
      <w:r>
        <w:t xml:space="preserve"> 0-6 </w:t>
      </w:r>
      <w:r>
        <w:t>不再是从起点到终点的生命周期铁轨。它们被重新定义为局部状态坐标</w:t>
      </w:r>
      <w:r>
        <w:t>——</w:t>
      </w:r>
      <w:r>
        <w:t>描述某个系统在某个时间窗口内某个层级上的主导状态模式。每一次阶段判断必须同时声明：</w:t>
      </w:r>
      <w:r>
        <w:t>1.</w:t>
      </w:r>
      <w:r>
        <w:t>对象是什么；</w:t>
      </w:r>
      <w:r>
        <w:t>2.</w:t>
      </w:r>
      <w:r>
        <w:t>层级是什么；</w:t>
      </w:r>
      <w:r>
        <w:t>3.</w:t>
      </w:r>
      <w:r>
        <w:t>时间窗口是什么；</w:t>
      </w:r>
      <w:r>
        <w:t>4.</w:t>
      </w:r>
      <w:r>
        <w:t>是否存在并行子系统；</w:t>
      </w:r>
      <w:r>
        <w:t>5.</w:t>
      </w:r>
      <w:r>
        <w:t>反向条件是什么；</w:t>
      </w:r>
      <w:r>
        <w:t>6.</w:t>
      </w:r>
      <w:r>
        <w:t>暂停判断条件是什么；</w:t>
      </w:r>
      <w:r>
        <w:t>7.</w:t>
      </w:r>
      <w:r>
        <w:t>撤回路径是什么。阶段不是宿命。系统可以在任何坐标上进入回退、休眠、分裂、外部接管或良性消亡</w:t>
      </w:r>
      <w:r>
        <w:t>——</w:t>
      </w:r>
      <w:r>
        <w:t>这些不是</w:t>
      </w:r>
      <w:r>
        <w:t>"</w:t>
      </w:r>
      <w:r>
        <w:t>阶段失败</w:t>
      </w:r>
      <w:r>
        <w:t>"</w:t>
      </w:r>
      <w:r>
        <w:t>，而是非线性路径库中的正常路径。</w:t>
      </w:r>
    </w:p>
    <w:p w14:paraId="59D04CB3" w14:textId="77777777" w:rsidR="007219F2" w:rsidRDefault="00000000">
      <w:pPr>
        <w:spacing w:before="40" w:after="40" w:line="384" w:lineRule="auto"/>
      </w:pPr>
      <w:r>
        <w:t>先判断系统接近阶段</w:t>
      </w:r>
      <w:r>
        <w:t>0-6</w:t>
      </w:r>
      <w:r>
        <w:t>中的哪个状态，是否处在回退中；再判断它在该阶段内部更接近蓄势、显化、突破还是收束。阶段回答系统走到哪里，阶段内位置回答现在宜守、宜显、宜突还是宜收。</w:t>
      </w:r>
    </w:p>
    <w:p w14:paraId="271B4785" w14:textId="77777777" w:rsidR="007219F2" w:rsidRDefault="00000000">
      <w:pPr>
        <w:pStyle w:val="31"/>
        <w:spacing w:before="240" w:after="120" w:line="300" w:lineRule="auto"/>
        <w:ind w:firstLine="460"/>
        <w:jc w:val="left"/>
      </w:pPr>
      <w:bookmarkStart w:id="69" w:name="_Toc1165394790"/>
      <w:r>
        <w:rPr>
          <w:color w:val="2D2D3F"/>
          <w:sz w:val="26"/>
        </w:rPr>
        <w:t>第四步：评估锚点、先行者与关键保护变量</w:t>
      </w:r>
      <w:bookmarkEnd w:id="69"/>
    </w:p>
    <w:p w14:paraId="5C9380A6" w14:textId="77777777" w:rsidR="007219F2" w:rsidRDefault="00000000">
      <w:pPr>
        <w:spacing w:before="40" w:after="40" w:line="384" w:lineRule="auto"/>
      </w:pPr>
      <w:r>
        <w:t>确认锚点是否仍能牵引实际行动，先行者是否仍在提供有效推力或已经过度消耗，当前最不可伤的关键保护变量是什么。关键保护变量不是系统永恒本质，而是当前阶段一旦受损就会最快失稳或改道的支撑点。</w:t>
      </w:r>
    </w:p>
    <w:p w14:paraId="21BB3726" w14:textId="77777777" w:rsidR="007219F2" w:rsidRDefault="00000000">
      <w:pPr>
        <w:pStyle w:val="31"/>
        <w:spacing w:before="240" w:after="120" w:line="300" w:lineRule="auto"/>
        <w:ind w:firstLine="460"/>
        <w:jc w:val="left"/>
      </w:pPr>
      <w:bookmarkStart w:id="70" w:name="_Toc772481801"/>
      <w:r>
        <w:rPr>
          <w:color w:val="2D2D3F"/>
          <w:sz w:val="26"/>
        </w:rPr>
        <w:t>第五步：检查推力链、主体层、支撑通道和失稳因素</w:t>
      </w:r>
      <w:bookmarkEnd w:id="70"/>
    </w:p>
    <w:p w14:paraId="263F744A" w14:textId="77777777" w:rsidR="007219F2" w:rsidRDefault="00000000">
      <w:pPr>
        <w:spacing w:before="40" w:after="40" w:line="384" w:lineRule="auto"/>
      </w:pPr>
      <w:r>
        <w:t>检查资源、人员、认同、信息和行动通道是否持续流入并到达末端；中层承接器是否被抽空；主体层是否仍有存护与消解的双功能；失稳因素是否已经占据边界、平台入口、解释节点或结构洞。使用失稳因素判断时必须同时保留申诉、复核和低破坏争议处置。</w:t>
      </w:r>
    </w:p>
    <w:p w14:paraId="6B5CF94C" w14:textId="77777777" w:rsidR="007219F2" w:rsidRDefault="00000000">
      <w:pPr>
        <w:pStyle w:val="31"/>
        <w:spacing w:before="240" w:after="120" w:line="300" w:lineRule="auto"/>
        <w:ind w:firstLine="460"/>
        <w:jc w:val="left"/>
      </w:pPr>
      <w:bookmarkStart w:id="71" w:name="_Toc865362363"/>
      <w:r>
        <w:rPr>
          <w:color w:val="2D2D3F"/>
          <w:sz w:val="26"/>
        </w:rPr>
        <w:lastRenderedPageBreak/>
        <w:t>第六步：审视长期隐患</w:t>
      </w:r>
      <w:bookmarkEnd w:id="71"/>
    </w:p>
    <w:p w14:paraId="68D4BE36" w14:textId="77777777" w:rsidR="007219F2" w:rsidRDefault="00000000">
      <w:pPr>
        <w:spacing w:before="40" w:after="40" w:line="384" w:lineRule="auto"/>
      </w:pPr>
      <w:r>
        <w:t>将结构性熵增、边界状态、路径依赖、维护欠账、日常恢复余量、摘要失真链、指标替代、快慢变量错配和动力余量一起检查。尤其要区分真稳态与虚稳态：真稳态有回流闭合和恢复余量，虚稳态依赖账外承压、未来预支、主体耗竭或低可见压制。</w:t>
      </w:r>
    </w:p>
    <w:p w14:paraId="44920325" w14:textId="77777777" w:rsidR="007219F2" w:rsidRDefault="00000000">
      <w:pPr>
        <w:pStyle w:val="31"/>
        <w:spacing w:before="240" w:after="120" w:line="300" w:lineRule="auto"/>
        <w:ind w:firstLine="460"/>
        <w:jc w:val="left"/>
      </w:pPr>
      <w:bookmarkStart w:id="72" w:name="_Toc397161973"/>
      <w:r>
        <w:rPr>
          <w:color w:val="2D2D3F"/>
          <w:sz w:val="26"/>
        </w:rPr>
        <w:t>第七步：检查高责任判断的硬约束</w:t>
      </w:r>
      <w:bookmarkEnd w:id="72"/>
    </w:p>
    <w:p w14:paraId="308F8101" w14:textId="77777777" w:rsidR="007219F2" w:rsidRDefault="00000000">
      <w:pPr>
        <w:spacing w:before="40" w:after="40" w:line="384" w:lineRule="auto"/>
      </w:pPr>
      <w:r>
        <w:t>凡以安全、使命、增长、效率、秩序、危机、奉献、专业精神或大局为理由要求系统继续运转时，必须检查成本由谁承担、谁获得回流、谁拥有拒绝或退出入口。正当性语言不能遮蔽低可见主体的透支。</w:t>
      </w:r>
    </w:p>
    <w:p w14:paraId="0C54BFAF" w14:textId="77777777" w:rsidR="007219F2" w:rsidRDefault="00000000">
      <w:pPr>
        <w:spacing w:before="40" w:after="40" w:line="384" w:lineRule="auto"/>
      </w:pPr>
      <w:r>
        <w:t>凡判断被平台、算法、审批、评分、考试、评级、分诊、审核或专家系统中介化时，必须检查外部证据、申诉入口、人工复核、纠偏写回和责任追踪。系统内部闭环不能替代外部复核。</w:t>
      </w:r>
    </w:p>
    <w:p w14:paraId="2A4A5885" w14:textId="77777777" w:rsidR="007219F2" w:rsidRDefault="00000000">
      <w:pPr>
        <w:spacing w:before="40" w:after="40" w:line="384" w:lineRule="auto"/>
      </w:pPr>
      <w:r>
        <w:t>保险、证券化、外包、托管、家庭化、平台化、生态补偿、公共救助或未来偿付，只能说明损害被转移或延期，不能自动证明修复完成。交换、合作和分工也必须显出进入门槛、信息不对称、退出成本、垄断、买方权力、身份压制和生存压力。</w:t>
      </w:r>
    </w:p>
    <w:p w14:paraId="0132A5C9" w14:textId="77777777" w:rsidR="007219F2" w:rsidRDefault="00000000">
      <w:pPr>
        <w:pStyle w:val="31"/>
        <w:spacing w:before="240" w:after="120" w:line="300" w:lineRule="auto"/>
        <w:ind w:firstLine="460"/>
        <w:jc w:val="left"/>
      </w:pPr>
      <w:bookmarkStart w:id="73" w:name="_Toc1516698606"/>
      <w:r>
        <w:rPr>
          <w:color w:val="2D2D3F"/>
          <w:sz w:val="26"/>
        </w:rPr>
        <w:t>第八步：形成分支预判</w:t>
      </w:r>
      <w:bookmarkEnd w:id="73"/>
    </w:p>
    <w:p w14:paraId="0F0EBDBB" w14:textId="77777777" w:rsidR="007219F2" w:rsidRDefault="00000000">
      <w:pPr>
        <w:spacing w:before="40" w:after="40" w:line="384" w:lineRule="auto"/>
      </w:pPr>
      <w:r>
        <w:t>诊断输出不应只给当前状态判断，还应给出</w:t>
      </w:r>
      <w:r>
        <w:t>1-3</w:t>
      </w:r>
      <w:r>
        <w:t>条高概率分支。每条分支都要写明触发条件、早期信号、反向条件、修复窗口、证据要求和当前最优先干预点。</w:t>
      </w:r>
    </w:p>
    <w:p w14:paraId="43915AC5" w14:textId="77777777" w:rsidR="007219F2" w:rsidRDefault="00000000">
      <w:pPr>
        <w:pStyle w:val="31"/>
        <w:spacing w:before="240" w:after="120" w:line="300" w:lineRule="auto"/>
        <w:ind w:firstLine="460"/>
        <w:jc w:val="left"/>
      </w:pPr>
      <w:bookmarkStart w:id="74" w:name="_Toc127664387"/>
      <w:r>
        <w:rPr>
          <w:color w:val="2D2D3F"/>
          <w:sz w:val="26"/>
        </w:rPr>
        <w:t>第九步：诊断完备性检查</w:t>
      </w:r>
      <w:bookmarkEnd w:id="74"/>
    </w:p>
    <w:p w14:paraId="3A540083" w14:textId="77777777" w:rsidR="007219F2" w:rsidRDefault="00000000">
      <w:pPr>
        <w:spacing w:before="40" w:after="40" w:line="384" w:lineRule="auto"/>
      </w:pPr>
      <w:r>
        <w:t>完成诊断前，检查是否存在红旗信号：系统表现与预测持续不一致，多个维度矛盾且无法解释，多个维度反复出现不适用或无法评估，大量现象无法归入任何诊断维度，整体指标与分组指标方向相反。出现红旗时，应先审查诊断工具，而不是强行解释对象。</w:t>
      </w:r>
    </w:p>
    <w:p w14:paraId="43A46194" w14:textId="77777777" w:rsidR="007219F2" w:rsidRDefault="00000000">
      <w:pPr>
        <w:spacing w:before="40" w:after="40" w:line="384" w:lineRule="auto"/>
      </w:pPr>
      <w:r>
        <w:t>每个关键结论都必须附带置信度和证伪条件。置信度来自信息完整性、信息质量、诊断者立场和时效性；证伪条件回答</w:t>
      </w:r>
      <w:r>
        <w:t>“</w:t>
      </w:r>
      <w:r>
        <w:t>如果观察到什么，这个结论需要修正</w:t>
      </w:r>
      <w:r>
        <w:t>”</w:t>
      </w:r>
      <w:r>
        <w:t>。无法提出证伪条件的结论，不是确定正确，而是不包含有效判断。</w:t>
      </w:r>
    </w:p>
    <w:p w14:paraId="14404941" w14:textId="77777777" w:rsidR="007219F2" w:rsidRDefault="00000000">
      <w:pPr>
        <w:pStyle w:val="21"/>
        <w:spacing w:before="360" w:after="160" w:line="288" w:lineRule="auto"/>
        <w:ind w:firstLine="580"/>
        <w:jc w:val="left"/>
      </w:pPr>
      <w:r>
        <w:t>12.2.1 细化诊断流程：五闸十三步</w:t>
      </w:r>
    </w:p>
    <w:p w14:paraId="0146F7F7" w14:textId="77777777" w:rsidR="007219F2" w:rsidRDefault="00000000">
      <w:pPr>
        <w:spacing w:before="40" w:after="40" w:line="384" w:lineRule="auto"/>
      </w:pPr>
      <w:r>
        <w:lastRenderedPageBreak/>
        <w:t>细化流程不是为了让诊断变重，而是为了让判断不过界。轻量对象可以只走关键步骤；高复杂、高责任或高反身性对象必须完整过闸。</w:t>
      </w:r>
    </w:p>
    <w:p w14:paraId="1AA37ECC" w14:textId="77777777" w:rsidR="007219F2" w:rsidRDefault="00000000">
      <w:pPr>
        <w:spacing w:before="40" w:after="40" w:line="384" w:lineRule="auto"/>
      </w:pPr>
      <w:r>
        <w:t>第一闸：对象闸。确认本次看谁、什么系统、哪一层级、哪个时间窗口。对象无法界定，或分析中对象发生转换时，必须暂停强判断并重新界定。</w:t>
      </w:r>
    </w:p>
    <w:p w14:paraId="0D441734" w14:textId="77777777" w:rsidR="007219F2" w:rsidRDefault="00000000">
      <w:pPr>
        <w:spacing w:before="40" w:after="40" w:line="384" w:lineRule="auto"/>
      </w:pPr>
      <w:r>
        <w:t>第二闸：证据闸。区分低成本信号和高成本信号。口号、表态、愿望和材料完整度只能作为弱证据；资源流向、时间投入、承担风险、末端回流、可复核记录和实际效果权重更高。</w:t>
      </w:r>
    </w:p>
    <w:p w14:paraId="083AE2A0" w14:textId="77777777" w:rsidR="007219F2" w:rsidRDefault="00000000">
      <w:pPr>
        <w:spacing w:before="40" w:after="40" w:line="384" w:lineRule="auto"/>
      </w:pPr>
      <w:r>
        <w:t>第三闸：尺度闸。说明本轮判断位于个人、关系、团队、组织、制度、文明，还是跨尺度传导链。尺度一变，证据类型和有效对象也要改写。</w:t>
      </w:r>
    </w:p>
    <w:p w14:paraId="5614BCD9" w14:textId="77777777" w:rsidR="007219F2" w:rsidRDefault="00000000">
      <w:pPr>
        <w:spacing w:before="40" w:after="40" w:line="384" w:lineRule="auto"/>
      </w:pPr>
      <w:r>
        <w:t>第四闸：责任闸。凡结论可能影响处置、资格、声誉、资源或权利时，必须附反向条件、修复窗口、证据要求和申诉或复核入口。</w:t>
      </w:r>
    </w:p>
    <w:p w14:paraId="749DB32C" w14:textId="77777777" w:rsidR="007219F2" w:rsidRDefault="00000000">
      <w:pPr>
        <w:spacing w:before="40" w:after="40" w:line="384" w:lineRule="auto"/>
      </w:pPr>
      <w:r>
        <w:t>第五闸：观测闸。凡观察、命名、评分、公开或处置可能改变对象行为、身份、边界或资源时，必须区分诊断前基线、观测中反应和发布后反应。观测闸必须同时执行递归封顶。对</w:t>
      </w:r>
      <w:r>
        <w:t xml:space="preserve"> </w:t>
      </w:r>
      <w:r>
        <w:t>三至四级反身性</w:t>
      </w:r>
      <w:r>
        <w:t xml:space="preserve"> </w:t>
      </w:r>
      <w:r>
        <w:t>对象，诊断只追踪到第三层观测反应：基线状态、被观察后的直接反应、得知诊断后的战略反应、对诊断者预期的再反应。第三层之后，若没有新的高成本证据或结构变量，不得继续递归改写判断。此时应把后续变化记录为</w:t>
      </w:r>
      <w:r>
        <w:t>“</w:t>
      </w:r>
      <w:r>
        <w:t>反身性反应延续</w:t>
      </w:r>
      <w:r>
        <w:t>”</w:t>
      </w:r>
      <w:r>
        <w:t>，而不是不断生成新的诊断结论。</w:t>
      </w:r>
    </w:p>
    <w:p w14:paraId="60EF9B83" w14:textId="77777777" w:rsidR="007219F2" w:rsidRDefault="00000000">
      <w:pPr>
        <w:spacing w:before="40" w:after="40" w:line="384" w:lineRule="auto"/>
      </w:pPr>
      <w:r>
        <w:t>第</w:t>
      </w:r>
      <w:r>
        <w:t xml:space="preserve"> 1 </w:t>
      </w:r>
      <w:r>
        <w:t>步：问题入口。用白话写出当前反复出现的现实问题，不先使用框架术语。</w:t>
      </w:r>
    </w:p>
    <w:p w14:paraId="632DEC98" w14:textId="77777777" w:rsidR="007219F2" w:rsidRDefault="00000000">
      <w:pPr>
        <w:spacing w:before="40" w:after="40" w:line="384" w:lineRule="auto"/>
      </w:pPr>
      <w:r>
        <w:t>第</w:t>
      </w:r>
      <w:r>
        <w:t xml:space="preserve"> 2 </w:t>
      </w:r>
      <w:r>
        <w:t>步：对象与边界。确认核心分析对象、相关子系统、上级环境和外部通道。</w:t>
      </w:r>
    </w:p>
    <w:p w14:paraId="73DA74A8" w14:textId="77777777" w:rsidR="007219F2" w:rsidRDefault="00000000">
      <w:pPr>
        <w:spacing w:before="40" w:after="40" w:line="384" w:lineRule="auto"/>
      </w:pPr>
      <w:r>
        <w:t>第</w:t>
      </w:r>
      <w:r>
        <w:t xml:space="preserve"> 3 </w:t>
      </w:r>
      <w:r>
        <w:t>步：信号分层。把材料分为事实、行为、资源、反馈、叙事、感受、推测和噪声。诊断优先使用事实、行为、资源和可写回反馈。</w:t>
      </w:r>
    </w:p>
    <w:p w14:paraId="1EBA5163" w14:textId="77777777" w:rsidR="007219F2" w:rsidRDefault="00000000">
      <w:pPr>
        <w:spacing w:before="40" w:after="40" w:line="384" w:lineRule="auto"/>
      </w:pPr>
      <w:r>
        <w:t>第</w:t>
      </w:r>
      <w:r>
        <w:t xml:space="preserve"> 4 </w:t>
      </w:r>
      <w:r>
        <w:t>步：观测参与登记。判断对象是否知道自己被看见，诊断者是否拥有评价或处置权，结论公开后是否可能触发表演、沉默、聚合、解散、自证或反制。</w:t>
      </w:r>
    </w:p>
    <w:p w14:paraId="6CD0FC48" w14:textId="77777777" w:rsidR="007219F2" w:rsidRDefault="00000000">
      <w:pPr>
        <w:spacing w:before="40" w:after="40" w:line="384" w:lineRule="auto"/>
      </w:pPr>
      <w:r>
        <w:t>第</w:t>
      </w:r>
      <w:r>
        <w:t xml:space="preserve"> 5 </w:t>
      </w:r>
      <w:r>
        <w:t>步：主导约束。判断当前最卡住系统的力量是什么。主导约束可以是资源不足、承接不足、反馈失真、合法性断裂、边界错配、时间窗口关闭、外部冲击或内部熵增。</w:t>
      </w:r>
    </w:p>
    <w:p w14:paraId="286B54A3" w14:textId="77777777" w:rsidR="007219F2" w:rsidRDefault="00000000">
      <w:pPr>
        <w:spacing w:before="40" w:after="40" w:line="384" w:lineRule="auto"/>
      </w:pPr>
      <w:r>
        <w:t>第</w:t>
      </w:r>
      <w:r>
        <w:t xml:space="preserve"> 6 </w:t>
      </w:r>
      <w:r>
        <w:t>步：阶段与窗口。判断系统处于阶段</w:t>
      </w:r>
      <w:r>
        <w:t xml:space="preserve"> 0 </w:t>
      </w:r>
      <w:r>
        <w:t>到</w:t>
      </w:r>
      <w:r>
        <w:t xml:space="preserve"> 6 </w:t>
      </w:r>
      <w:r>
        <w:t>的哪个大势，并补充阶段内位置。阶段只给方向，窗口决定动作。</w:t>
      </w:r>
    </w:p>
    <w:p w14:paraId="389ABC12" w14:textId="77777777" w:rsidR="007219F2" w:rsidRDefault="00000000">
      <w:pPr>
        <w:spacing w:before="40" w:after="40" w:line="384" w:lineRule="auto"/>
      </w:pPr>
      <w:r>
        <w:t>第</w:t>
      </w:r>
      <w:r>
        <w:t xml:space="preserve"> 7 </w:t>
      </w:r>
      <w:r>
        <w:t>步：核心结构扫描。依次检查锚点是否仍牵引行动，主体层是否仍有能力与意愿，推力链是否到达末端，边界是否分类正确，反馈是否能写回结构。</w:t>
      </w:r>
    </w:p>
    <w:p w14:paraId="232DC3A0" w14:textId="77777777" w:rsidR="007219F2" w:rsidRDefault="00000000">
      <w:pPr>
        <w:spacing w:before="40" w:after="40" w:line="384" w:lineRule="auto"/>
      </w:pPr>
      <w:r>
        <w:lastRenderedPageBreak/>
        <w:t>第</w:t>
      </w:r>
      <w:r>
        <w:t xml:space="preserve"> 8 </w:t>
      </w:r>
      <w:r>
        <w:t>步：关键保护变量。指出当前最不能受伤的支撑点，并同时说明保护机制。保护机制至少回答靠什么资源、边界、冗余、制度、承接器、修复动作或回流链条保护。</w:t>
      </w:r>
    </w:p>
    <w:p w14:paraId="2DB696BC" w14:textId="77777777" w:rsidR="007219F2" w:rsidRDefault="00000000">
      <w:pPr>
        <w:spacing w:before="40" w:after="40" w:line="384" w:lineRule="auto"/>
      </w:pPr>
      <w:r>
        <w:t>第</w:t>
      </w:r>
      <w:r>
        <w:t xml:space="preserve"> 9 </w:t>
      </w:r>
      <w:r>
        <w:t>步：承接与偿付。检查谁承担成本、谁获得回流、谁拥有停止权、谁在长期透支，是否存在损害转移、未来偿付、家庭化、外包化或低可见主体承压。</w:t>
      </w:r>
    </w:p>
    <w:p w14:paraId="50C17A52" w14:textId="77777777" w:rsidR="007219F2" w:rsidRDefault="00000000">
      <w:pPr>
        <w:spacing w:before="40" w:after="40" w:line="384" w:lineRule="auto"/>
      </w:pPr>
      <w:r>
        <w:t>第</w:t>
      </w:r>
      <w:r>
        <w:t xml:space="preserve"> 10 </w:t>
      </w:r>
      <w:r>
        <w:t>步：隐患与边界类型。检查熵增、维护欠账、快慢变量错配、指标替代、摘要失真、边界类型和有效对象转换。</w:t>
      </w:r>
    </w:p>
    <w:p w14:paraId="297E7554" w14:textId="77777777" w:rsidR="007219F2" w:rsidRDefault="00000000">
      <w:pPr>
        <w:spacing w:before="40" w:after="40" w:line="384" w:lineRule="auto"/>
      </w:pPr>
      <w:r>
        <w:t>第</w:t>
      </w:r>
      <w:r>
        <w:t xml:space="preserve"> 11 </w:t>
      </w:r>
      <w:r>
        <w:t>步：机制候选。证据不足时，不急着定性。至少保留两个可能机制，并写清每个机制需要什么证据才能被加强、削弱或淘汰。</w:t>
      </w:r>
    </w:p>
    <w:p w14:paraId="7367F3AD" w14:textId="77777777" w:rsidR="007219F2" w:rsidRDefault="00000000">
      <w:pPr>
        <w:spacing w:before="40" w:after="40" w:line="384" w:lineRule="auto"/>
      </w:pPr>
      <w:r>
        <w:t>第</w:t>
      </w:r>
      <w:r>
        <w:t xml:space="preserve"> 12 </w:t>
      </w:r>
      <w:r>
        <w:t>步：分支预判。输出</w:t>
      </w:r>
      <w:r>
        <w:t xml:space="preserve"> 1 </w:t>
      </w:r>
      <w:r>
        <w:t>到</w:t>
      </w:r>
      <w:r>
        <w:t xml:space="preserve"> 3 </w:t>
      </w:r>
      <w:r>
        <w:t>条高概率分支，每条分支都要有触发条件、早期信号、反向条件、修复窗口和最小行动建议。</w:t>
      </w:r>
    </w:p>
    <w:p w14:paraId="75FC1DB8" w14:textId="77777777" w:rsidR="007219F2" w:rsidRDefault="00000000">
      <w:pPr>
        <w:spacing w:before="40" w:after="40" w:line="384" w:lineRule="auto"/>
      </w:pPr>
      <w:r>
        <w:t>第</w:t>
      </w:r>
      <w:r>
        <w:t xml:space="preserve"> 13 </w:t>
      </w:r>
      <w:r>
        <w:t>步：输出与写回。把诊断压缩为现实语言，并说明哪些观察会改变结论。若诊断会进入组织记录、资源分配、资格判断或公共记忆，必须设置写回范围和复核入口。</w:t>
      </w:r>
    </w:p>
    <w:p w14:paraId="640D0F02" w14:textId="77777777" w:rsidR="007219F2" w:rsidRDefault="00000000">
      <w:pPr>
        <w:pStyle w:val="21"/>
        <w:spacing w:before="360" w:after="160" w:line="288" w:lineRule="auto"/>
        <w:jc w:val="left"/>
      </w:pPr>
      <w:r>
        <w:t>12.2.1.1 七闸复核流程</w:t>
      </w:r>
    </w:p>
    <w:p w14:paraId="6405A09B" w14:textId="77777777" w:rsidR="007219F2" w:rsidRDefault="00000000">
      <w:pPr>
        <w:spacing w:before="40" w:after="40" w:line="384" w:lineRule="auto"/>
      </w:pPr>
      <w:r>
        <w:t>五闸十三步保留作为基础诊断流程，同时增加七闸复核层，用于所有强判断、公开判断、组织判断和高权力密度场景。</w:t>
      </w:r>
    </w:p>
    <w:p w14:paraId="46EF5531" w14:textId="77777777" w:rsidR="007219F2" w:rsidRDefault="00000000">
      <w:pPr>
        <w:spacing w:before="40" w:after="40" w:line="384" w:lineRule="auto"/>
      </w:pPr>
      <w:r>
        <w:t>第一闸，有效对象闸：对象、边界、尺度和时间窗口是否成立。第二闸，证据追踪闸：来源、证据、案例、反例和判断是否分开。第三闸，受影响位置闸：谁会因判断而改变处境。第四闸，权力与反报复闸：低权力位置能否安全提交反例。第五闸，中介与反身性闸：指标、平台、人工智能、公开表达是否正在改变对象。第六闸，强判断程序闸：是否具备八件套。第七闸，行动上限闸：当前最多只能做什么，何时必须停止。</w:t>
      </w:r>
    </w:p>
    <w:p w14:paraId="66A40E71" w14:textId="77777777" w:rsidR="007219F2" w:rsidRDefault="00000000">
      <w:pPr>
        <w:spacing w:before="40" w:after="40" w:line="384" w:lineRule="auto"/>
      </w:pPr>
      <w:r>
        <w:t>七闸不是取代原流程，而是把原流程的高风险出口关紧。无法通过七闸时，诊断仍可继续作为内部假设，但不得转化为处置、评价、分配或公开定性。</w:t>
      </w:r>
    </w:p>
    <w:p w14:paraId="3ECAF67E" w14:textId="77777777" w:rsidR="007219F2" w:rsidRDefault="00000000">
      <w:pPr>
        <w:pStyle w:val="21"/>
        <w:spacing w:before="360" w:after="160" w:line="288" w:lineRule="auto"/>
        <w:ind w:firstLine="580"/>
        <w:jc w:val="left"/>
      </w:pPr>
      <w:r>
        <w:t>12.2.2 AI 输出 L1-L3 模板</w:t>
      </w:r>
    </w:p>
    <w:p>
      <w:pPr/>
      <w:r>
        <w:t>L1 轻量回答：五句话格式。1. 我当前看的对象是___。2. 最卡住的结构压力是___。3. 最需要保护的是___。4. 当前最有解释力的临时判断是___。5. 下一步只建议___，停止条件是___。</w:t>
      </w:r>
    </w:p>
    <w:p>
      <w:pPr/>
      <w:r>
        <w:t>L2 标准诊断：对象与边界、证据与缺口、当前判断、替代解释、反例与撤回条件、行动上限。</w:t>
      </w:r>
    </w:p>
    <w:p>
      <w:pPr/>
      <w:r>
        <w:t>L3 高责任诊断：在 L2 基础上追加强判断八件套、命题验证表、缺失材料清单、受影响位置复核、发布边界和外部复核触发条件。</w:t>
      </w:r>
    </w:p>
    <w:p>
      <w:pPr/>
      <w:r>
        <w:t>开放断言、低条件试探行动和高反身性输出不再作为并列模板分散选择，而是按 L1-L3 诊断档位自动进入相应字段。</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2012"/>
        <w:gridCol w:w="6704"/>
      </w:tblGrid>
      <w:tr w:rsidR="007219F2" w14:paraId="0E54724D" w14:textId="77777777">
        <w:trPr>
          <w:tblHeader/>
          <w:jc w:val="center"/>
        </w:trPr>
        <w:tc>
          <w:tcPr>
            <w:tcW w:w="2154" w:type="dxa"/>
            <w:shd w:val="clear" w:color="auto" w:fill="16213E"/>
            <w:tcMar>
              <w:top w:w="30" w:type="dxa"/>
              <w:left w:w="60" w:type="dxa"/>
              <w:bottom w:w="30" w:type="dxa"/>
              <w:right w:w="60" w:type="dxa"/>
            </w:tcMar>
            <w:vAlign w:val="center"/>
          </w:tcPr>
          <w:p w14:paraId="2BF94A6D" w14:textId="77777777" w:rsidR="007219F2" w:rsidRDefault="00000000">
            <w:pPr>
              <w:spacing w:after="0" w:line="252" w:lineRule="auto"/>
              <w:ind w:firstLine="381"/>
              <w:jc w:val="center"/>
            </w:pPr>
            <w:r>
              <w:rPr>
                <w:rFonts w:ascii="Arial" w:eastAsia="黑体" w:hAnsi="Arial"/>
                <w:b/>
                <w:color w:val="FFFFFF"/>
                <w:sz w:val="19"/>
              </w:rPr>
              <w:lastRenderedPageBreak/>
              <w:t>项目</w:t>
            </w:r>
          </w:p>
        </w:tc>
        <w:tc>
          <w:tcPr>
            <w:tcW w:w="7200" w:type="dxa"/>
            <w:shd w:val="clear" w:color="auto" w:fill="16213E"/>
            <w:tcMar>
              <w:top w:w="30" w:type="dxa"/>
              <w:left w:w="60" w:type="dxa"/>
              <w:bottom w:w="30" w:type="dxa"/>
              <w:right w:w="60" w:type="dxa"/>
            </w:tcMar>
            <w:vAlign w:val="center"/>
          </w:tcPr>
          <w:p w14:paraId="15A8F890" w14:textId="77777777" w:rsidR="007219F2" w:rsidRDefault="00000000">
            <w:pPr>
              <w:spacing w:after="0" w:line="252" w:lineRule="auto"/>
              <w:ind w:firstLine="381"/>
              <w:jc w:val="center"/>
            </w:pPr>
            <w:r>
              <w:rPr>
                <w:rFonts w:ascii="Arial" w:eastAsia="黑体" w:hAnsi="Arial"/>
                <w:b/>
                <w:color w:val="FFFFFF"/>
                <w:sz w:val="19"/>
              </w:rPr>
              <w:t>写法</w:t>
            </w:r>
            <w:r>
              <w:rPr>
                <w:rFonts w:ascii="Arial" w:eastAsia="黑体" w:hAnsi="Arial"/>
                <w:b/>
                <w:color w:val="FFFFFF"/>
                <w:sz w:val="19"/>
              </w:rPr>
              <w:t xml:space="preserve"> / </w:t>
            </w:r>
            <w:r>
              <w:rPr>
                <w:rFonts w:ascii="Arial" w:eastAsia="黑体" w:hAnsi="Arial"/>
                <w:b/>
                <w:color w:val="FFFFFF"/>
                <w:sz w:val="19"/>
              </w:rPr>
              <w:t>说明</w:t>
            </w:r>
          </w:p>
        </w:tc>
      </w:tr>
      <w:tr w:rsidR="007219F2" w14:paraId="22C84CA2" w14:textId="77777777">
        <w:trPr>
          <w:jc w:val="center"/>
        </w:trPr>
        <w:tc>
          <w:tcPr>
            <w:tcW w:w="2154" w:type="dxa"/>
            <w:shd w:val="clear" w:color="auto" w:fill="FFFFFF"/>
            <w:tcMar>
              <w:top w:w="30" w:type="dxa"/>
              <w:left w:w="60" w:type="dxa"/>
              <w:bottom w:w="30" w:type="dxa"/>
              <w:right w:w="60" w:type="dxa"/>
            </w:tcMar>
            <w:vAlign w:val="center"/>
          </w:tcPr>
          <w:p w14:paraId="58B19A1C" w14:textId="77777777" w:rsidR="007219F2" w:rsidRDefault="00000000">
            <w:pPr>
              <w:spacing w:after="0" w:line="252" w:lineRule="auto"/>
              <w:ind w:firstLine="380"/>
            </w:pPr>
            <w:r>
              <w:rPr>
                <w:sz w:val="19"/>
              </w:rPr>
              <w:t>条件零</w:t>
            </w:r>
          </w:p>
        </w:tc>
        <w:tc>
          <w:tcPr>
            <w:tcW w:w="7200" w:type="dxa"/>
            <w:shd w:val="clear" w:color="auto" w:fill="FFFFFF"/>
            <w:tcMar>
              <w:top w:w="30" w:type="dxa"/>
              <w:left w:w="60" w:type="dxa"/>
              <w:bottom w:w="30" w:type="dxa"/>
              <w:right w:w="60" w:type="dxa"/>
            </w:tcMar>
            <w:vAlign w:val="center"/>
          </w:tcPr>
          <w:p w14:paraId="30720F78" w14:textId="77777777" w:rsidR="007219F2" w:rsidRDefault="00000000">
            <w:pPr>
              <w:spacing w:after="0" w:line="252" w:lineRule="auto"/>
              <w:ind w:firstLine="380"/>
            </w:pPr>
            <w:r>
              <w:rPr>
                <w:sz w:val="19"/>
              </w:rPr>
              <w:t>在</w:t>
            </w:r>
            <w:r>
              <w:rPr>
                <w:sz w:val="19"/>
              </w:rPr>
              <w:t xml:space="preserve"> </w:t>
            </w:r>
            <w:r>
              <w:rPr>
                <w:sz w:val="19"/>
              </w:rPr>
              <w:t>条件零</w:t>
            </w:r>
            <w:r>
              <w:rPr>
                <w:sz w:val="19"/>
              </w:rPr>
              <w:t xml:space="preserve"> </w:t>
            </w:r>
            <w:r>
              <w:rPr>
                <w:sz w:val="19"/>
              </w:rPr>
              <w:t>条件下，对象呈现</w:t>
            </w:r>
            <w:r>
              <w:rPr>
                <w:sz w:val="19"/>
              </w:rPr>
              <w:t xml:space="preserve"> </w:t>
            </w:r>
            <w:r>
              <w:rPr>
                <w:sz w:val="19"/>
              </w:rPr>
              <w:t>状态零。</w:t>
            </w:r>
          </w:p>
        </w:tc>
      </w:tr>
      <w:tr w:rsidR="007219F2" w14:paraId="1CDBE933" w14:textId="77777777">
        <w:trPr>
          <w:jc w:val="center"/>
        </w:trPr>
        <w:tc>
          <w:tcPr>
            <w:tcW w:w="2154" w:type="dxa"/>
            <w:shd w:val="clear" w:color="auto" w:fill="F0F0F5"/>
            <w:tcMar>
              <w:top w:w="30" w:type="dxa"/>
              <w:left w:w="60" w:type="dxa"/>
              <w:bottom w:w="30" w:type="dxa"/>
              <w:right w:w="60" w:type="dxa"/>
            </w:tcMar>
            <w:vAlign w:val="center"/>
          </w:tcPr>
          <w:p w14:paraId="793094C0" w14:textId="77777777" w:rsidR="007219F2" w:rsidRDefault="00000000">
            <w:pPr>
              <w:spacing w:after="0" w:line="252" w:lineRule="auto"/>
              <w:ind w:firstLine="380"/>
            </w:pPr>
            <w:r>
              <w:rPr>
                <w:sz w:val="19"/>
              </w:rPr>
              <w:t>条件一</w:t>
            </w:r>
          </w:p>
        </w:tc>
        <w:tc>
          <w:tcPr>
            <w:tcW w:w="7200" w:type="dxa"/>
            <w:shd w:val="clear" w:color="auto" w:fill="F0F0F5"/>
            <w:tcMar>
              <w:top w:w="30" w:type="dxa"/>
              <w:left w:w="60" w:type="dxa"/>
              <w:bottom w:w="30" w:type="dxa"/>
              <w:right w:w="60" w:type="dxa"/>
            </w:tcMar>
            <w:vAlign w:val="center"/>
          </w:tcPr>
          <w:p w14:paraId="57C788E7" w14:textId="77777777" w:rsidR="007219F2" w:rsidRDefault="00000000">
            <w:pPr>
              <w:spacing w:after="0" w:line="252" w:lineRule="auto"/>
              <w:ind w:firstLine="380"/>
            </w:pPr>
            <w:r>
              <w:rPr>
                <w:sz w:val="19"/>
              </w:rPr>
              <w:t>在</w:t>
            </w:r>
            <w:r>
              <w:rPr>
                <w:sz w:val="19"/>
              </w:rPr>
              <w:t xml:space="preserve"> </w:t>
            </w:r>
            <w:r>
              <w:rPr>
                <w:sz w:val="19"/>
              </w:rPr>
              <w:t>条件一</w:t>
            </w:r>
            <w:r>
              <w:rPr>
                <w:sz w:val="19"/>
              </w:rPr>
              <w:t xml:space="preserve"> </w:t>
            </w:r>
            <w:r>
              <w:rPr>
                <w:sz w:val="19"/>
              </w:rPr>
              <w:t>条件下，对象转为</w:t>
            </w:r>
            <w:r>
              <w:rPr>
                <w:sz w:val="19"/>
              </w:rPr>
              <w:t xml:space="preserve"> </w:t>
            </w:r>
            <w:r>
              <w:rPr>
                <w:sz w:val="19"/>
              </w:rPr>
              <w:t>状态一。</w:t>
            </w:r>
          </w:p>
        </w:tc>
      </w:tr>
      <w:tr w:rsidR="007219F2" w14:paraId="51BDA3F0" w14:textId="77777777">
        <w:trPr>
          <w:jc w:val="center"/>
        </w:trPr>
        <w:tc>
          <w:tcPr>
            <w:tcW w:w="2154" w:type="dxa"/>
            <w:shd w:val="clear" w:color="auto" w:fill="FFFFFF"/>
            <w:tcMar>
              <w:top w:w="30" w:type="dxa"/>
              <w:left w:w="60" w:type="dxa"/>
              <w:bottom w:w="30" w:type="dxa"/>
              <w:right w:w="60" w:type="dxa"/>
            </w:tcMar>
            <w:vAlign w:val="center"/>
          </w:tcPr>
          <w:p w14:paraId="3B8E16DB" w14:textId="77777777" w:rsidR="007219F2" w:rsidRDefault="00000000">
            <w:pPr>
              <w:spacing w:after="0" w:line="252" w:lineRule="auto"/>
              <w:ind w:firstLine="380"/>
            </w:pPr>
            <w:r>
              <w:rPr>
                <w:sz w:val="19"/>
              </w:rPr>
              <w:t>条件二</w:t>
            </w:r>
          </w:p>
        </w:tc>
        <w:tc>
          <w:tcPr>
            <w:tcW w:w="7200" w:type="dxa"/>
            <w:shd w:val="clear" w:color="auto" w:fill="FFFFFF"/>
            <w:tcMar>
              <w:top w:w="30" w:type="dxa"/>
              <w:left w:w="60" w:type="dxa"/>
              <w:bottom w:w="30" w:type="dxa"/>
              <w:right w:w="60" w:type="dxa"/>
            </w:tcMar>
            <w:vAlign w:val="center"/>
          </w:tcPr>
          <w:p w14:paraId="550F946B" w14:textId="77777777" w:rsidR="007219F2" w:rsidRDefault="00000000">
            <w:pPr>
              <w:spacing w:after="0" w:line="252" w:lineRule="auto"/>
              <w:ind w:firstLine="380"/>
            </w:pPr>
            <w:r>
              <w:rPr>
                <w:sz w:val="19"/>
              </w:rPr>
              <w:t>在</w:t>
            </w:r>
            <w:r>
              <w:rPr>
                <w:sz w:val="19"/>
              </w:rPr>
              <w:t xml:space="preserve"> </w:t>
            </w:r>
            <w:r>
              <w:rPr>
                <w:sz w:val="19"/>
              </w:rPr>
              <w:t>条件二</w:t>
            </w:r>
            <w:r>
              <w:rPr>
                <w:sz w:val="19"/>
              </w:rPr>
              <w:t xml:space="preserve"> </w:t>
            </w:r>
            <w:r>
              <w:rPr>
                <w:sz w:val="19"/>
              </w:rPr>
              <w:t>条件下，对象转为</w:t>
            </w:r>
            <w:r>
              <w:rPr>
                <w:sz w:val="19"/>
              </w:rPr>
              <w:t xml:space="preserve"> </w:t>
            </w:r>
            <w:r>
              <w:rPr>
                <w:sz w:val="19"/>
              </w:rPr>
              <w:t>状态二。</w:t>
            </w:r>
          </w:p>
        </w:tc>
      </w:tr>
      <w:tr w:rsidR="007219F2" w14:paraId="0F1A15A8" w14:textId="77777777">
        <w:trPr>
          <w:jc w:val="center"/>
        </w:trPr>
        <w:tc>
          <w:tcPr>
            <w:tcW w:w="2154" w:type="dxa"/>
            <w:shd w:val="clear" w:color="auto" w:fill="F0F0F5"/>
            <w:tcMar>
              <w:top w:w="30" w:type="dxa"/>
              <w:left w:w="60" w:type="dxa"/>
              <w:bottom w:w="30" w:type="dxa"/>
              <w:right w:w="60" w:type="dxa"/>
            </w:tcMar>
            <w:vAlign w:val="center"/>
          </w:tcPr>
          <w:p w14:paraId="73470A92" w14:textId="77777777" w:rsidR="007219F2" w:rsidRDefault="00000000">
            <w:pPr>
              <w:spacing w:after="0" w:line="252" w:lineRule="auto"/>
              <w:ind w:firstLine="380"/>
            </w:pPr>
            <w:r>
              <w:rPr>
                <w:sz w:val="19"/>
              </w:rPr>
              <w:t>触发条件一</w:t>
            </w:r>
          </w:p>
        </w:tc>
        <w:tc>
          <w:tcPr>
            <w:tcW w:w="7200" w:type="dxa"/>
            <w:shd w:val="clear" w:color="auto" w:fill="F0F0F5"/>
            <w:tcMar>
              <w:top w:w="30" w:type="dxa"/>
              <w:left w:w="60" w:type="dxa"/>
              <w:bottom w:w="30" w:type="dxa"/>
              <w:right w:w="60" w:type="dxa"/>
            </w:tcMar>
            <w:vAlign w:val="center"/>
          </w:tcPr>
          <w:p w14:paraId="076D81D2" w14:textId="77777777" w:rsidR="007219F2" w:rsidRDefault="00000000">
            <w:pPr>
              <w:spacing w:after="0" w:line="252" w:lineRule="auto"/>
              <w:ind w:firstLine="380"/>
            </w:pPr>
            <w:r>
              <w:rPr>
                <w:sz w:val="19"/>
              </w:rPr>
              <w:t>若出现</w:t>
            </w:r>
            <w:r>
              <w:rPr>
                <w:sz w:val="19"/>
              </w:rPr>
              <w:t xml:space="preserve"> </w:t>
            </w:r>
            <w:r>
              <w:rPr>
                <w:sz w:val="19"/>
              </w:rPr>
              <w:t>触发条件一，对象可能进入</w:t>
            </w:r>
            <w:r>
              <w:rPr>
                <w:sz w:val="19"/>
              </w:rPr>
              <w:t xml:space="preserve"> </w:t>
            </w:r>
            <w:r>
              <w:rPr>
                <w:sz w:val="19"/>
              </w:rPr>
              <w:t>状态三。</w:t>
            </w:r>
          </w:p>
        </w:tc>
      </w:tr>
      <w:tr w:rsidR="007219F2" w14:paraId="195A6A62" w14:textId="77777777">
        <w:trPr>
          <w:jc w:val="center"/>
        </w:trPr>
        <w:tc>
          <w:tcPr>
            <w:tcW w:w="2154" w:type="dxa"/>
            <w:shd w:val="clear" w:color="auto" w:fill="FFFFFF"/>
            <w:tcMar>
              <w:top w:w="30" w:type="dxa"/>
              <w:left w:w="60" w:type="dxa"/>
              <w:bottom w:w="30" w:type="dxa"/>
              <w:right w:w="60" w:type="dxa"/>
            </w:tcMar>
            <w:vAlign w:val="center"/>
          </w:tcPr>
          <w:p w14:paraId="76BD82A1" w14:textId="77777777" w:rsidR="007219F2" w:rsidRDefault="00000000">
            <w:pPr>
              <w:spacing w:after="0" w:line="252" w:lineRule="auto"/>
              <w:ind w:firstLine="380"/>
            </w:pPr>
            <w:r>
              <w:rPr>
                <w:sz w:val="19"/>
              </w:rPr>
              <w:t>停止递归</w:t>
            </w:r>
          </w:p>
        </w:tc>
        <w:tc>
          <w:tcPr>
            <w:tcW w:w="7200" w:type="dxa"/>
            <w:shd w:val="clear" w:color="auto" w:fill="FFFFFF"/>
            <w:tcMar>
              <w:top w:w="30" w:type="dxa"/>
              <w:left w:w="60" w:type="dxa"/>
              <w:bottom w:w="30" w:type="dxa"/>
              <w:right w:w="60" w:type="dxa"/>
            </w:tcMar>
            <w:vAlign w:val="center"/>
          </w:tcPr>
          <w:p w14:paraId="5F4947F5" w14:textId="77777777" w:rsidR="007219F2" w:rsidRDefault="00000000">
            <w:pPr>
              <w:ind w:firstLine="380"/>
            </w:pPr>
            <w:r>
              <w:rPr>
                <w:sz w:val="19"/>
              </w:rPr>
              <w:t>若连续两轮只重复同类反应，且没有新的结构变量，则停止递归追踪。</w:t>
            </w:r>
          </w:p>
        </w:tc>
      </w:tr>
      <w:tr w:rsidR="007219F2" w14:paraId="3F8E8E28" w14:textId="77777777">
        <w:trPr>
          <w:jc w:val="center"/>
        </w:trPr>
        <w:tc>
          <w:tcPr>
            <w:tcW w:w="2154" w:type="dxa"/>
            <w:shd w:val="clear" w:color="auto" w:fill="F0F0F5"/>
            <w:tcMar>
              <w:top w:w="30" w:type="dxa"/>
              <w:left w:w="60" w:type="dxa"/>
              <w:bottom w:w="30" w:type="dxa"/>
              <w:right w:w="60" w:type="dxa"/>
            </w:tcMar>
            <w:vAlign w:val="center"/>
          </w:tcPr>
          <w:p w14:paraId="3CAFE60D" w14:textId="77777777" w:rsidR="007219F2" w:rsidRDefault="00000000">
            <w:pPr>
              <w:spacing w:after="0" w:line="252" w:lineRule="auto"/>
              <w:ind w:firstLine="380"/>
            </w:pPr>
            <w:r>
              <w:rPr>
                <w:sz w:val="19"/>
              </w:rPr>
              <w:t>适用边界</w:t>
            </w:r>
          </w:p>
        </w:tc>
        <w:tc>
          <w:tcPr>
            <w:tcW w:w="7200" w:type="dxa"/>
            <w:shd w:val="clear" w:color="auto" w:fill="F0F0F5"/>
            <w:tcMar>
              <w:top w:w="30" w:type="dxa"/>
              <w:left w:w="60" w:type="dxa"/>
              <w:bottom w:w="30" w:type="dxa"/>
              <w:right w:w="60" w:type="dxa"/>
            </w:tcMar>
            <w:vAlign w:val="center"/>
          </w:tcPr>
          <w:p w14:paraId="43196042" w14:textId="77777777" w:rsidR="007219F2" w:rsidRDefault="00000000">
            <w:pPr>
              <w:spacing w:after="0" w:line="252" w:lineRule="auto"/>
              <w:ind w:firstLine="380"/>
            </w:pPr>
            <w:r>
              <w:rPr>
                <w:sz w:val="19"/>
              </w:rPr>
              <w:t>当前判断只适用于</w:t>
            </w:r>
            <w:r>
              <w:rPr>
                <w:sz w:val="19"/>
              </w:rPr>
              <w:t xml:space="preserve"> </w:t>
            </w:r>
            <w:r>
              <w:rPr>
                <w:sz w:val="19"/>
              </w:rPr>
              <w:t>条件零至条件二</w:t>
            </w:r>
            <w:r>
              <w:rPr>
                <w:sz w:val="19"/>
              </w:rPr>
              <w:t xml:space="preserve"> </w:t>
            </w:r>
            <w:r>
              <w:rPr>
                <w:sz w:val="19"/>
              </w:rPr>
              <w:t>条件，不声明对象脱离观测条件后的本质。</w:t>
            </w:r>
          </w:p>
        </w:tc>
      </w:tr>
      <w:tr w:rsidR="007219F2" w14:paraId="2D371E4E" w14:textId="77777777">
        <w:trPr>
          <w:jc w:val="center"/>
        </w:trPr>
        <w:tc>
          <w:tcPr>
            <w:tcW w:w="2154" w:type="dxa"/>
            <w:shd w:val="clear" w:color="auto" w:fill="FFFFFF"/>
            <w:tcMar>
              <w:top w:w="30" w:type="dxa"/>
              <w:left w:w="60" w:type="dxa"/>
              <w:bottom w:w="30" w:type="dxa"/>
              <w:right w:w="60" w:type="dxa"/>
            </w:tcMar>
            <w:vAlign w:val="center"/>
          </w:tcPr>
          <w:p w14:paraId="5AF067A0" w14:textId="77777777" w:rsidR="007219F2" w:rsidRDefault="00000000">
            <w:pPr>
              <w:spacing w:after="0" w:line="252" w:lineRule="auto"/>
              <w:ind w:firstLine="380"/>
            </w:pPr>
            <w:r>
              <w:rPr>
                <w:sz w:val="19"/>
              </w:rPr>
              <w:t>示例句式</w:t>
            </w:r>
          </w:p>
        </w:tc>
        <w:tc>
          <w:tcPr>
            <w:tcW w:w="7200" w:type="dxa"/>
            <w:shd w:val="clear" w:color="auto" w:fill="FFFFFF"/>
            <w:tcMar>
              <w:top w:w="30" w:type="dxa"/>
              <w:left w:w="60" w:type="dxa"/>
              <w:bottom w:w="30" w:type="dxa"/>
              <w:right w:w="60" w:type="dxa"/>
            </w:tcMar>
            <w:vAlign w:val="center"/>
          </w:tcPr>
          <w:p w14:paraId="53C44FD2" w14:textId="77777777" w:rsidR="007219F2" w:rsidRDefault="00000000">
            <w:pPr>
              <w:spacing w:after="0" w:line="252" w:lineRule="auto"/>
              <w:ind w:firstLine="380"/>
            </w:pPr>
            <w:r>
              <w:rPr>
                <w:sz w:val="19"/>
              </w:rPr>
              <w:t>在未被诊断时，对象呈现</w:t>
            </w:r>
            <w:r>
              <w:rPr>
                <w:sz w:val="19"/>
              </w:rPr>
              <w:t xml:space="preserve"> ___</w:t>
            </w:r>
            <w:r>
              <w:rPr>
                <w:sz w:val="19"/>
              </w:rPr>
              <w:t>；在被观察、命名或评分后，对象转为</w:t>
            </w:r>
            <w:r>
              <w:rPr>
                <w:sz w:val="19"/>
              </w:rPr>
              <w:t xml:space="preserve"> ___</w:t>
            </w:r>
            <w:r>
              <w:rPr>
                <w:sz w:val="19"/>
              </w:rPr>
              <w:t>；在诊断结论被公开或执行后，对象可能转为</w:t>
            </w:r>
            <w:r>
              <w:rPr>
                <w:sz w:val="19"/>
              </w:rPr>
              <w:t xml:space="preserve"> ___</w:t>
            </w:r>
            <w:r>
              <w:rPr>
                <w:sz w:val="19"/>
              </w:rPr>
              <w:t>。</w:t>
            </w:r>
          </w:p>
        </w:tc>
      </w:tr>
      <w:tr w:rsidR="007219F2" w14:paraId="4E9E6160" w14:textId="77777777">
        <w:trPr>
          <w:jc w:val="center"/>
        </w:trPr>
        <w:tc>
          <w:tcPr>
            <w:tcW w:w="2154" w:type="dxa"/>
            <w:shd w:val="clear" w:color="auto" w:fill="F0F0F5"/>
            <w:tcMar>
              <w:top w:w="30" w:type="dxa"/>
              <w:left w:w="60" w:type="dxa"/>
              <w:bottom w:w="30" w:type="dxa"/>
              <w:right w:w="60" w:type="dxa"/>
            </w:tcMar>
            <w:vAlign w:val="center"/>
          </w:tcPr>
          <w:p w14:paraId="36926935" w14:textId="77777777" w:rsidR="007219F2" w:rsidRDefault="00000000">
            <w:pPr>
              <w:spacing w:after="0" w:line="252" w:lineRule="auto"/>
              <w:ind w:firstLine="380"/>
            </w:pPr>
            <w:r>
              <w:rPr>
                <w:sz w:val="19"/>
              </w:rPr>
              <w:t>结构变量检查</w:t>
            </w:r>
          </w:p>
        </w:tc>
        <w:tc>
          <w:tcPr>
            <w:tcW w:w="7200" w:type="dxa"/>
            <w:shd w:val="clear" w:color="auto" w:fill="F0F0F5"/>
            <w:tcMar>
              <w:top w:w="30" w:type="dxa"/>
              <w:left w:w="60" w:type="dxa"/>
              <w:bottom w:w="30" w:type="dxa"/>
              <w:right w:w="60" w:type="dxa"/>
            </w:tcMar>
            <w:vAlign w:val="center"/>
          </w:tcPr>
          <w:p w14:paraId="29DAEC0C" w14:textId="77777777" w:rsidR="007219F2" w:rsidRDefault="00000000">
            <w:pPr>
              <w:spacing w:after="0" w:line="252" w:lineRule="auto"/>
              <w:ind w:firstLine="380"/>
            </w:pPr>
            <w:r>
              <w:rPr>
                <w:sz w:val="19"/>
              </w:rPr>
              <w:t>如果后续反应没有改变边界、身份、资源、行动通道、承接关系、反馈写回、风险分布或公共记忆，则只记录为反应延续，不改写主判断。</w:t>
            </w:r>
          </w:p>
        </w:tc>
      </w:tr>
    </w:tbl>
    <w:p w14:paraId="06E327B1" w14:textId="77777777" w:rsidR="007219F2" w:rsidRDefault="00000000">
      <w:pPr>
        <w:pStyle w:val="21"/>
        <w:spacing w:before="360" w:after="160" w:line="288" w:lineRule="auto"/>
        <w:jc w:val="left"/>
      </w:pPr>
      <w:r>
        <w:t>12.3.0 开放断言记录表</w:t>
      </w:r>
    </w:p>
    <w:p w14:paraId="53765F3B" w14:textId="77777777" w:rsidR="007219F2" w:rsidRDefault="00000000">
      <w:pPr>
        <w:spacing w:before="40" w:after="40" w:line="384" w:lineRule="auto"/>
      </w:pPr>
      <w:r>
        <w:t>开放断言用于低到中置信度判断的登记。它不能替代命题验证表，也不能作为高责任处置依据；其作用是留下一个可被质疑、证伪和修正的判断靶点。</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4361"/>
        <w:gridCol w:w="4361"/>
      </w:tblGrid>
      <w:tr w:rsidR="007219F2" w14:paraId="662E7C8E" w14:textId="77777777">
        <w:trPr>
          <w:jc w:val="center"/>
        </w:trPr>
        <w:tc>
          <w:tcPr>
            <w:tcW w:w="4762" w:type="dxa"/>
            <w:tcBorders>
              <w:top w:val="single" w:sz="4" w:space="0" w:color="BFBFBF"/>
              <w:left w:val="single" w:sz="4" w:space="0" w:color="BFBFBF"/>
              <w:bottom w:val="single" w:sz="4" w:space="0" w:color="BFBFBF"/>
              <w:right w:val="single" w:sz="4" w:space="0" w:color="BFBFBF"/>
            </w:tcBorders>
            <w:shd w:val="clear" w:color="auto" w:fill="16213E"/>
            <w:tcMar>
              <w:top w:w="30" w:type="dxa"/>
              <w:left w:w="60" w:type="dxa"/>
              <w:bottom w:w="30" w:type="dxa"/>
              <w:right w:w="60" w:type="dxa"/>
            </w:tcMar>
          </w:tcPr>
          <w:p w14:paraId="7F304188" w14:textId="77777777" w:rsidR="007219F2" w:rsidRDefault="00000000">
            <w:pPr>
              <w:ind w:firstLine="381"/>
              <w:jc w:val="center"/>
            </w:pPr>
            <w:r>
              <w:rPr>
                <w:rFonts w:ascii="Arial" w:eastAsia="黑体" w:hAnsi="Arial"/>
                <w:b/>
                <w:color w:val="FFFFFF"/>
                <w:sz w:val="19"/>
              </w:rPr>
              <w:t>字段</w:t>
            </w:r>
          </w:p>
        </w:tc>
        <w:tc>
          <w:tcPr>
            <w:tcW w:w="4762" w:type="dxa"/>
            <w:tcBorders>
              <w:top w:val="single" w:sz="4" w:space="0" w:color="BFBFBF"/>
              <w:left w:val="single" w:sz="4" w:space="0" w:color="BFBFBF"/>
              <w:bottom w:val="single" w:sz="4" w:space="0" w:color="BFBFBF"/>
              <w:right w:val="single" w:sz="4" w:space="0" w:color="BFBFBF"/>
            </w:tcBorders>
            <w:shd w:val="clear" w:color="auto" w:fill="16213E"/>
            <w:tcMar>
              <w:top w:w="30" w:type="dxa"/>
              <w:left w:w="60" w:type="dxa"/>
              <w:bottom w:w="30" w:type="dxa"/>
              <w:right w:w="60" w:type="dxa"/>
            </w:tcMar>
          </w:tcPr>
          <w:p w14:paraId="794EFC35" w14:textId="77777777" w:rsidR="007219F2" w:rsidRDefault="00000000">
            <w:pPr>
              <w:ind w:firstLine="381"/>
              <w:jc w:val="center"/>
            </w:pPr>
            <w:r>
              <w:rPr>
                <w:rFonts w:ascii="Arial" w:eastAsia="黑体" w:hAnsi="Arial"/>
                <w:b/>
                <w:color w:val="FFFFFF"/>
                <w:sz w:val="19"/>
              </w:rPr>
              <w:t>填写要求</w:t>
            </w:r>
          </w:p>
        </w:tc>
      </w:tr>
      <w:tr w:rsidR="007219F2" w14:paraId="513ABE58" w14:textId="77777777">
        <w:trPr>
          <w:jc w:val="center"/>
        </w:trPr>
        <w:tc>
          <w:tcPr>
            <w:tcW w:w="4762" w:type="dxa"/>
            <w:tcBorders>
              <w:top w:val="single" w:sz="4" w:space="0" w:color="BFBFBF"/>
              <w:left w:val="single" w:sz="4" w:space="0" w:color="BFBFBF"/>
              <w:bottom w:val="single" w:sz="4" w:space="0" w:color="BFBFBF"/>
              <w:right w:val="single" w:sz="4" w:space="0" w:color="BFBFBF"/>
            </w:tcBorders>
            <w:shd w:val="clear" w:color="auto" w:fill="FFFFFF"/>
            <w:tcMar>
              <w:top w:w="30" w:type="dxa"/>
              <w:left w:w="60" w:type="dxa"/>
              <w:bottom w:w="30" w:type="dxa"/>
              <w:right w:w="60" w:type="dxa"/>
            </w:tcMar>
          </w:tcPr>
          <w:p w14:paraId="206D44CE" w14:textId="77777777" w:rsidR="007219F2" w:rsidRDefault="00000000">
            <w:pPr>
              <w:ind w:firstLine="380"/>
            </w:pPr>
            <w:r>
              <w:rPr>
                <w:sz w:val="19"/>
              </w:rPr>
              <w:t>断言内容</w:t>
            </w:r>
          </w:p>
        </w:tc>
        <w:tc>
          <w:tcPr>
            <w:tcW w:w="4762" w:type="dxa"/>
            <w:tcBorders>
              <w:top w:val="single" w:sz="4" w:space="0" w:color="BFBFBF"/>
              <w:left w:val="single" w:sz="4" w:space="0" w:color="BFBFBF"/>
              <w:bottom w:val="single" w:sz="4" w:space="0" w:color="BFBFBF"/>
              <w:right w:val="single" w:sz="4" w:space="0" w:color="BFBFBF"/>
            </w:tcBorders>
            <w:shd w:val="clear" w:color="auto" w:fill="FFFFFF"/>
            <w:tcMar>
              <w:top w:w="30" w:type="dxa"/>
              <w:left w:w="60" w:type="dxa"/>
              <w:bottom w:w="30" w:type="dxa"/>
              <w:right w:w="60" w:type="dxa"/>
            </w:tcMar>
          </w:tcPr>
          <w:p w14:paraId="1AF557EC" w14:textId="77777777" w:rsidR="007219F2" w:rsidRDefault="00000000">
            <w:pPr>
              <w:ind w:firstLine="380"/>
            </w:pPr>
            <w:r>
              <w:rPr>
                <w:sz w:val="19"/>
              </w:rPr>
              <w:t>用一句话写出当前最有解释力的判断。</w:t>
            </w:r>
          </w:p>
        </w:tc>
      </w:tr>
      <w:tr w:rsidR="007219F2" w14:paraId="598299B9" w14:textId="77777777">
        <w:trPr>
          <w:jc w:val="center"/>
        </w:trPr>
        <w:tc>
          <w:tcPr>
            <w:tcW w:w="4762" w:type="dxa"/>
            <w:tcBorders>
              <w:top w:val="single" w:sz="4" w:space="0" w:color="BFBFBF"/>
              <w:left w:val="single" w:sz="4" w:space="0" w:color="BFBFBF"/>
              <w:bottom w:val="single" w:sz="4" w:space="0" w:color="BFBFBF"/>
              <w:right w:val="single" w:sz="4" w:space="0" w:color="BFBFBF"/>
            </w:tcBorders>
            <w:shd w:val="clear" w:color="auto" w:fill="F0F0F5"/>
            <w:tcMar>
              <w:top w:w="30" w:type="dxa"/>
              <w:left w:w="60" w:type="dxa"/>
              <w:bottom w:w="30" w:type="dxa"/>
              <w:right w:w="60" w:type="dxa"/>
            </w:tcMar>
          </w:tcPr>
          <w:p w14:paraId="55A505FE" w14:textId="77777777" w:rsidR="007219F2" w:rsidRDefault="00000000">
            <w:pPr>
              <w:ind w:firstLine="380"/>
            </w:pPr>
            <w:r>
              <w:rPr>
                <w:sz w:val="19"/>
              </w:rPr>
              <w:lastRenderedPageBreak/>
              <w:t>判断等级</w:t>
            </w:r>
          </w:p>
        </w:tc>
        <w:tc>
          <w:tcPr>
            <w:tcW w:w="4762" w:type="dxa"/>
            <w:tcBorders>
              <w:top w:val="single" w:sz="4" w:space="0" w:color="BFBFBF"/>
              <w:left w:val="single" w:sz="4" w:space="0" w:color="BFBFBF"/>
              <w:bottom w:val="single" w:sz="4" w:space="0" w:color="BFBFBF"/>
              <w:right w:val="single" w:sz="4" w:space="0" w:color="BFBFBF"/>
            </w:tcBorders>
            <w:shd w:val="clear" w:color="auto" w:fill="F0F0F5"/>
            <w:tcMar>
              <w:top w:w="30" w:type="dxa"/>
              <w:left w:w="60" w:type="dxa"/>
              <w:bottom w:w="30" w:type="dxa"/>
              <w:right w:w="60" w:type="dxa"/>
            </w:tcMar>
          </w:tcPr>
          <w:p w14:paraId="36E3BAD0" w14:textId="77777777" w:rsidR="007219F2" w:rsidRDefault="00000000">
            <w:pPr>
              <w:ind w:firstLine="380"/>
            </w:pPr>
            <w:r>
              <w:rPr>
                <w:sz w:val="19"/>
              </w:rPr>
              <w:t>低置信度</w:t>
            </w:r>
            <w:r>
              <w:rPr>
                <w:sz w:val="19"/>
              </w:rPr>
              <w:t xml:space="preserve"> / </w:t>
            </w:r>
            <w:r>
              <w:rPr>
                <w:sz w:val="19"/>
              </w:rPr>
              <w:t>中低置信度</w:t>
            </w:r>
            <w:r>
              <w:rPr>
                <w:sz w:val="19"/>
              </w:rPr>
              <w:t xml:space="preserve"> / </w:t>
            </w:r>
            <w:r>
              <w:rPr>
                <w:sz w:val="19"/>
              </w:rPr>
              <w:t>中置信度。</w:t>
            </w:r>
          </w:p>
        </w:tc>
      </w:tr>
      <w:tr w:rsidR="007219F2" w14:paraId="20255EE7" w14:textId="77777777">
        <w:trPr>
          <w:jc w:val="center"/>
        </w:trPr>
        <w:tc>
          <w:tcPr>
            <w:tcW w:w="4762" w:type="dxa"/>
            <w:tcBorders>
              <w:top w:val="single" w:sz="4" w:space="0" w:color="BFBFBF"/>
              <w:left w:val="single" w:sz="4" w:space="0" w:color="BFBFBF"/>
              <w:bottom w:val="single" w:sz="4" w:space="0" w:color="BFBFBF"/>
              <w:right w:val="single" w:sz="4" w:space="0" w:color="BFBFBF"/>
            </w:tcBorders>
            <w:shd w:val="clear" w:color="auto" w:fill="FFFFFF"/>
            <w:tcMar>
              <w:top w:w="30" w:type="dxa"/>
              <w:left w:w="60" w:type="dxa"/>
              <w:bottom w:w="30" w:type="dxa"/>
              <w:right w:w="60" w:type="dxa"/>
            </w:tcMar>
          </w:tcPr>
          <w:p w14:paraId="02503816" w14:textId="77777777" w:rsidR="007219F2" w:rsidRDefault="00000000">
            <w:pPr>
              <w:ind w:firstLine="380"/>
            </w:pPr>
            <w:r>
              <w:rPr>
                <w:sz w:val="19"/>
              </w:rPr>
              <w:t>适用对象</w:t>
            </w:r>
          </w:p>
        </w:tc>
        <w:tc>
          <w:tcPr>
            <w:tcW w:w="4762" w:type="dxa"/>
            <w:tcBorders>
              <w:top w:val="single" w:sz="4" w:space="0" w:color="BFBFBF"/>
              <w:left w:val="single" w:sz="4" w:space="0" w:color="BFBFBF"/>
              <w:bottom w:val="single" w:sz="4" w:space="0" w:color="BFBFBF"/>
              <w:right w:val="single" w:sz="4" w:space="0" w:color="BFBFBF"/>
            </w:tcBorders>
            <w:shd w:val="clear" w:color="auto" w:fill="FFFFFF"/>
            <w:tcMar>
              <w:top w:w="30" w:type="dxa"/>
              <w:left w:w="60" w:type="dxa"/>
              <w:bottom w:w="30" w:type="dxa"/>
              <w:right w:w="60" w:type="dxa"/>
            </w:tcMar>
          </w:tcPr>
          <w:p w14:paraId="5A844A5B" w14:textId="77777777" w:rsidR="007219F2" w:rsidRDefault="00000000">
            <w:pPr>
              <w:ind w:firstLine="380"/>
            </w:pPr>
            <w:r>
              <w:rPr>
                <w:sz w:val="19"/>
              </w:rPr>
              <w:t>本判断适用于哪个对象、尺度和时间窗口？</w:t>
            </w:r>
          </w:p>
        </w:tc>
      </w:tr>
      <w:tr w:rsidR="007219F2" w14:paraId="670EC286" w14:textId="77777777">
        <w:trPr>
          <w:jc w:val="center"/>
        </w:trPr>
        <w:tc>
          <w:tcPr>
            <w:tcW w:w="4762" w:type="dxa"/>
            <w:tcBorders>
              <w:top w:val="single" w:sz="4" w:space="0" w:color="BFBFBF"/>
              <w:left w:val="single" w:sz="4" w:space="0" w:color="BFBFBF"/>
              <w:bottom w:val="single" w:sz="4" w:space="0" w:color="BFBFBF"/>
              <w:right w:val="single" w:sz="4" w:space="0" w:color="BFBFBF"/>
            </w:tcBorders>
            <w:shd w:val="clear" w:color="auto" w:fill="F0F0F5"/>
            <w:tcMar>
              <w:top w:w="30" w:type="dxa"/>
              <w:left w:w="60" w:type="dxa"/>
              <w:bottom w:w="30" w:type="dxa"/>
              <w:right w:w="60" w:type="dxa"/>
            </w:tcMar>
          </w:tcPr>
          <w:p w14:paraId="54B6863B" w14:textId="77777777" w:rsidR="007219F2" w:rsidRDefault="00000000">
            <w:pPr>
              <w:ind w:firstLine="380"/>
            </w:pPr>
            <w:r>
              <w:rPr>
                <w:sz w:val="19"/>
              </w:rPr>
              <w:t>主要证据</w:t>
            </w:r>
          </w:p>
        </w:tc>
        <w:tc>
          <w:tcPr>
            <w:tcW w:w="4762" w:type="dxa"/>
            <w:tcBorders>
              <w:top w:val="single" w:sz="4" w:space="0" w:color="BFBFBF"/>
              <w:left w:val="single" w:sz="4" w:space="0" w:color="BFBFBF"/>
              <w:bottom w:val="single" w:sz="4" w:space="0" w:color="BFBFBF"/>
              <w:right w:val="single" w:sz="4" w:space="0" w:color="BFBFBF"/>
            </w:tcBorders>
            <w:shd w:val="clear" w:color="auto" w:fill="F0F0F5"/>
            <w:tcMar>
              <w:top w:w="30" w:type="dxa"/>
              <w:left w:w="60" w:type="dxa"/>
              <w:bottom w:w="30" w:type="dxa"/>
              <w:right w:w="60" w:type="dxa"/>
            </w:tcMar>
          </w:tcPr>
          <w:p w14:paraId="794855C1" w14:textId="77777777" w:rsidR="007219F2" w:rsidRDefault="00000000">
            <w:pPr>
              <w:ind w:firstLine="380"/>
            </w:pPr>
            <w:r>
              <w:rPr>
                <w:sz w:val="19"/>
              </w:rPr>
              <w:t>哪些行为事实、资源流向、反馈记录或高成本信号支持判断？</w:t>
            </w:r>
          </w:p>
        </w:tc>
      </w:tr>
      <w:tr w:rsidR="007219F2" w14:paraId="02FAD2E1" w14:textId="77777777">
        <w:trPr>
          <w:jc w:val="center"/>
        </w:trPr>
        <w:tc>
          <w:tcPr>
            <w:tcW w:w="4762" w:type="dxa"/>
            <w:tcBorders>
              <w:top w:val="single" w:sz="4" w:space="0" w:color="BFBFBF"/>
              <w:left w:val="single" w:sz="4" w:space="0" w:color="BFBFBF"/>
              <w:bottom w:val="single" w:sz="4" w:space="0" w:color="BFBFBF"/>
              <w:right w:val="single" w:sz="4" w:space="0" w:color="BFBFBF"/>
            </w:tcBorders>
            <w:shd w:val="clear" w:color="auto" w:fill="FFFFFF"/>
            <w:tcMar>
              <w:top w:w="30" w:type="dxa"/>
              <w:left w:w="60" w:type="dxa"/>
              <w:bottom w:w="30" w:type="dxa"/>
              <w:right w:w="60" w:type="dxa"/>
            </w:tcMar>
          </w:tcPr>
          <w:p w14:paraId="3C4980CC" w14:textId="77777777" w:rsidR="007219F2" w:rsidRDefault="00000000">
            <w:pPr>
              <w:ind w:firstLine="380"/>
            </w:pPr>
            <w:r>
              <w:rPr>
                <w:sz w:val="19"/>
              </w:rPr>
              <w:t>替代解释</w:t>
            </w:r>
          </w:p>
        </w:tc>
        <w:tc>
          <w:tcPr>
            <w:tcW w:w="4762" w:type="dxa"/>
            <w:tcBorders>
              <w:top w:val="single" w:sz="4" w:space="0" w:color="BFBFBF"/>
              <w:left w:val="single" w:sz="4" w:space="0" w:color="BFBFBF"/>
              <w:bottom w:val="single" w:sz="4" w:space="0" w:color="BFBFBF"/>
              <w:right w:val="single" w:sz="4" w:space="0" w:color="BFBFBF"/>
            </w:tcBorders>
            <w:shd w:val="clear" w:color="auto" w:fill="FFFFFF"/>
            <w:tcMar>
              <w:top w:w="30" w:type="dxa"/>
              <w:left w:w="60" w:type="dxa"/>
              <w:bottom w:w="30" w:type="dxa"/>
              <w:right w:w="60" w:type="dxa"/>
            </w:tcMar>
          </w:tcPr>
          <w:p w14:paraId="6ADEDE16" w14:textId="77777777" w:rsidR="007219F2" w:rsidRDefault="00000000">
            <w:pPr>
              <w:ind w:firstLine="380"/>
            </w:pPr>
            <w:r>
              <w:rPr>
                <w:sz w:val="19"/>
              </w:rPr>
              <w:t>至少列出一个替代解释。</w:t>
            </w:r>
          </w:p>
        </w:tc>
      </w:tr>
      <w:tr w:rsidR="007219F2" w14:paraId="752C92C9" w14:textId="77777777">
        <w:trPr>
          <w:jc w:val="center"/>
        </w:trPr>
        <w:tc>
          <w:tcPr>
            <w:tcW w:w="4762" w:type="dxa"/>
            <w:tcBorders>
              <w:top w:val="single" w:sz="4" w:space="0" w:color="BFBFBF"/>
              <w:left w:val="single" w:sz="4" w:space="0" w:color="BFBFBF"/>
              <w:bottom w:val="single" w:sz="4" w:space="0" w:color="BFBFBF"/>
              <w:right w:val="single" w:sz="4" w:space="0" w:color="BFBFBF"/>
            </w:tcBorders>
            <w:shd w:val="clear" w:color="auto" w:fill="F0F0F5"/>
            <w:tcMar>
              <w:top w:w="30" w:type="dxa"/>
              <w:left w:w="60" w:type="dxa"/>
              <w:bottom w:w="30" w:type="dxa"/>
              <w:right w:w="60" w:type="dxa"/>
            </w:tcMar>
          </w:tcPr>
          <w:p w14:paraId="6B78AFF7" w14:textId="77777777" w:rsidR="007219F2" w:rsidRDefault="00000000">
            <w:pPr>
              <w:ind w:firstLine="380"/>
            </w:pPr>
            <w:r>
              <w:rPr>
                <w:sz w:val="19"/>
              </w:rPr>
              <w:t>反例条件</w:t>
            </w:r>
          </w:p>
        </w:tc>
        <w:tc>
          <w:tcPr>
            <w:tcW w:w="4762" w:type="dxa"/>
            <w:tcBorders>
              <w:top w:val="single" w:sz="4" w:space="0" w:color="BFBFBF"/>
              <w:left w:val="single" w:sz="4" w:space="0" w:color="BFBFBF"/>
              <w:bottom w:val="single" w:sz="4" w:space="0" w:color="BFBFBF"/>
              <w:right w:val="single" w:sz="4" w:space="0" w:color="BFBFBF"/>
            </w:tcBorders>
            <w:shd w:val="clear" w:color="auto" w:fill="F0F0F5"/>
            <w:tcMar>
              <w:top w:w="30" w:type="dxa"/>
              <w:left w:w="60" w:type="dxa"/>
              <w:bottom w:w="30" w:type="dxa"/>
              <w:right w:w="60" w:type="dxa"/>
            </w:tcMar>
          </w:tcPr>
          <w:p w14:paraId="100399B6" w14:textId="77777777" w:rsidR="007219F2" w:rsidRDefault="00000000">
            <w:pPr>
              <w:ind w:firstLine="380"/>
            </w:pPr>
            <w:r>
              <w:rPr>
                <w:sz w:val="19"/>
              </w:rPr>
              <w:t>出现什么事实时必须削弱或改写判断？</w:t>
            </w:r>
          </w:p>
        </w:tc>
      </w:tr>
      <w:tr w:rsidR="007219F2" w14:paraId="4F720FAA" w14:textId="77777777">
        <w:trPr>
          <w:jc w:val="center"/>
        </w:trPr>
        <w:tc>
          <w:tcPr>
            <w:tcW w:w="4762" w:type="dxa"/>
            <w:tcBorders>
              <w:top w:val="single" w:sz="4" w:space="0" w:color="BFBFBF"/>
              <w:left w:val="single" w:sz="4" w:space="0" w:color="BFBFBF"/>
              <w:bottom w:val="single" w:sz="4" w:space="0" w:color="BFBFBF"/>
              <w:right w:val="single" w:sz="4" w:space="0" w:color="BFBFBF"/>
            </w:tcBorders>
            <w:shd w:val="clear" w:color="auto" w:fill="FFFFFF"/>
            <w:tcMar>
              <w:top w:w="30" w:type="dxa"/>
              <w:left w:w="60" w:type="dxa"/>
              <w:bottom w:w="30" w:type="dxa"/>
              <w:right w:w="60" w:type="dxa"/>
            </w:tcMar>
          </w:tcPr>
          <w:p w14:paraId="4A0827A6" w14:textId="77777777" w:rsidR="007219F2" w:rsidRDefault="00000000">
            <w:pPr>
              <w:ind w:firstLine="380"/>
            </w:pPr>
            <w:r>
              <w:rPr>
                <w:sz w:val="19"/>
              </w:rPr>
              <w:t>撤回条件</w:t>
            </w:r>
          </w:p>
        </w:tc>
        <w:tc>
          <w:tcPr>
            <w:tcW w:w="4762" w:type="dxa"/>
            <w:tcBorders>
              <w:top w:val="single" w:sz="4" w:space="0" w:color="BFBFBF"/>
              <w:left w:val="single" w:sz="4" w:space="0" w:color="BFBFBF"/>
              <w:bottom w:val="single" w:sz="4" w:space="0" w:color="BFBFBF"/>
              <w:right w:val="single" w:sz="4" w:space="0" w:color="BFBFBF"/>
            </w:tcBorders>
            <w:shd w:val="clear" w:color="auto" w:fill="FFFFFF"/>
            <w:tcMar>
              <w:top w:w="30" w:type="dxa"/>
              <w:left w:w="60" w:type="dxa"/>
              <w:bottom w:w="30" w:type="dxa"/>
              <w:right w:w="60" w:type="dxa"/>
            </w:tcMar>
          </w:tcPr>
          <w:p w14:paraId="35E5E43F" w14:textId="77777777" w:rsidR="007219F2" w:rsidRDefault="00000000">
            <w:pPr>
              <w:ind w:firstLine="380"/>
            </w:pPr>
            <w:r>
              <w:rPr>
                <w:sz w:val="19"/>
              </w:rPr>
              <w:t>出现什么事实时必须撤回判断？</w:t>
            </w:r>
          </w:p>
        </w:tc>
      </w:tr>
      <w:tr w:rsidR="007219F2" w14:paraId="7FCC2C79" w14:textId="77777777">
        <w:trPr>
          <w:jc w:val="center"/>
        </w:trPr>
        <w:tc>
          <w:tcPr>
            <w:tcW w:w="4762" w:type="dxa"/>
            <w:tcBorders>
              <w:top w:val="single" w:sz="4" w:space="0" w:color="BFBFBF"/>
              <w:left w:val="single" w:sz="4" w:space="0" w:color="BFBFBF"/>
              <w:bottom w:val="single" w:sz="4" w:space="0" w:color="BFBFBF"/>
              <w:right w:val="single" w:sz="4" w:space="0" w:color="BFBFBF"/>
            </w:tcBorders>
            <w:shd w:val="clear" w:color="auto" w:fill="F0F0F5"/>
            <w:tcMar>
              <w:top w:w="30" w:type="dxa"/>
              <w:left w:w="60" w:type="dxa"/>
              <w:bottom w:w="30" w:type="dxa"/>
              <w:right w:w="60" w:type="dxa"/>
            </w:tcMar>
          </w:tcPr>
          <w:p w14:paraId="65CFD13C" w14:textId="77777777" w:rsidR="007219F2" w:rsidRDefault="00000000">
            <w:pPr>
              <w:ind w:firstLine="380"/>
            </w:pPr>
            <w:r>
              <w:rPr>
                <w:sz w:val="19"/>
              </w:rPr>
              <w:t>行动边界</w:t>
            </w:r>
          </w:p>
        </w:tc>
        <w:tc>
          <w:tcPr>
            <w:tcW w:w="4762" w:type="dxa"/>
            <w:tcBorders>
              <w:top w:val="single" w:sz="4" w:space="0" w:color="BFBFBF"/>
              <w:left w:val="single" w:sz="4" w:space="0" w:color="BFBFBF"/>
              <w:bottom w:val="single" w:sz="4" w:space="0" w:color="BFBFBF"/>
              <w:right w:val="single" w:sz="4" w:space="0" w:color="BFBFBF"/>
            </w:tcBorders>
            <w:shd w:val="clear" w:color="auto" w:fill="F0F0F5"/>
            <w:tcMar>
              <w:top w:w="30" w:type="dxa"/>
              <w:left w:w="60" w:type="dxa"/>
              <w:bottom w:w="30" w:type="dxa"/>
              <w:right w:w="60" w:type="dxa"/>
            </w:tcMar>
          </w:tcPr>
          <w:p w14:paraId="709ADAE3" w14:textId="77777777" w:rsidR="007219F2" w:rsidRDefault="00000000">
            <w:pPr>
              <w:ind w:firstLine="380"/>
            </w:pPr>
            <w:r>
              <w:rPr>
                <w:sz w:val="19"/>
              </w:rPr>
              <w:t>该断言可以指导什么动作，不能指导什么动作？</w:t>
            </w:r>
          </w:p>
        </w:tc>
      </w:tr>
      <w:tr w:rsidR="007219F2" w14:paraId="208F9321" w14:textId="77777777">
        <w:trPr>
          <w:jc w:val="center"/>
        </w:trPr>
        <w:tc>
          <w:tcPr>
            <w:tcW w:w="4762" w:type="dxa"/>
            <w:tcBorders>
              <w:top w:val="single" w:sz="4" w:space="0" w:color="BFBFBF"/>
              <w:left w:val="single" w:sz="4" w:space="0" w:color="BFBFBF"/>
              <w:bottom w:val="single" w:sz="4" w:space="0" w:color="BFBFBF"/>
              <w:right w:val="single" w:sz="4" w:space="0" w:color="BFBFBF"/>
            </w:tcBorders>
            <w:shd w:val="clear" w:color="auto" w:fill="FFFFFF"/>
            <w:tcMar>
              <w:top w:w="30" w:type="dxa"/>
              <w:left w:w="60" w:type="dxa"/>
              <w:bottom w:w="30" w:type="dxa"/>
              <w:right w:w="60" w:type="dxa"/>
            </w:tcMar>
          </w:tcPr>
          <w:p w14:paraId="56D32175" w14:textId="77777777" w:rsidR="007219F2" w:rsidRDefault="00000000">
            <w:pPr>
              <w:ind w:firstLine="380"/>
            </w:pPr>
            <w:r>
              <w:rPr>
                <w:sz w:val="19"/>
              </w:rPr>
              <w:t>风险提示</w:t>
            </w:r>
          </w:p>
        </w:tc>
        <w:tc>
          <w:tcPr>
            <w:tcW w:w="4762" w:type="dxa"/>
            <w:tcBorders>
              <w:top w:val="single" w:sz="4" w:space="0" w:color="BFBFBF"/>
              <w:left w:val="single" w:sz="4" w:space="0" w:color="BFBFBF"/>
              <w:bottom w:val="single" w:sz="4" w:space="0" w:color="BFBFBF"/>
              <w:right w:val="single" w:sz="4" w:space="0" w:color="BFBFBF"/>
            </w:tcBorders>
            <w:shd w:val="clear" w:color="auto" w:fill="FFFFFF"/>
            <w:tcMar>
              <w:top w:w="30" w:type="dxa"/>
              <w:left w:w="60" w:type="dxa"/>
              <w:bottom w:w="30" w:type="dxa"/>
              <w:right w:w="60" w:type="dxa"/>
            </w:tcMar>
          </w:tcPr>
          <w:p w14:paraId="7CB756F3" w14:textId="77777777" w:rsidR="007219F2" w:rsidRDefault="00000000">
            <w:pPr>
              <w:ind w:firstLine="380"/>
            </w:pPr>
            <w:r>
              <w:rPr>
                <w:sz w:val="19"/>
              </w:rPr>
              <w:t>若该断言被误用，可能伤害谁？</w:t>
            </w:r>
          </w:p>
        </w:tc>
      </w:tr>
      <w:tr w:rsidR="007219F2" w14:paraId="06942800" w14:textId="77777777">
        <w:trPr>
          <w:jc w:val="center"/>
        </w:trPr>
        <w:tc>
          <w:tcPr>
            <w:tcW w:w="4762" w:type="dxa"/>
            <w:tcBorders>
              <w:top w:val="single" w:sz="4" w:space="0" w:color="BFBFBF"/>
              <w:left w:val="single" w:sz="4" w:space="0" w:color="BFBFBF"/>
              <w:bottom w:val="single" w:sz="4" w:space="0" w:color="BFBFBF"/>
              <w:right w:val="single" w:sz="4" w:space="0" w:color="BFBFBF"/>
            </w:tcBorders>
            <w:shd w:val="clear" w:color="auto" w:fill="F0F0F5"/>
            <w:tcMar>
              <w:top w:w="30" w:type="dxa"/>
              <w:left w:w="60" w:type="dxa"/>
              <w:bottom w:w="30" w:type="dxa"/>
              <w:right w:w="60" w:type="dxa"/>
            </w:tcMar>
          </w:tcPr>
          <w:p w14:paraId="3F0C0D5D" w14:textId="77777777" w:rsidR="007219F2" w:rsidRDefault="00000000">
            <w:pPr>
              <w:ind w:firstLine="380"/>
            </w:pPr>
            <w:r>
              <w:rPr>
                <w:sz w:val="19"/>
              </w:rPr>
              <w:t>下一轮观察</w:t>
            </w:r>
          </w:p>
        </w:tc>
        <w:tc>
          <w:tcPr>
            <w:tcW w:w="4762" w:type="dxa"/>
            <w:tcBorders>
              <w:top w:val="single" w:sz="4" w:space="0" w:color="BFBFBF"/>
              <w:left w:val="single" w:sz="4" w:space="0" w:color="BFBFBF"/>
              <w:bottom w:val="single" w:sz="4" w:space="0" w:color="BFBFBF"/>
              <w:right w:val="single" w:sz="4" w:space="0" w:color="BFBFBF"/>
            </w:tcBorders>
            <w:shd w:val="clear" w:color="auto" w:fill="F0F0F5"/>
            <w:tcMar>
              <w:top w:w="30" w:type="dxa"/>
              <w:left w:w="60" w:type="dxa"/>
              <w:bottom w:w="30" w:type="dxa"/>
              <w:right w:w="60" w:type="dxa"/>
            </w:tcMar>
          </w:tcPr>
          <w:p w14:paraId="4C69815A" w14:textId="77777777" w:rsidR="007219F2" w:rsidRDefault="00000000">
            <w:pPr>
              <w:ind w:firstLine="380"/>
            </w:pPr>
            <w:r>
              <w:rPr>
                <w:sz w:val="19"/>
              </w:rPr>
              <w:t>下一步最值得观察什么？</w:t>
            </w:r>
          </w:p>
        </w:tc>
      </w:tr>
    </w:tbl>
    <w:p w14:paraId="7CCF345B" w14:textId="77777777" w:rsidR="007219F2" w:rsidRDefault="00000000">
      <w:pPr>
        <w:pStyle w:val="21"/>
        <w:spacing w:before="360" w:after="160" w:line="288" w:lineRule="auto"/>
        <w:jc w:val="left"/>
      </w:pPr>
      <w:r>
        <w:t>12.3 命题验证表</w:t>
      </w:r>
    </w:p>
    <w:p w14:paraId="34187547" w14:textId="77777777" w:rsidR="007219F2" w:rsidRDefault="00000000">
      <w:pPr>
        <w:spacing w:before="40" w:after="40" w:line="384" w:lineRule="auto"/>
      </w:pPr>
      <w:r>
        <w:t>凡是会影响处置、资格、声誉、资源、权利或公共记忆的判断，需要填写命题验证表。未填写者只能作为观察意见，不能作为强判断。</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2012"/>
        <w:gridCol w:w="6704"/>
      </w:tblGrid>
      <w:tr w:rsidR="007219F2" w14:paraId="7B487122" w14:textId="77777777">
        <w:trPr>
          <w:tblHeader/>
          <w:jc w:val="center"/>
        </w:trPr>
        <w:tc>
          <w:tcPr>
            <w:tcW w:w="2154" w:type="dxa"/>
            <w:shd w:val="clear" w:color="auto" w:fill="16213E"/>
            <w:tcMar>
              <w:top w:w="30" w:type="dxa"/>
              <w:left w:w="60" w:type="dxa"/>
              <w:bottom w:w="30" w:type="dxa"/>
              <w:right w:w="60" w:type="dxa"/>
            </w:tcMar>
          </w:tcPr>
          <w:p w14:paraId="29580620" w14:textId="77777777" w:rsidR="007219F2" w:rsidRDefault="00000000">
            <w:pPr>
              <w:spacing w:after="0" w:line="252" w:lineRule="auto"/>
              <w:ind w:firstLine="381"/>
              <w:jc w:val="center"/>
            </w:pPr>
            <w:r>
              <w:rPr>
                <w:rFonts w:ascii="Arial" w:eastAsia="黑体" w:hAnsi="Arial"/>
                <w:b/>
                <w:color w:val="FFFFFF"/>
                <w:sz w:val="19"/>
              </w:rPr>
              <w:t>字段</w:t>
            </w:r>
          </w:p>
        </w:tc>
        <w:tc>
          <w:tcPr>
            <w:tcW w:w="7200" w:type="dxa"/>
            <w:shd w:val="clear" w:color="auto" w:fill="16213E"/>
            <w:tcMar>
              <w:top w:w="30" w:type="dxa"/>
              <w:left w:w="60" w:type="dxa"/>
              <w:bottom w:w="30" w:type="dxa"/>
              <w:right w:w="60" w:type="dxa"/>
            </w:tcMar>
          </w:tcPr>
          <w:p w14:paraId="30EFD198" w14:textId="77777777" w:rsidR="007219F2" w:rsidRDefault="00000000">
            <w:pPr>
              <w:spacing w:after="0" w:line="252" w:lineRule="auto"/>
              <w:ind w:firstLine="381"/>
              <w:jc w:val="center"/>
            </w:pPr>
            <w:r>
              <w:rPr>
                <w:rFonts w:ascii="Arial" w:eastAsia="黑体" w:hAnsi="Arial"/>
                <w:b/>
                <w:color w:val="FFFFFF"/>
                <w:sz w:val="19"/>
              </w:rPr>
              <w:t>填写要求</w:t>
            </w:r>
          </w:p>
        </w:tc>
      </w:tr>
      <w:tr w:rsidR="007219F2" w14:paraId="3EDFCBA0" w14:textId="77777777">
        <w:trPr>
          <w:jc w:val="center"/>
        </w:trPr>
        <w:tc>
          <w:tcPr>
            <w:tcW w:w="2154" w:type="dxa"/>
            <w:shd w:val="clear" w:color="auto" w:fill="FFFFFF"/>
            <w:tcMar>
              <w:top w:w="30" w:type="dxa"/>
              <w:left w:w="60" w:type="dxa"/>
              <w:bottom w:w="30" w:type="dxa"/>
              <w:right w:w="60" w:type="dxa"/>
            </w:tcMar>
          </w:tcPr>
          <w:p w14:paraId="2529190B" w14:textId="77777777" w:rsidR="007219F2" w:rsidRDefault="00000000">
            <w:pPr>
              <w:spacing w:after="0" w:line="252" w:lineRule="auto"/>
              <w:ind w:firstLine="380"/>
            </w:pPr>
            <w:r>
              <w:rPr>
                <w:sz w:val="19"/>
              </w:rPr>
              <w:t>命题编号</w:t>
            </w:r>
          </w:p>
        </w:tc>
        <w:tc>
          <w:tcPr>
            <w:tcW w:w="7200" w:type="dxa"/>
            <w:shd w:val="clear" w:color="auto" w:fill="FFFFFF"/>
            <w:tcMar>
              <w:top w:w="30" w:type="dxa"/>
              <w:left w:w="60" w:type="dxa"/>
              <w:bottom w:w="30" w:type="dxa"/>
              <w:right w:w="60" w:type="dxa"/>
            </w:tcMar>
          </w:tcPr>
          <w:p w14:paraId="34B27FDB" w14:textId="77777777" w:rsidR="007219F2" w:rsidRDefault="00000000">
            <w:pPr>
              <w:spacing w:after="0" w:line="252" w:lineRule="auto"/>
              <w:ind w:firstLine="380"/>
            </w:pPr>
            <w:r>
              <w:rPr>
                <w:sz w:val="19"/>
              </w:rPr>
              <w:t>例如</w:t>
            </w:r>
            <w:r>
              <w:rPr>
                <w:sz w:val="19"/>
              </w:rPr>
              <w:t xml:space="preserve"> </w:t>
            </w:r>
            <w:r>
              <w:rPr>
                <w:sz w:val="19"/>
              </w:rPr>
              <w:t>问题编号一</w:t>
            </w:r>
          </w:p>
        </w:tc>
      </w:tr>
      <w:tr w:rsidR="007219F2" w14:paraId="55D65C17" w14:textId="77777777">
        <w:trPr>
          <w:jc w:val="center"/>
        </w:trPr>
        <w:tc>
          <w:tcPr>
            <w:tcW w:w="2154" w:type="dxa"/>
            <w:shd w:val="clear" w:color="auto" w:fill="F0F0F5"/>
            <w:tcMar>
              <w:top w:w="30" w:type="dxa"/>
              <w:left w:w="60" w:type="dxa"/>
              <w:bottom w:w="30" w:type="dxa"/>
              <w:right w:w="60" w:type="dxa"/>
            </w:tcMar>
          </w:tcPr>
          <w:p w14:paraId="2A939583" w14:textId="77777777" w:rsidR="007219F2" w:rsidRDefault="00000000">
            <w:pPr>
              <w:spacing w:after="0" w:line="252" w:lineRule="auto"/>
              <w:ind w:firstLine="380"/>
            </w:pPr>
            <w:r>
              <w:rPr>
                <w:sz w:val="19"/>
              </w:rPr>
              <w:t>命题内容</w:t>
            </w:r>
          </w:p>
        </w:tc>
        <w:tc>
          <w:tcPr>
            <w:tcW w:w="7200" w:type="dxa"/>
            <w:shd w:val="clear" w:color="auto" w:fill="F0F0F5"/>
            <w:tcMar>
              <w:top w:w="30" w:type="dxa"/>
              <w:left w:w="60" w:type="dxa"/>
              <w:bottom w:w="30" w:type="dxa"/>
              <w:right w:w="60" w:type="dxa"/>
            </w:tcMar>
          </w:tcPr>
          <w:p w14:paraId="7ADB9B01" w14:textId="77777777" w:rsidR="007219F2" w:rsidRDefault="00000000">
            <w:pPr>
              <w:spacing w:after="0" w:line="252" w:lineRule="auto"/>
              <w:ind w:firstLine="380"/>
            </w:pPr>
            <w:r>
              <w:rPr>
                <w:sz w:val="19"/>
              </w:rPr>
              <w:t>用一句话写清判断，不使用术语堆叠</w:t>
            </w:r>
          </w:p>
        </w:tc>
      </w:tr>
      <w:tr w:rsidR="007219F2" w14:paraId="4EA5B462" w14:textId="77777777">
        <w:trPr>
          <w:jc w:val="center"/>
        </w:trPr>
        <w:tc>
          <w:tcPr>
            <w:tcW w:w="2154" w:type="dxa"/>
            <w:shd w:val="clear" w:color="auto" w:fill="FFFFFF"/>
            <w:tcMar>
              <w:top w:w="30" w:type="dxa"/>
              <w:left w:w="60" w:type="dxa"/>
              <w:bottom w:w="30" w:type="dxa"/>
              <w:right w:w="60" w:type="dxa"/>
            </w:tcMar>
          </w:tcPr>
          <w:p w14:paraId="1B97B965" w14:textId="77777777" w:rsidR="007219F2" w:rsidRDefault="00000000">
            <w:pPr>
              <w:spacing w:after="0" w:line="252" w:lineRule="auto"/>
              <w:ind w:firstLine="380"/>
            </w:pPr>
            <w:r>
              <w:rPr>
                <w:sz w:val="19"/>
              </w:rPr>
              <w:t>适用对象</w:t>
            </w:r>
          </w:p>
        </w:tc>
        <w:tc>
          <w:tcPr>
            <w:tcW w:w="7200" w:type="dxa"/>
            <w:shd w:val="clear" w:color="auto" w:fill="FFFFFF"/>
            <w:tcMar>
              <w:top w:w="30" w:type="dxa"/>
              <w:left w:w="60" w:type="dxa"/>
              <w:bottom w:w="30" w:type="dxa"/>
              <w:right w:w="60" w:type="dxa"/>
            </w:tcMar>
          </w:tcPr>
          <w:p w14:paraId="26B025C5" w14:textId="77777777" w:rsidR="007219F2" w:rsidRDefault="00000000">
            <w:pPr>
              <w:spacing w:after="0" w:line="252" w:lineRule="auto"/>
              <w:ind w:firstLine="380"/>
            </w:pPr>
            <w:r>
              <w:rPr>
                <w:sz w:val="19"/>
              </w:rPr>
              <w:t>个人</w:t>
            </w:r>
            <w:r>
              <w:rPr>
                <w:sz w:val="19"/>
              </w:rPr>
              <w:t xml:space="preserve"> / </w:t>
            </w:r>
            <w:r>
              <w:rPr>
                <w:sz w:val="19"/>
              </w:rPr>
              <w:t>关系</w:t>
            </w:r>
            <w:r>
              <w:rPr>
                <w:sz w:val="19"/>
              </w:rPr>
              <w:t xml:space="preserve"> / </w:t>
            </w:r>
            <w:r>
              <w:rPr>
                <w:sz w:val="19"/>
              </w:rPr>
              <w:t>团队</w:t>
            </w:r>
            <w:r>
              <w:rPr>
                <w:sz w:val="19"/>
              </w:rPr>
              <w:t xml:space="preserve"> / </w:t>
            </w:r>
            <w:r>
              <w:rPr>
                <w:sz w:val="19"/>
              </w:rPr>
              <w:t>组织</w:t>
            </w:r>
            <w:r>
              <w:rPr>
                <w:sz w:val="19"/>
              </w:rPr>
              <w:t xml:space="preserve"> / </w:t>
            </w:r>
            <w:r>
              <w:rPr>
                <w:sz w:val="19"/>
              </w:rPr>
              <w:t>平台</w:t>
            </w:r>
            <w:r>
              <w:rPr>
                <w:sz w:val="19"/>
              </w:rPr>
              <w:t xml:space="preserve"> / </w:t>
            </w:r>
            <w:r>
              <w:rPr>
                <w:sz w:val="19"/>
              </w:rPr>
              <w:t>制度</w:t>
            </w:r>
            <w:r>
              <w:rPr>
                <w:sz w:val="19"/>
              </w:rPr>
              <w:t xml:space="preserve"> / </w:t>
            </w:r>
            <w:r>
              <w:rPr>
                <w:sz w:val="19"/>
              </w:rPr>
              <w:t>超大规模系统</w:t>
            </w:r>
          </w:p>
        </w:tc>
      </w:tr>
      <w:tr w:rsidR="007219F2" w14:paraId="3E7661CC" w14:textId="77777777">
        <w:trPr>
          <w:jc w:val="center"/>
        </w:trPr>
        <w:tc>
          <w:tcPr>
            <w:tcW w:w="2154" w:type="dxa"/>
            <w:shd w:val="clear" w:color="auto" w:fill="F0F0F5"/>
            <w:tcMar>
              <w:top w:w="30" w:type="dxa"/>
              <w:left w:w="60" w:type="dxa"/>
              <w:bottom w:w="30" w:type="dxa"/>
              <w:right w:w="60" w:type="dxa"/>
            </w:tcMar>
          </w:tcPr>
          <w:p w14:paraId="4605E7D2" w14:textId="77777777" w:rsidR="007219F2" w:rsidRDefault="00000000">
            <w:pPr>
              <w:spacing w:after="0" w:line="252" w:lineRule="auto"/>
              <w:ind w:firstLine="380"/>
            </w:pPr>
            <w:r>
              <w:rPr>
                <w:sz w:val="19"/>
              </w:rPr>
              <w:t>观察窗口</w:t>
            </w:r>
          </w:p>
        </w:tc>
        <w:tc>
          <w:tcPr>
            <w:tcW w:w="7200" w:type="dxa"/>
            <w:shd w:val="clear" w:color="auto" w:fill="F0F0F5"/>
            <w:tcMar>
              <w:top w:w="30" w:type="dxa"/>
              <w:left w:w="60" w:type="dxa"/>
              <w:bottom w:w="30" w:type="dxa"/>
              <w:right w:w="60" w:type="dxa"/>
            </w:tcMar>
          </w:tcPr>
          <w:p w14:paraId="6B9B436B" w14:textId="77777777" w:rsidR="007219F2" w:rsidRDefault="00000000">
            <w:pPr>
              <w:spacing w:after="0" w:line="252" w:lineRule="auto"/>
              <w:ind w:firstLine="380"/>
            </w:pPr>
            <w:r>
              <w:rPr>
                <w:sz w:val="19"/>
              </w:rPr>
              <w:t>例如</w:t>
            </w:r>
            <w:r>
              <w:rPr>
                <w:sz w:val="19"/>
              </w:rPr>
              <w:t xml:space="preserve"> 3 </w:t>
            </w:r>
            <w:r>
              <w:rPr>
                <w:sz w:val="19"/>
              </w:rPr>
              <w:t>周、</w:t>
            </w:r>
            <w:r>
              <w:rPr>
                <w:sz w:val="19"/>
              </w:rPr>
              <w:t xml:space="preserve">1 </w:t>
            </w:r>
            <w:r>
              <w:rPr>
                <w:sz w:val="19"/>
              </w:rPr>
              <w:t>季度、</w:t>
            </w:r>
            <w:r>
              <w:rPr>
                <w:sz w:val="19"/>
              </w:rPr>
              <w:t xml:space="preserve">2 </w:t>
            </w:r>
            <w:r>
              <w:rPr>
                <w:sz w:val="19"/>
              </w:rPr>
              <w:t>年、</w:t>
            </w:r>
            <w:r>
              <w:rPr>
                <w:sz w:val="19"/>
              </w:rPr>
              <w:t xml:space="preserve">10 </w:t>
            </w:r>
            <w:r>
              <w:rPr>
                <w:sz w:val="19"/>
              </w:rPr>
              <w:t>年</w:t>
            </w:r>
          </w:p>
        </w:tc>
      </w:tr>
      <w:tr w:rsidR="007219F2" w14:paraId="459CFC6B" w14:textId="77777777">
        <w:trPr>
          <w:jc w:val="center"/>
        </w:trPr>
        <w:tc>
          <w:tcPr>
            <w:tcW w:w="2154" w:type="dxa"/>
            <w:shd w:val="clear" w:color="auto" w:fill="FFFFFF"/>
            <w:tcMar>
              <w:top w:w="30" w:type="dxa"/>
              <w:left w:w="60" w:type="dxa"/>
              <w:bottom w:w="30" w:type="dxa"/>
              <w:right w:w="60" w:type="dxa"/>
            </w:tcMar>
          </w:tcPr>
          <w:p w14:paraId="5E92A7BF" w14:textId="77777777" w:rsidR="007219F2" w:rsidRDefault="00000000">
            <w:pPr>
              <w:spacing w:after="0" w:line="252" w:lineRule="auto"/>
              <w:ind w:firstLine="380"/>
            </w:pPr>
            <w:r>
              <w:rPr>
                <w:sz w:val="19"/>
              </w:rPr>
              <w:t>当前证据</w:t>
            </w:r>
          </w:p>
        </w:tc>
        <w:tc>
          <w:tcPr>
            <w:tcW w:w="7200" w:type="dxa"/>
            <w:shd w:val="clear" w:color="auto" w:fill="FFFFFF"/>
            <w:tcMar>
              <w:top w:w="30" w:type="dxa"/>
              <w:left w:w="60" w:type="dxa"/>
              <w:bottom w:w="30" w:type="dxa"/>
              <w:right w:w="60" w:type="dxa"/>
            </w:tcMar>
          </w:tcPr>
          <w:p w14:paraId="3B3A4605" w14:textId="77777777" w:rsidR="007219F2" w:rsidRDefault="00000000">
            <w:pPr>
              <w:spacing w:after="0" w:line="252" w:lineRule="auto"/>
              <w:ind w:firstLine="380"/>
            </w:pPr>
            <w:r>
              <w:rPr>
                <w:sz w:val="19"/>
              </w:rPr>
              <w:t>行为事实、资源流向、反馈记录、制度变化、历史材料</w:t>
            </w:r>
          </w:p>
        </w:tc>
      </w:tr>
      <w:tr w:rsidR="007219F2" w14:paraId="20FAA378" w14:textId="77777777">
        <w:trPr>
          <w:jc w:val="center"/>
        </w:trPr>
        <w:tc>
          <w:tcPr>
            <w:tcW w:w="2154" w:type="dxa"/>
            <w:shd w:val="clear" w:color="auto" w:fill="F0F0F5"/>
            <w:tcMar>
              <w:top w:w="30" w:type="dxa"/>
              <w:left w:w="60" w:type="dxa"/>
              <w:bottom w:w="30" w:type="dxa"/>
              <w:right w:w="60" w:type="dxa"/>
            </w:tcMar>
          </w:tcPr>
          <w:p w14:paraId="328C5D1A" w14:textId="77777777" w:rsidR="007219F2" w:rsidRDefault="00000000">
            <w:pPr>
              <w:spacing w:after="0" w:line="252" w:lineRule="auto"/>
              <w:ind w:firstLine="380"/>
            </w:pPr>
            <w:r>
              <w:rPr>
                <w:sz w:val="19"/>
              </w:rPr>
              <w:t>证据强度</w:t>
            </w:r>
          </w:p>
        </w:tc>
        <w:tc>
          <w:tcPr>
            <w:tcW w:w="7200" w:type="dxa"/>
            <w:shd w:val="clear" w:color="auto" w:fill="F0F0F5"/>
            <w:tcMar>
              <w:top w:w="30" w:type="dxa"/>
              <w:left w:w="60" w:type="dxa"/>
              <w:bottom w:w="30" w:type="dxa"/>
              <w:right w:w="60" w:type="dxa"/>
            </w:tcMar>
          </w:tcPr>
          <w:p w14:paraId="4DDC8C2E" w14:textId="77777777" w:rsidR="007219F2" w:rsidRDefault="00000000">
            <w:pPr>
              <w:spacing w:after="0" w:line="252" w:lineRule="auto"/>
              <w:ind w:firstLine="380"/>
            </w:pPr>
            <w:r>
              <w:rPr>
                <w:sz w:val="19"/>
              </w:rPr>
              <w:t>弱</w:t>
            </w:r>
            <w:r>
              <w:rPr>
                <w:sz w:val="19"/>
              </w:rPr>
              <w:t xml:space="preserve"> / </w:t>
            </w:r>
            <w:r>
              <w:rPr>
                <w:sz w:val="19"/>
              </w:rPr>
              <w:t>中</w:t>
            </w:r>
            <w:r>
              <w:rPr>
                <w:sz w:val="19"/>
              </w:rPr>
              <w:t xml:space="preserve"> / </w:t>
            </w:r>
            <w:r>
              <w:rPr>
                <w:sz w:val="19"/>
              </w:rPr>
              <w:t>强</w:t>
            </w:r>
          </w:p>
        </w:tc>
      </w:tr>
      <w:tr w:rsidR="007219F2" w14:paraId="4A80B07C" w14:textId="77777777">
        <w:trPr>
          <w:jc w:val="center"/>
        </w:trPr>
        <w:tc>
          <w:tcPr>
            <w:tcW w:w="2154" w:type="dxa"/>
            <w:shd w:val="clear" w:color="auto" w:fill="FFFFFF"/>
            <w:tcMar>
              <w:top w:w="30" w:type="dxa"/>
              <w:left w:w="60" w:type="dxa"/>
              <w:bottom w:w="30" w:type="dxa"/>
              <w:right w:w="60" w:type="dxa"/>
            </w:tcMar>
          </w:tcPr>
          <w:p w14:paraId="4A5DF581" w14:textId="77777777" w:rsidR="007219F2" w:rsidRDefault="00000000">
            <w:pPr>
              <w:spacing w:after="0" w:line="252" w:lineRule="auto"/>
              <w:ind w:firstLine="380"/>
            </w:pPr>
            <w:r>
              <w:rPr>
                <w:sz w:val="19"/>
              </w:rPr>
              <w:t>替代解释</w:t>
            </w:r>
          </w:p>
        </w:tc>
        <w:tc>
          <w:tcPr>
            <w:tcW w:w="7200" w:type="dxa"/>
            <w:shd w:val="clear" w:color="auto" w:fill="FFFFFF"/>
            <w:tcMar>
              <w:top w:w="30" w:type="dxa"/>
              <w:left w:w="60" w:type="dxa"/>
              <w:bottom w:w="30" w:type="dxa"/>
              <w:right w:w="60" w:type="dxa"/>
            </w:tcMar>
          </w:tcPr>
          <w:p w14:paraId="11A03793" w14:textId="77777777" w:rsidR="007219F2" w:rsidRDefault="00000000">
            <w:pPr>
              <w:spacing w:after="0" w:line="252" w:lineRule="auto"/>
              <w:ind w:firstLine="380"/>
            </w:pPr>
            <w:r>
              <w:rPr>
                <w:sz w:val="19"/>
              </w:rPr>
              <w:t>至少列出</w:t>
            </w:r>
            <w:r>
              <w:rPr>
                <w:sz w:val="19"/>
              </w:rPr>
              <w:t xml:space="preserve"> 1 </w:t>
            </w:r>
            <w:r>
              <w:rPr>
                <w:sz w:val="19"/>
              </w:rPr>
              <w:t>个</w:t>
            </w:r>
          </w:p>
        </w:tc>
      </w:tr>
      <w:tr w:rsidR="007219F2" w14:paraId="5FC50265" w14:textId="77777777">
        <w:trPr>
          <w:jc w:val="center"/>
        </w:trPr>
        <w:tc>
          <w:tcPr>
            <w:tcW w:w="2154" w:type="dxa"/>
            <w:shd w:val="clear" w:color="auto" w:fill="F0F0F5"/>
            <w:tcMar>
              <w:top w:w="30" w:type="dxa"/>
              <w:left w:w="60" w:type="dxa"/>
              <w:bottom w:w="30" w:type="dxa"/>
              <w:right w:w="60" w:type="dxa"/>
            </w:tcMar>
          </w:tcPr>
          <w:p w14:paraId="45FF53B9" w14:textId="77777777" w:rsidR="007219F2" w:rsidRDefault="00000000">
            <w:pPr>
              <w:spacing w:after="0" w:line="252" w:lineRule="auto"/>
              <w:ind w:firstLine="380"/>
            </w:pPr>
            <w:r>
              <w:rPr>
                <w:sz w:val="19"/>
              </w:rPr>
              <w:t>反例条件</w:t>
            </w:r>
          </w:p>
        </w:tc>
        <w:tc>
          <w:tcPr>
            <w:tcW w:w="7200" w:type="dxa"/>
            <w:shd w:val="clear" w:color="auto" w:fill="F0F0F5"/>
            <w:tcMar>
              <w:top w:w="30" w:type="dxa"/>
              <w:left w:w="60" w:type="dxa"/>
              <w:bottom w:w="30" w:type="dxa"/>
              <w:right w:w="60" w:type="dxa"/>
            </w:tcMar>
          </w:tcPr>
          <w:p w14:paraId="6F3BAF67" w14:textId="77777777" w:rsidR="007219F2" w:rsidRDefault="00000000">
            <w:pPr>
              <w:spacing w:after="0" w:line="252" w:lineRule="auto"/>
              <w:ind w:firstLine="380"/>
            </w:pPr>
            <w:r>
              <w:rPr>
                <w:sz w:val="19"/>
              </w:rPr>
              <w:t>出现什么事实时必须修改判断</w:t>
            </w:r>
          </w:p>
        </w:tc>
      </w:tr>
      <w:tr w:rsidR="007219F2" w14:paraId="323A9019" w14:textId="77777777">
        <w:trPr>
          <w:jc w:val="center"/>
        </w:trPr>
        <w:tc>
          <w:tcPr>
            <w:tcW w:w="2154" w:type="dxa"/>
            <w:shd w:val="clear" w:color="auto" w:fill="FFFFFF"/>
            <w:tcMar>
              <w:top w:w="30" w:type="dxa"/>
              <w:left w:w="60" w:type="dxa"/>
              <w:bottom w:w="30" w:type="dxa"/>
              <w:right w:w="60" w:type="dxa"/>
            </w:tcMar>
          </w:tcPr>
          <w:p w14:paraId="23F9BFD3" w14:textId="77777777" w:rsidR="007219F2" w:rsidRDefault="00000000">
            <w:pPr>
              <w:spacing w:after="0" w:line="252" w:lineRule="auto"/>
              <w:ind w:firstLine="380"/>
            </w:pPr>
            <w:r>
              <w:rPr>
                <w:sz w:val="19"/>
              </w:rPr>
              <w:t>撤回条件</w:t>
            </w:r>
          </w:p>
        </w:tc>
        <w:tc>
          <w:tcPr>
            <w:tcW w:w="7200" w:type="dxa"/>
            <w:shd w:val="clear" w:color="auto" w:fill="FFFFFF"/>
            <w:tcMar>
              <w:top w:w="30" w:type="dxa"/>
              <w:left w:w="60" w:type="dxa"/>
              <w:bottom w:w="30" w:type="dxa"/>
              <w:right w:w="60" w:type="dxa"/>
            </w:tcMar>
          </w:tcPr>
          <w:p w14:paraId="3F40C10B" w14:textId="77777777" w:rsidR="007219F2" w:rsidRDefault="00000000">
            <w:pPr>
              <w:spacing w:after="0" w:line="252" w:lineRule="auto"/>
              <w:ind w:firstLine="380"/>
            </w:pPr>
            <w:r>
              <w:rPr>
                <w:sz w:val="19"/>
              </w:rPr>
              <w:t>出现什么事实时必须撤回判断</w:t>
            </w:r>
          </w:p>
        </w:tc>
      </w:tr>
      <w:tr w:rsidR="007219F2" w14:paraId="378E394F" w14:textId="77777777">
        <w:trPr>
          <w:jc w:val="center"/>
        </w:trPr>
        <w:tc>
          <w:tcPr>
            <w:tcW w:w="2154" w:type="dxa"/>
            <w:shd w:val="clear" w:color="auto" w:fill="F0F0F5"/>
            <w:tcMar>
              <w:top w:w="30" w:type="dxa"/>
              <w:left w:w="60" w:type="dxa"/>
              <w:bottom w:w="30" w:type="dxa"/>
              <w:right w:w="60" w:type="dxa"/>
            </w:tcMar>
          </w:tcPr>
          <w:p w14:paraId="0BB6E567" w14:textId="77777777" w:rsidR="007219F2" w:rsidRDefault="00000000">
            <w:pPr>
              <w:spacing w:after="0" w:line="252" w:lineRule="auto"/>
              <w:ind w:firstLine="380"/>
            </w:pPr>
            <w:r>
              <w:rPr>
                <w:sz w:val="19"/>
              </w:rPr>
              <w:t>置信度</w:t>
            </w:r>
          </w:p>
        </w:tc>
        <w:tc>
          <w:tcPr>
            <w:tcW w:w="7200" w:type="dxa"/>
            <w:shd w:val="clear" w:color="auto" w:fill="F0F0F5"/>
            <w:tcMar>
              <w:top w:w="30" w:type="dxa"/>
              <w:left w:w="60" w:type="dxa"/>
              <w:bottom w:w="30" w:type="dxa"/>
              <w:right w:w="60" w:type="dxa"/>
            </w:tcMar>
          </w:tcPr>
          <w:p w14:paraId="028B5D7D" w14:textId="77777777" w:rsidR="007219F2" w:rsidRDefault="00000000">
            <w:pPr>
              <w:spacing w:after="0" w:line="252" w:lineRule="auto"/>
              <w:ind w:firstLine="380"/>
            </w:pPr>
            <w:r>
              <w:rPr>
                <w:sz w:val="19"/>
              </w:rPr>
              <w:t>低</w:t>
            </w:r>
            <w:r>
              <w:rPr>
                <w:sz w:val="19"/>
              </w:rPr>
              <w:t xml:space="preserve"> / </w:t>
            </w:r>
            <w:r>
              <w:rPr>
                <w:sz w:val="19"/>
              </w:rPr>
              <w:t>中</w:t>
            </w:r>
            <w:r>
              <w:rPr>
                <w:sz w:val="19"/>
              </w:rPr>
              <w:t xml:space="preserve"> / </w:t>
            </w:r>
            <w:r>
              <w:rPr>
                <w:sz w:val="19"/>
              </w:rPr>
              <w:t>高，不得只写</w:t>
            </w:r>
            <w:r>
              <w:rPr>
                <w:sz w:val="19"/>
              </w:rPr>
              <w:t>“</w:t>
            </w:r>
            <w:r>
              <w:rPr>
                <w:sz w:val="19"/>
              </w:rPr>
              <w:t>确定</w:t>
            </w:r>
            <w:r>
              <w:rPr>
                <w:sz w:val="19"/>
              </w:rPr>
              <w:t>”</w:t>
            </w:r>
          </w:p>
        </w:tc>
      </w:tr>
      <w:tr w:rsidR="007219F2" w14:paraId="7DD3172E" w14:textId="77777777">
        <w:trPr>
          <w:jc w:val="center"/>
        </w:trPr>
        <w:tc>
          <w:tcPr>
            <w:tcW w:w="2154" w:type="dxa"/>
            <w:shd w:val="clear" w:color="auto" w:fill="FFFFFF"/>
            <w:tcMar>
              <w:top w:w="30" w:type="dxa"/>
              <w:left w:w="60" w:type="dxa"/>
              <w:bottom w:w="30" w:type="dxa"/>
              <w:right w:w="60" w:type="dxa"/>
            </w:tcMar>
          </w:tcPr>
          <w:p w14:paraId="66396EAE" w14:textId="77777777" w:rsidR="007219F2" w:rsidRDefault="00000000">
            <w:pPr>
              <w:spacing w:after="0" w:line="252" w:lineRule="auto"/>
              <w:ind w:firstLine="380"/>
            </w:pPr>
            <w:r>
              <w:rPr>
                <w:sz w:val="19"/>
              </w:rPr>
              <w:t>可能误用</w:t>
            </w:r>
          </w:p>
        </w:tc>
        <w:tc>
          <w:tcPr>
            <w:tcW w:w="7200" w:type="dxa"/>
            <w:shd w:val="clear" w:color="auto" w:fill="FFFFFF"/>
            <w:tcMar>
              <w:top w:w="30" w:type="dxa"/>
              <w:left w:w="60" w:type="dxa"/>
              <w:bottom w:w="30" w:type="dxa"/>
              <w:right w:w="60" w:type="dxa"/>
            </w:tcMar>
          </w:tcPr>
          <w:p w14:paraId="4457F808" w14:textId="77777777" w:rsidR="007219F2" w:rsidRDefault="00000000">
            <w:pPr>
              <w:spacing w:after="0" w:line="252" w:lineRule="auto"/>
              <w:ind w:firstLine="380"/>
            </w:pPr>
            <w:r>
              <w:rPr>
                <w:sz w:val="19"/>
              </w:rPr>
              <w:t>该判断可能怎样被武器化、道德化或过度扩张</w:t>
            </w:r>
          </w:p>
        </w:tc>
      </w:tr>
      <w:tr w:rsidR="007219F2" w14:paraId="287D5681" w14:textId="77777777">
        <w:trPr>
          <w:jc w:val="center"/>
        </w:trPr>
        <w:tc>
          <w:tcPr>
            <w:tcW w:w="2154" w:type="dxa"/>
            <w:shd w:val="clear" w:color="auto" w:fill="F0F0F5"/>
            <w:tcMar>
              <w:top w:w="30" w:type="dxa"/>
              <w:left w:w="60" w:type="dxa"/>
              <w:bottom w:w="30" w:type="dxa"/>
              <w:right w:w="60" w:type="dxa"/>
            </w:tcMar>
          </w:tcPr>
          <w:p w14:paraId="262D3C78" w14:textId="77777777" w:rsidR="007219F2" w:rsidRDefault="00000000">
            <w:pPr>
              <w:spacing w:after="0" w:line="252" w:lineRule="auto"/>
              <w:ind w:firstLine="380"/>
            </w:pPr>
            <w:r>
              <w:rPr>
                <w:sz w:val="19"/>
              </w:rPr>
              <w:t>影响对象</w:t>
            </w:r>
          </w:p>
        </w:tc>
        <w:tc>
          <w:tcPr>
            <w:tcW w:w="7200" w:type="dxa"/>
            <w:shd w:val="clear" w:color="auto" w:fill="F0F0F5"/>
            <w:tcMar>
              <w:top w:w="30" w:type="dxa"/>
              <w:left w:w="60" w:type="dxa"/>
              <w:bottom w:w="30" w:type="dxa"/>
              <w:right w:w="60" w:type="dxa"/>
            </w:tcMar>
          </w:tcPr>
          <w:p w14:paraId="30758BB4" w14:textId="77777777" w:rsidR="007219F2" w:rsidRDefault="00000000">
            <w:pPr>
              <w:spacing w:after="0" w:line="252" w:lineRule="auto"/>
              <w:ind w:firstLine="380"/>
            </w:pPr>
            <w:r>
              <w:rPr>
                <w:sz w:val="19"/>
              </w:rPr>
              <w:t>谁会因判断受到资源、声誉、资格、责任或处置影响</w:t>
            </w:r>
          </w:p>
        </w:tc>
      </w:tr>
      <w:tr w:rsidR="007219F2" w14:paraId="4F7CCA76" w14:textId="77777777">
        <w:trPr>
          <w:jc w:val="center"/>
        </w:trPr>
        <w:tc>
          <w:tcPr>
            <w:tcW w:w="2154" w:type="dxa"/>
            <w:shd w:val="clear" w:color="auto" w:fill="FFFFFF"/>
            <w:tcMar>
              <w:top w:w="30" w:type="dxa"/>
              <w:left w:w="60" w:type="dxa"/>
              <w:bottom w:w="30" w:type="dxa"/>
              <w:right w:w="60" w:type="dxa"/>
            </w:tcMar>
          </w:tcPr>
          <w:p w14:paraId="6B6C4BBB" w14:textId="77777777" w:rsidR="007219F2" w:rsidRDefault="00000000">
            <w:pPr>
              <w:spacing w:after="0" w:line="252" w:lineRule="auto"/>
              <w:ind w:firstLine="380"/>
            </w:pPr>
            <w:r>
              <w:rPr>
                <w:sz w:val="19"/>
              </w:rPr>
              <w:t>申诉</w:t>
            </w:r>
            <w:r>
              <w:rPr>
                <w:sz w:val="19"/>
              </w:rPr>
              <w:t xml:space="preserve"> / </w:t>
            </w:r>
            <w:r>
              <w:rPr>
                <w:sz w:val="19"/>
              </w:rPr>
              <w:t>复核入口</w:t>
            </w:r>
          </w:p>
        </w:tc>
        <w:tc>
          <w:tcPr>
            <w:tcW w:w="7200" w:type="dxa"/>
            <w:shd w:val="clear" w:color="auto" w:fill="FFFFFF"/>
            <w:tcMar>
              <w:top w:w="30" w:type="dxa"/>
              <w:left w:w="60" w:type="dxa"/>
              <w:bottom w:w="30" w:type="dxa"/>
              <w:right w:w="60" w:type="dxa"/>
            </w:tcMar>
          </w:tcPr>
          <w:p w14:paraId="34A23FF8" w14:textId="77777777" w:rsidR="007219F2" w:rsidRDefault="00000000">
            <w:pPr>
              <w:spacing w:after="0" w:line="252" w:lineRule="auto"/>
              <w:ind w:firstLine="380"/>
            </w:pPr>
            <w:r>
              <w:rPr>
                <w:sz w:val="19"/>
              </w:rPr>
              <w:t>被影响者如何补充事实、请求复核或提出异议</w:t>
            </w:r>
          </w:p>
        </w:tc>
      </w:tr>
      <w:tr w:rsidR="007219F2" w14:paraId="1DBE6938" w14:textId="77777777">
        <w:trPr>
          <w:jc w:val="center"/>
        </w:trPr>
        <w:tc>
          <w:tcPr>
            <w:tcW w:w="2154" w:type="dxa"/>
            <w:shd w:val="clear" w:color="auto" w:fill="F0F0F5"/>
            <w:tcMar>
              <w:top w:w="30" w:type="dxa"/>
              <w:left w:w="60" w:type="dxa"/>
              <w:bottom w:w="30" w:type="dxa"/>
              <w:right w:w="60" w:type="dxa"/>
            </w:tcMar>
          </w:tcPr>
          <w:p w14:paraId="016FE1A5" w14:textId="77777777" w:rsidR="007219F2" w:rsidRDefault="00000000">
            <w:pPr>
              <w:spacing w:after="0" w:line="252" w:lineRule="auto"/>
              <w:ind w:firstLine="380"/>
            </w:pPr>
            <w:r>
              <w:rPr>
                <w:sz w:val="19"/>
              </w:rPr>
              <w:t>验证状态</w:t>
            </w:r>
          </w:p>
        </w:tc>
        <w:tc>
          <w:tcPr>
            <w:tcW w:w="7200" w:type="dxa"/>
            <w:shd w:val="clear" w:color="auto" w:fill="F0F0F5"/>
            <w:tcMar>
              <w:top w:w="30" w:type="dxa"/>
              <w:left w:w="60" w:type="dxa"/>
              <w:bottom w:w="30" w:type="dxa"/>
              <w:right w:w="60" w:type="dxa"/>
            </w:tcMar>
          </w:tcPr>
          <w:p w14:paraId="3C302313" w14:textId="77777777" w:rsidR="007219F2" w:rsidRDefault="00000000">
            <w:pPr>
              <w:spacing w:after="0" w:line="252" w:lineRule="auto"/>
              <w:ind w:firstLine="380"/>
            </w:pPr>
            <w:r>
              <w:rPr>
                <w:sz w:val="19"/>
              </w:rPr>
              <w:t>未验证</w:t>
            </w:r>
            <w:r>
              <w:rPr>
                <w:sz w:val="19"/>
              </w:rPr>
              <w:t xml:space="preserve"> / </w:t>
            </w:r>
            <w:r>
              <w:rPr>
                <w:sz w:val="19"/>
              </w:rPr>
              <w:t>部分验证</w:t>
            </w:r>
            <w:r>
              <w:rPr>
                <w:sz w:val="19"/>
              </w:rPr>
              <w:t xml:space="preserve"> / </w:t>
            </w:r>
            <w:r>
              <w:rPr>
                <w:sz w:val="19"/>
              </w:rPr>
              <w:t>已验证</w:t>
            </w:r>
            <w:r>
              <w:rPr>
                <w:sz w:val="19"/>
              </w:rPr>
              <w:t xml:space="preserve"> / </w:t>
            </w:r>
            <w:r>
              <w:rPr>
                <w:sz w:val="19"/>
              </w:rPr>
              <w:t>被反例削弱</w:t>
            </w:r>
            <w:r>
              <w:rPr>
                <w:sz w:val="19"/>
              </w:rPr>
              <w:t xml:space="preserve"> / </w:t>
            </w:r>
            <w:r>
              <w:rPr>
                <w:sz w:val="19"/>
              </w:rPr>
              <w:t>暂停使用</w:t>
            </w:r>
          </w:p>
        </w:tc>
      </w:tr>
      <w:tr w:rsidR="007219F2" w14:paraId="0E1AD42B" w14:textId="77777777">
        <w:trPr>
          <w:jc w:val="center"/>
        </w:trPr>
        <w:tc>
          <w:tcPr>
            <w:tcW w:w="2154" w:type="dxa"/>
            <w:shd w:val="clear" w:color="auto" w:fill="FFFFFF"/>
            <w:tcMar>
              <w:top w:w="30" w:type="dxa"/>
              <w:left w:w="60" w:type="dxa"/>
              <w:bottom w:w="30" w:type="dxa"/>
              <w:right w:w="60" w:type="dxa"/>
            </w:tcMar>
          </w:tcPr>
          <w:p w14:paraId="2CD75C11" w14:textId="77777777" w:rsidR="007219F2" w:rsidRDefault="00000000">
            <w:pPr>
              <w:spacing w:after="0" w:line="252" w:lineRule="auto"/>
              <w:ind w:firstLine="380"/>
            </w:pPr>
            <w:r>
              <w:rPr>
                <w:sz w:val="19"/>
              </w:rPr>
              <w:t>观测影响</w:t>
            </w:r>
          </w:p>
        </w:tc>
        <w:tc>
          <w:tcPr>
            <w:tcW w:w="7200" w:type="dxa"/>
            <w:shd w:val="clear" w:color="auto" w:fill="FFFFFF"/>
            <w:tcMar>
              <w:top w:w="30" w:type="dxa"/>
              <w:left w:w="60" w:type="dxa"/>
              <w:bottom w:w="30" w:type="dxa"/>
              <w:right w:w="60" w:type="dxa"/>
            </w:tcMar>
          </w:tcPr>
          <w:p w14:paraId="5CF3C008" w14:textId="77777777" w:rsidR="007219F2" w:rsidRDefault="00000000">
            <w:pPr>
              <w:spacing w:after="0" w:line="252" w:lineRule="auto"/>
              <w:ind w:firstLine="380"/>
            </w:pPr>
            <w:r>
              <w:rPr>
                <w:sz w:val="19"/>
              </w:rPr>
              <w:t>判断、命名或公开后可能如何改变对象行为、身份、边界、资源或证据形态</w:t>
            </w:r>
          </w:p>
        </w:tc>
      </w:tr>
      <w:tr w:rsidR="007219F2" w14:paraId="08987768" w14:textId="77777777">
        <w:trPr>
          <w:jc w:val="center"/>
        </w:trPr>
        <w:tc>
          <w:tcPr>
            <w:tcW w:w="2154" w:type="dxa"/>
            <w:shd w:val="clear" w:color="auto" w:fill="F0F0F5"/>
            <w:tcMar>
              <w:top w:w="30" w:type="dxa"/>
              <w:left w:w="60" w:type="dxa"/>
              <w:bottom w:w="30" w:type="dxa"/>
              <w:right w:w="60" w:type="dxa"/>
            </w:tcMar>
          </w:tcPr>
          <w:p w14:paraId="364A2042" w14:textId="77777777" w:rsidR="007219F2" w:rsidRDefault="00000000">
            <w:pPr>
              <w:spacing w:after="0" w:line="252" w:lineRule="auto"/>
              <w:ind w:firstLine="380"/>
            </w:pPr>
            <w:r>
              <w:rPr>
                <w:sz w:val="19"/>
              </w:rPr>
              <w:lastRenderedPageBreak/>
              <w:t>发布边界</w:t>
            </w:r>
          </w:p>
        </w:tc>
        <w:tc>
          <w:tcPr>
            <w:tcW w:w="7200" w:type="dxa"/>
            <w:shd w:val="clear" w:color="auto" w:fill="F0F0F5"/>
            <w:tcMar>
              <w:top w:w="30" w:type="dxa"/>
              <w:left w:w="60" w:type="dxa"/>
              <w:bottom w:w="30" w:type="dxa"/>
              <w:right w:w="60" w:type="dxa"/>
            </w:tcMar>
          </w:tcPr>
          <w:p w14:paraId="54C44503" w14:textId="77777777" w:rsidR="007219F2" w:rsidRDefault="00000000">
            <w:pPr>
              <w:spacing w:after="0" w:line="252" w:lineRule="auto"/>
              <w:ind w:firstLine="380"/>
            </w:pPr>
            <w:r>
              <w:rPr>
                <w:sz w:val="19"/>
              </w:rPr>
              <w:t>结论给谁看、暂时不给谁看，是否需要分层发布、延迟发布或只发布行动建议</w:t>
            </w:r>
          </w:p>
        </w:tc>
      </w:tr>
      <w:tr w:rsidR="007219F2" w14:paraId="7F0D8630" w14:textId="77777777">
        <w:trPr>
          <w:jc w:val="center"/>
        </w:trPr>
        <w:tc>
          <w:tcPr>
            <w:tcW w:w="2154" w:type="dxa"/>
            <w:shd w:val="clear" w:color="auto" w:fill="FFFFFF"/>
            <w:tcMar>
              <w:top w:w="30" w:type="dxa"/>
              <w:left w:w="60" w:type="dxa"/>
              <w:bottom w:w="30" w:type="dxa"/>
              <w:right w:w="60" w:type="dxa"/>
            </w:tcMar>
            <w:vAlign w:val="center"/>
          </w:tcPr>
          <w:p w14:paraId="5C299929" w14:textId="77777777" w:rsidR="007219F2" w:rsidRDefault="00000000">
            <w:pPr>
              <w:spacing w:after="0" w:line="252" w:lineRule="auto"/>
              <w:ind w:firstLine="380"/>
            </w:pPr>
            <w:r>
              <w:rPr>
                <w:sz w:val="19"/>
              </w:rPr>
              <w:t>结构变量变化</w:t>
            </w:r>
          </w:p>
        </w:tc>
        <w:tc>
          <w:tcPr>
            <w:tcW w:w="7200" w:type="dxa"/>
            <w:shd w:val="clear" w:color="auto" w:fill="FFFFFF"/>
            <w:tcMar>
              <w:top w:w="30" w:type="dxa"/>
              <w:left w:w="60" w:type="dxa"/>
              <w:bottom w:w="30" w:type="dxa"/>
              <w:right w:w="60" w:type="dxa"/>
            </w:tcMar>
            <w:vAlign w:val="center"/>
          </w:tcPr>
          <w:p w14:paraId="42E5A591" w14:textId="77777777" w:rsidR="007219F2" w:rsidRDefault="00000000">
            <w:pPr>
              <w:spacing w:after="0" w:line="252" w:lineRule="auto"/>
              <w:ind w:firstLine="380"/>
            </w:pPr>
            <w:r>
              <w:rPr>
                <w:sz w:val="19"/>
              </w:rPr>
              <w:t>判断公开后，对象反应是否改变边界、身份、资源、行动通道、承接关系、反馈写回、风险分布或公共记忆？</w:t>
            </w:r>
          </w:p>
        </w:tc>
      </w:tr>
      <w:tr w:rsidR="007219F2" w14:paraId="3B3DA8E0" w14:textId="77777777">
        <w:trPr>
          <w:jc w:val="center"/>
        </w:trPr>
        <w:tc>
          <w:tcPr>
            <w:tcW w:w="2154" w:type="dxa"/>
            <w:shd w:val="clear" w:color="auto" w:fill="F0F0F5"/>
            <w:tcMar>
              <w:top w:w="30" w:type="dxa"/>
              <w:left w:w="60" w:type="dxa"/>
              <w:bottom w:w="30" w:type="dxa"/>
              <w:right w:w="60" w:type="dxa"/>
            </w:tcMar>
            <w:vAlign w:val="center"/>
          </w:tcPr>
          <w:p w14:paraId="44E1C976" w14:textId="77777777" w:rsidR="007219F2" w:rsidRDefault="00000000">
            <w:pPr>
              <w:spacing w:after="0" w:line="252" w:lineRule="auto"/>
              <w:ind w:firstLine="380"/>
            </w:pPr>
            <w:r>
              <w:rPr>
                <w:sz w:val="19"/>
              </w:rPr>
              <w:t>信息增益判断</w:t>
            </w:r>
          </w:p>
        </w:tc>
        <w:tc>
          <w:tcPr>
            <w:tcW w:w="7200" w:type="dxa"/>
            <w:shd w:val="clear" w:color="auto" w:fill="F0F0F5"/>
            <w:tcMar>
              <w:top w:w="30" w:type="dxa"/>
              <w:left w:w="60" w:type="dxa"/>
              <w:bottom w:w="30" w:type="dxa"/>
              <w:right w:w="60" w:type="dxa"/>
            </w:tcMar>
            <w:vAlign w:val="center"/>
          </w:tcPr>
          <w:p w14:paraId="24FA8E9B" w14:textId="77777777" w:rsidR="007219F2" w:rsidRDefault="00000000">
            <w:pPr>
              <w:spacing w:after="0" w:line="252" w:lineRule="auto"/>
              <w:ind w:firstLine="380"/>
            </w:pPr>
            <w:r>
              <w:rPr>
                <w:sz w:val="19"/>
              </w:rPr>
              <w:t>新反应是否足以改变命题？若只是重复、表演、反制或噪声延续，应记录但不改写主命题。</w:t>
            </w:r>
          </w:p>
        </w:tc>
      </w:tr>
      <w:tr w:rsidR="007219F2" w14:paraId="788FEAE4" w14:textId="77777777">
        <w:trPr>
          <w:jc w:val="center"/>
        </w:trPr>
        <w:tc>
          <w:tcPr>
            <w:tcW w:w="2154" w:type="dxa"/>
            <w:shd w:val="clear" w:color="auto" w:fill="FFFFFF"/>
            <w:tcMar>
              <w:top w:w="30" w:type="dxa"/>
              <w:left w:w="60" w:type="dxa"/>
              <w:bottom w:w="30" w:type="dxa"/>
              <w:right w:w="60" w:type="dxa"/>
            </w:tcMar>
            <w:vAlign w:val="center"/>
          </w:tcPr>
          <w:p w14:paraId="478467AD" w14:textId="77777777" w:rsidR="007219F2" w:rsidRDefault="00000000">
            <w:pPr>
              <w:spacing w:after="0" w:line="252" w:lineRule="auto"/>
              <w:ind w:firstLine="380"/>
            </w:pPr>
            <w:r>
              <w:rPr>
                <w:sz w:val="19"/>
              </w:rPr>
              <w:t>递归层级</w:t>
            </w:r>
          </w:p>
        </w:tc>
        <w:tc>
          <w:tcPr>
            <w:tcW w:w="7200" w:type="dxa"/>
            <w:shd w:val="clear" w:color="auto" w:fill="FFFFFF"/>
            <w:tcMar>
              <w:top w:w="30" w:type="dxa"/>
              <w:left w:w="60" w:type="dxa"/>
              <w:bottom w:w="30" w:type="dxa"/>
              <w:right w:w="60" w:type="dxa"/>
            </w:tcMar>
            <w:vAlign w:val="center"/>
          </w:tcPr>
          <w:p w14:paraId="3D8A2A92" w14:textId="77777777" w:rsidR="007219F2" w:rsidRDefault="00000000">
            <w:pPr>
              <w:spacing w:after="0" w:line="252" w:lineRule="auto"/>
              <w:ind w:firstLine="380"/>
            </w:pPr>
            <w:r>
              <w:rPr>
                <w:sz w:val="19"/>
              </w:rPr>
              <w:t>本命题处在第几层观测反应中：基线、直接反应、战略反应，还是再反应？</w:t>
            </w:r>
          </w:p>
        </w:tc>
      </w:tr>
      <w:tr w:rsidR="007219F2" w14:paraId="107A8313" w14:textId="77777777">
        <w:trPr>
          <w:jc w:val="center"/>
        </w:trPr>
        <w:tc>
          <w:tcPr>
            <w:tcW w:w="2154" w:type="dxa"/>
            <w:shd w:val="clear" w:color="auto" w:fill="F0F0F5"/>
            <w:tcMar>
              <w:top w:w="30" w:type="dxa"/>
              <w:left w:w="60" w:type="dxa"/>
              <w:bottom w:w="30" w:type="dxa"/>
              <w:right w:w="60" w:type="dxa"/>
            </w:tcMar>
            <w:vAlign w:val="center"/>
          </w:tcPr>
          <w:p w14:paraId="44333473" w14:textId="77777777" w:rsidR="007219F2" w:rsidRDefault="00000000">
            <w:pPr>
              <w:spacing w:after="0" w:line="252" w:lineRule="auto"/>
              <w:ind w:firstLine="380"/>
            </w:pPr>
            <w:r>
              <w:rPr>
                <w:sz w:val="19"/>
              </w:rPr>
              <w:t>递归停止条件</w:t>
            </w:r>
          </w:p>
        </w:tc>
        <w:tc>
          <w:tcPr>
            <w:tcW w:w="7200" w:type="dxa"/>
            <w:shd w:val="clear" w:color="auto" w:fill="F0F0F5"/>
            <w:tcMar>
              <w:top w:w="30" w:type="dxa"/>
              <w:left w:w="60" w:type="dxa"/>
              <w:bottom w:w="30" w:type="dxa"/>
              <w:right w:w="60" w:type="dxa"/>
            </w:tcMar>
            <w:vAlign w:val="center"/>
          </w:tcPr>
          <w:p w14:paraId="7B6FF0EC" w14:textId="77777777" w:rsidR="007219F2" w:rsidRDefault="00000000">
            <w:pPr>
              <w:spacing w:after="0" w:line="252" w:lineRule="auto"/>
              <w:ind w:firstLine="380"/>
            </w:pPr>
            <w:r>
              <w:rPr>
                <w:sz w:val="19"/>
              </w:rPr>
              <w:t>什么情况下停止继续追踪反应，改为降级、暂停或等待外部校准？</w:t>
            </w:r>
          </w:p>
        </w:tc>
      </w:tr>
    </w:tbl>
    <w:p w14:paraId="470334C3" w14:textId="77777777" w:rsidR="007219F2" w:rsidRDefault="00000000">
      <w:pPr>
        <w:pStyle w:val="21"/>
        <w:spacing w:before="360" w:after="160" w:line="288" w:lineRule="auto"/>
        <w:jc w:val="left"/>
      </w:pPr>
      <w:r>
        <w:t>12.3.1 前瞻登记规则</w:t>
      </w:r>
    </w:p>
    <w:p w14:paraId="610BF3E8" w14:textId="77777777" w:rsidR="007219F2" w:rsidRDefault="00000000">
      <w:pPr>
        <w:spacing w:before="40" w:after="40" w:line="384" w:lineRule="auto"/>
      </w:pPr>
      <w:r>
        <w:t>强诊断输出后，需要登记至少一条可观察预测。预测不需要绝对准确，但必须能被后续事实削弱或修正。每条预测包含：预测内容、时间窗口、触发条件、早期信号、反向信号、若预测失败应修改哪条命题、是否需要暂停某个概念或降低置信度。</w:t>
      </w:r>
    </w:p>
    <w:p w14:paraId="2298E7AC" w14:textId="77777777" w:rsidR="007219F2" w:rsidRDefault="00000000">
      <w:pPr>
        <w:spacing w:before="40" w:after="40" w:line="384" w:lineRule="auto"/>
      </w:pPr>
      <w:r>
        <w:t>不能提出反向信号的分支判断，只能作为叙事假设，不能作为诊断结论。</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1246"/>
        <w:gridCol w:w="1245"/>
        <w:gridCol w:w="1245"/>
        <w:gridCol w:w="1245"/>
        <w:gridCol w:w="1245"/>
        <w:gridCol w:w="1245"/>
        <w:gridCol w:w="1245"/>
      </w:tblGrid>
      <w:tr w:rsidR="007219F2" w14:paraId="56A28A0C" w14:textId="77777777">
        <w:trPr>
          <w:tblHeader/>
          <w:jc w:val="center"/>
        </w:trPr>
        <w:tc>
          <w:tcPr>
            <w:tcW w:w="1332" w:type="dxa"/>
            <w:shd w:val="clear" w:color="auto" w:fill="16213E"/>
            <w:tcMar>
              <w:top w:w="30" w:type="dxa"/>
              <w:left w:w="60" w:type="dxa"/>
              <w:bottom w:w="30" w:type="dxa"/>
              <w:right w:w="60" w:type="dxa"/>
            </w:tcMar>
          </w:tcPr>
          <w:p w14:paraId="5EFC6389" w14:textId="77777777" w:rsidR="007219F2" w:rsidRDefault="00000000">
            <w:pPr>
              <w:spacing w:after="0" w:line="252" w:lineRule="auto"/>
              <w:ind w:firstLine="381"/>
              <w:jc w:val="center"/>
            </w:pPr>
            <w:r>
              <w:rPr>
                <w:rFonts w:ascii="Arial" w:eastAsia="黑体" w:hAnsi="Arial"/>
                <w:b/>
                <w:color w:val="FFFFFF"/>
                <w:sz w:val="19"/>
              </w:rPr>
              <w:t>分支</w:t>
            </w:r>
          </w:p>
        </w:tc>
        <w:tc>
          <w:tcPr>
            <w:tcW w:w="1332" w:type="dxa"/>
            <w:shd w:val="clear" w:color="auto" w:fill="16213E"/>
            <w:tcMar>
              <w:top w:w="30" w:type="dxa"/>
              <w:left w:w="60" w:type="dxa"/>
              <w:bottom w:w="30" w:type="dxa"/>
              <w:right w:w="60" w:type="dxa"/>
            </w:tcMar>
          </w:tcPr>
          <w:p w14:paraId="13836580" w14:textId="77777777" w:rsidR="007219F2" w:rsidRDefault="00000000">
            <w:pPr>
              <w:spacing w:after="0" w:line="252" w:lineRule="auto"/>
              <w:ind w:firstLine="381"/>
              <w:jc w:val="center"/>
            </w:pPr>
            <w:r>
              <w:rPr>
                <w:rFonts w:ascii="Arial" w:eastAsia="黑体" w:hAnsi="Arial"/>
                <w:b/>
                <w:color w:val="FFFFFF"/>
                <w:sz w:val="19"/>
              </w:rPr>
              <w:t>时间窗口</w:t>
            </w:r>
          </w:p>
        </w:tc>
        <w:tc>
          <w:tcPr>
            <w:tcW w:w="1332" w:type="dxa"/>
            <w:shd w:val="clear" w:color="auto" w:fill="16213E"/>
            <w:tcMar>
              <w:top w:w="30" w:type="dxa"/>
              <w:left w:w="60" w:type="dxa"/>
              <w:bottom w:w="30" w:type="dxa"/>
              <w:right w:w="60" w:type="dxa"/>
            </w:tcMar>
          </w:tcPr>
          <w:p w14:paraId="32D9941A" w14:textId="77777777" w:rsidR="007219F2" w:rsidRDefault="00000000">
            <w:pPr>
              <w:spacing w:after="0" w:line="252" w:lineRule="auto"/>
              <w:ind w:firstLine="381"/>
              <w:jc w:val="center"/>
            </w:pPr>
            <w:r>
              <w:rPr>
                <w:rFonts w:ascii="Arial" w:eastAsia="黑体" w:hAnsi="Arial"/>
                <w:b/>
                <w:color w:val="FFFFFF"/>
                <w:sz w:val="19"/>
              </w:rPr>
              <w:t>触发条件</w:t>
            </w:r>
          </w:p>
        </w:tc>
        <w:tc>
          <w:tcPr>
            <w:tcW w:w="1332" w:type="dxa"/>
            <w:shd w:val="clear" w:color="auto" w:fill="16213E"/>
            <w:tcMar>
              <w:top w:w="30" w:type="dxa"/>
              <w:left w:w="60" w:type="dxa"/>
              <w:bottom w:w="30" w:type="dxa"/>
              <w:right w:w="60" w:type="dxa"/>
            </w:tcMar>
          </w:tcPr>
          <w:p w14:paraId="6013708D" w14:textId="77777777" w:rsidR="007219F2" w:rsidRDefault="00000000">
            <w:pPr>
              <w:spacing w:after="0" w:line="252" w:lineRule="auto"/>
              <w:ind w:firstLine="381"/>
              <w:jc w:val="center"/>
            </w:pPr>
            <w:r>
              <w:rPr>
                <w:rFonts w:ascii="Arial" w:eastAsia="黑体" w:hAnsi="Arial"/>
                <w:b/>
                <w:color w:val="FFFFFF"/>
                <w:sz w:val="19"/>
              </w:rPr>
              <w:t>早期信号</w:t>
            </w:r>
          </w:p>
        </w:tc>
        <w:tc>
          <w:tcPr>
            <w:tcW w:w="1332" w:type="dxa"/>
            <w:shd w:val="clear" w:color="auto" w:fill="16213E"/>
            <w:tcMar>
              <w:top w:w="30" w:type="dxa"/>
              <w:left w:w="60" w:type="dxa"/>
              <w:bottom w:w="30" w:type="dxa"/>
              <w:right w:w="60" w:type="dxa"/>
            </w:tcMar>
          </w:tcPr>
          <w:p w14:paraId="64D1B985" w14:textId="77777777" w:rsidR="007219F2" w:rsidRDefault="00000000">
            <w:pPr>
              <w:spacing w:after="0" w:line="252" w:lineRule="auto"/>
              <w:ind w:firstLine="381"/>
              <w:jc w:val="center"/>
            </w:pPr>
            <w:r>
              <w:rPr>
                <w:rFonts w:ascii="Arial" w:eastAsia="黑体" w:hAnsi="Arial"/>
                <w:b/>
                <w:color w:val="FFFFFF"/>
                <w:sz w:val="19"/>
              </w:rPr>
              <w:t>反向信号</w:t>
            </w:r>
          </w:p>
        </w:tc>
        <w:tc>
          <w:tcPr>
            <w:tcW w:w="1332" w:type="dxa"/>
            <w:shd w:val="clear" w:color="auto" w:fill="16213E"/>
            <w:tcMar>
              <w:top w:w="30" w:type="dxa"/>
              <w:left w:w="60" w:type="dxa"/>
              <w:bottom w:w="30" w:type="dxa"/>
              <w:right w:w="60" w:type="dxa"/>
            </w:tcMar>
          </w:tcPr>
          <w:p w14:paraId="5CC71D86" w14:textId="77777777" w:rsidR="007219F2" w:rsidRDefault="00000000">
            <w:pPr>
              <w:spacing w:after="0" w:line="252" w:lineRule="auto"/>
              <w:ind w:firstLine="381"/>
              <w:jc w:val="center"/>
            </w:pPr>
            <w:r>
              <w:rPr>
                <w:rFonts w:ascii="Arial" w:eastAsia="黑体" w:hAnsi="Arial"/>
                <w:b/>
                <w:color w:val="FFFFFF"/>
                <w:sz w:val="19"/>
              </w:rPr>
              <w:t>修复窗口</w:t>
            </w:r>
          </w:p>
        </w:tc>
        <w:tc>
          <w:tcPr>
            <w:tcW w:w="1332" w:type="dxa"/>
            <w:shd w:val="clear" w:color="auto" w:fill="16213E"/>
            <w:tcMar>
              <w:top w:w="30" w:type="dxa"/>
              <w:left w:w="60" w:type="dxa"/>
              <w:bottom w:w="30" w:type="dxa"/>
              <w:right w:w="60" w:type="dxa"/>
            </w:tcMar>
          </w:tcPr>
          <w:p w14:paraId="5DC48155" w14:textId="77777777" w:rsidR="007219F2" w:rsidRDefault="00000000">
            <w:pPr>
              <w:spacing w:after="0" w:line="252" w:lineRule="auto"/>
              <w:ind w:firstLine="381"/>
              <w:jc w:val="center"/>
            </w:pPr>
            <w:r>
              <w:rPr>
                <w:rFonts w:ascii="Arial" w:eastAsia="黑体" w:hAnsi="Arial"/>
                <w:b/>
                <w:color w:val="FFFFFF"/>
                <w:sz w:val="19"/>
              </w:rPr>
              <w:t>判断改写规则</w:t>
            </w:r>
          </w:p>
        </w:tc>
      </w:tr>
      <w:tr w:rsidR="007219F2" w14:paraId="5E666738" w14:textId="77777777">
        <w:trPr>
          <w:jc w:val="center"/>
        </w:trPr>
        <w:tc>
          <w:tcPr>
            <w:tcW w:w="1332" w:type="dxa"/>
            <w:shd w:val="clear" w:color="auto" w:fill="FFFFFF"/>
            <w:tcMar>
              <w:top w:w="30" w:type="dxa"/>
              <w:left w:w="60" w:type="dxa"/>
              <w:bottom w:w="30" w:type="dxa"/>
              <w:right w:w="60" w:type="dxa"/>
            </w:tcMar>
          </w:tcPr>
          <w:p w14:paraId="3496C4FA" w14:textId="77777777" w:rsidR="007219F2" w:rsidRDefault="00000000">
            <w:pPr>
              <w:spacing w:after="0" w:line="252" w:lineRule="auto"/>
              <w:ind w:firstLine="380"/>
            </w:pPr>
            <w:r>
              <w:rPr>
                <w:sz w:val="19"/>
              </w:rPr>
              <w:t>分支甲</w:t>
            </w:r>
          </w:p>
        </w:tc>
        <w:tc>
          <w:tcPr>
            <w:tcW w:w="1332" w:type="dxa"/>
            <w:shd w:val="clear" w:color="auto" w:fill="FFFFFF"/>
            <w:tcMar>
              <w:top w:w="30" w:type="dxa"/>
              <w:left w:w="60" w:type="dxa"/>
              <w:bottom w:w="30" w:type="dxa"/>
              <w:right w:w="60" w:type="dxa"/>
            </w:tcMar>
          </w:tcPr>
          <w:p w14:paraId="170F83C3" w14:textId="77777777" w:rsidR="007219F2" w:rsidRDefault="007219F2">
            <w:pPr>
              <w:spacing w:after="0" w:line="252" w:lineRule="auto"/>
            </w:pPr>
          </w:p>
        </w:tc>
        <w:tc>
          <w:tcPr>
            <w:tcW w:w="1332" w:type="dxa"/>
            <w:shd w:val="clear" w:color="auto" w:fill="FFFFFF"/>
            <w:tcMar>
              <w:top w:w="30" w:type="dxa"/>
              <w:left w:w="60" w:type="dxa"/>
              <w:bottom w:w="30" w:type="dxa"/>
              <w:right w:w="60" w:type="dxa"/>
            </w:tcMar>
          </w:tcPr>
          <w:p w14:paraId="493E9A9E" w14:textId="77777777" w:rsidR="007219F2" w:rsidRDefault="007219F2">
            <w:pPr>
              <w:spacing w:after="0" w:line="252" w:lineRule="auto"/>
            </w:pPr>
          </w:p>
        </w:tc>
        <w:tc>
          <w:tcPr>
            <w:tcW w:w="1332" w:type="dxa"/>
            <w:shd w:val="clear" w:color="auto" w:fill="FFFFFF"/>
            <w:tcMar>
              <w:top w:w="30" w:type="dxa"/>
              <w:left w:w="60" w:type="dxa"/>
              <w:bottom w:w="30" w:type="dxa"/>
              <w:right w:w="60" w:type="dxa"/>
            </w:tcMar>
          </w:tcPr>
          <w:p w14:paraId="01BE83E2" w14:textId="77777777" w:rsidR="007219F2" w:rsidRDefault="007219F2">
            <w:pPr>
              <w:spacing w:after="0" w:line="252" w:lineRule="auto"/>
            </w:pPr>
          </w:p>
        </w:tc>
        <w:tc>
          <w:tcPr>
            <w:tcW w:w="1332" w:type="dxa"/>
            <w:shd w:val="clear" w:color="auto" w:fill="FFFFFF"/>
            <w:tcMar>
              <w:top w:w="30" w:type="dxa"/>
              <w:left w:w="60" w:type="dxa"/>
              <w:bottom w:w="30" w:type="dxa"/>
              <w:right w:w="60" w:type="dxa"/>
            </w:tcMar>
          </w:tcPr>
          <w:p w14:paraId="04D61879" w14:textId="77777777" w:rsidR="007219F2" w:rsidRDefault="007219F2">
            <w:pPr>
              <w:spacing w:after="0" w:line="252" w:lineRule="auto"/>
            </w:pPr>
          </w:p>
        </w:tc>
        <w:tc>
          <w:tcPr>
            <w:tcW w:w="1332" w:type="dxa"/>
            <w:shd w:val="clear" w:color="auto" w:fill="FFFFFF"/>
            <w:tcMar>
              <w:top w:w="30" w:type="dxa"/>
              <w:left w:w="60" w:type="dxa"/>
              <w:bottom w:w="30" w:type="dxa"/>
              <w:right w:w="60" w:type="dxa"/>
            </w:tcMar>
          </w:tcPr>
          <w:p w14:paraId="2475833F" w14:textId="77777777" w:rsidR="007219F2" w:rsidRDefault="007219F2">
            <w:pPr>
              <w:spacing w:after="0" w:line="252" w:lineRule="auto"/>
            </w:pPr>
          </w:p>
        </w:tc>
        <w:tc>
          <w:tcPr>
            <w:tcW w:w="1332" w:type="dxa"/>
            <w:shd w:val="clear" w:color="auto" w:fill="FFFFFF"/>
            <w:tcMar>
              <w:top w:w="30" w:type="dxa"/>
              <w:left w:w="60" w:type="dxa"/>
              <w:bottom w:w="30" w:type="dxa"/>
              <w:right w:w="60" w:type="dxa"/>
            </w:tcMar>
          </w:tcPr>
          <w:p w14:paraId="4B38D594" w14:textId="77777777" w:rsidR="007219F2" w:rsidRDefault="007219F2">
            <w:pPr>
              <w:spacing w:after="0" w:line="252" w:lineRule="auto"/>
            </w:pPr>
          </w:p>
        </w:tc>
      </w:tr>
      <w:tr w:rsidR="007219F2" w14:paraId="7A69911A" w14:textId="77777777">
        <w:trPr>
          <w:jc w:val="center"/>
        </w:trPr>
        <w:tc>
          <w:tcPr>
            <w:tcW w:w="1332" w:type="dxa"/>
            <w:shd w:val="clear" w:color="auto" w:fill="F0F0F5"/>
            <w:tcMar>
              <w:top w:w="30" w:type="dxa"/>
              <w:left w:w="60" w:type="dxa"/>
              <w:bottom w:w="30" w:type="dxa"/>
              <w:right w:w="60" w:type="dxa"/>
            </w:tcMar>
          </w:tcPr>
          <w:p w14:paraId="1992A66A" w14:textId="77777777" w:rsidR="007219F2" w:rsidRDefault="00000000">
            <w:pPr>
              <w:spacing w:after="0" w:line="252" w:lineRule="auto"/>
              <w:ind w:firstLine="380"/>
            </w:pPr>
            <w:r>
              <w:rPr>
                <w:sz w:val="19"/>
              </w:rPr>
              <w:t>分支乙</w:t>
            </w:r>
          </w:p>
        </w:tc>
        <w:tc>
          <w:tcPr>
            <w:tcW w:w="1332" w:type="dxa"/>
            <w:shd w:val="clear" w:color="auto" w:fill="F0F0F5"/>
            <w:tcMar>
              <w:top w:w="30" w:type="dxa"/>
              <w:left w:w="60" w:type="dxa"/>
              <w:bottom w:w="30" w:type="dxa"/>
              <w:right w:w="60" w:type="dxa"/>
            </w:tcMar>
          </w:tcPr>
          <w:p w14:paraId="2A06E688" w14:textId="77777777" w:rsidR="007219F2" w:rsidRDefault="007219F2">
            <w:pPr>
              <w:spacing w:after="0" w:line="252" w:lineRule="auto"/>
            </w:pPr>
          </w:p>
        </w:tc>
        <w:tc>
          <w:tcPr>
            <w:tcW w:w="1332" w:type="dxa"/>
            <w:shd w:val="clear" w:color="auto" w:fill="F0F0F5"/>
            <w:tcMar>
              <w:top w:w="30" w:type="dxa"/>
              <w:left w:w="60" w:type="dxa"/>
              <w:bottom w:w="30" w:type="dxa"/>
              <w:right w:w="60" w:type="dxa"/>
            </w:tcMar>
          </w:tcPr>
          <w:p w14:paraId="65C6C7D2" w14:textId="77777777" w:rsidR="007219F2" w:rsidRDefault="007219F2">
            <w:pPr>
              <w:spacing w:after="0" w:line="252" w:lineRule="auto"/>
            </w:pPr>
          </w:p>
        </w:tc>
        <w:tc>
          <w:tcPr>
            <w:tcW w:w="1332" w:type="dxa"/>
            <w:shd w:val="clear" w:color="auto" w:fill="F0F0F5"/>
            <w:tcMar>
              <w:top w:w="30" w:type="dxa"/>
              <w:left w:w="60" w:type="dxa"/>
              <w:bottom w:w="30" w:type="dxa"/>
              <w:right w:w="60" w:type="dxa"/>
            </w:tcMar>
          </w:tcPr>
          <w:p w14:paraId="15ECAA05" w14:textId="77777777" w:rsidR="007219F2" w:rsidRDefault="007219F2">
            <w:pPr>
              <w:spacing w:after="0" w:line="252" w:lineRule="auto"/>
            </w:pPr>
          </w:p>
        </w:tc>
        <w:tc>
          <w:tcPr>
            <w:tcW w:w="1332" w:type="dxa"/>
            <w:shd w:val="clear" w:color="auto" w:fill="F0F0F5"/>
            <w:tcMar>
              <w:top w:w="30" w:type="dxa"/>
              <w:left w:w="60" w:type="dxa"/>
              <w:bottom w:w="30" w:type="dxa"/>
              <w:right w:w="60" w:type="dxa"/>
            </w:tcMar>
          </w:tcPr>
          <w:p w14:paraId="3343366B" w14:textId="77777777" w:rsidR="007219F2" w:rsidRDefault="007219F2">
            <w:pPr>
              <w:spacing w:after="0" w:line="252" w:lineRule="auto"/>
            </w:pPr>
          </w:p>
        </w:tc>
        <w:tc>
          <w:tcPr>
            <w:tcW w:w="1332" w:type="dxa"/>
            <w:shd w:val="clear" w:color="auto" w:fill="F0F0F5"/>
            <w:tcMar>
              <w:top w:w="30" w:type="dxa"/>
              <w:left w:w="60" w:type="dxa"/>
              <w:bottom w:w="30" w:type="dxa"/>
              <w:right w:w="60" w:type="dxa"/>
            </w:tcMar>
          </w:tcPr>
          <w:p w14:paraId="348B6DFB" w14:textId="77777777" w:rsidR="007219F2" w:rsidRDefault="007219F2">
            <w:pPr>
              <w:spacing w:after="0" w:line="252" w:lineRule="auto"/>
            </w:pPr>
          </w:p>
        </w:tc>
        <w:tc>
          <w:tcPr>
            <w:tcW w:w="1332" w:type="dxa"/>
            <w:shd w:val="clear" w:color="auto" w:fill="F0F0F5"/>
            <w:tcMar>
              <w:top w:w="30" w:type="dxa"/>
              <w:left w:w="60" w:type="dxa"/>
              <w:bottom w:w="30" w:type="dxa"/>
              <w:right w:w="60" w:type="dxa"/>
            </w:tcMar>
          </w:tcPr>
          <w:p w14:paraId="6406F81E" w14:textId="77777777" w:rsidR="007219F2" w:rsidRDefault="007219F2">
            <w:pPr>
              <w:spacing w:after="0" w:line="252" w:lineRule="auto"/>
            </w:pPr>
          </w:p>
        </w:tc>
      </w:tr>
      <w:tr w:rsidR="007219F2" w14:paraId="0C68BC77" w14:textId="77777777">
        <w:trPr>
          <w:jc w:val="center"/>
        </w:trPr>
        <w:tc>
          <w:tcPr>
            <w:tcW w:w="1332" w:type="dxa"/>
            <w:shd w:val="clear" w:color="auto" w:fill="FFFFFF"/>
            <w:tcMar>
              <w:top w:w="30" w:type="dxa"/>
              <w:left w:w="60" w:type="dxa"/>
              <w:bottom w:w="30" w:type="dxa"/>
              <w:right w:w="60" w:type="dxa"/>
            </w:tcMar>
          </w:tcPr>
          <w:p w14:paraId="3EF09C77" w14:textId="77777777" w:rsidR="007219F2" w:rsidRDefault="00000000">
            <w:pPr>
              <w:spacing w:after="0" w:line="252" w:lineRule="auto"/>
              <w:ind w:firstLine="380"/>
            </w:pPr>
            <w:r>
              <w:rPr>
                <w:sz w:val="19"/>
              </w:rPr>
              <w:t>分支丙</w:t>
            </w:r>
          </w:p>
        </w:tc>
        <w:tc>
          <w:tcPr>
            <w:tcW w:w="1332" w:type="dxa"/>
            <w:shd w:val="clear" w:color="auto" w:fill="FFFFFF"/>
            <w:tcMar>
              <w:top w:w="30" w:type="dxa"/>
              <w:left w:w="60" w:type="dxa"/>
              <w:bottom w:w="30" w:type="dxa"/>
              <w:right w:w="60" w:type="dxa"/>
            </w:tcMar>
          </w:tcPr>
          <w:p w14:paraId="2FAF4B30" w14:textId="77777777" w:rsidR="007219F2" w:rsidRDefault="007219F2">
            <w:pPr>
              <w:spacing w:after="0" w:line="252" w:lineRule="auto"/>
            </w:pPr>
          </w:p>
        </w:tc>
        <w:tc>
          <w:tcPr>
            <w:tcW w:w="1332" w:type="dxa"/>
            <w:shd w:val="clear" w:color="auto" w:fill="FFFFFF"/>
            <w:tcMar>
              <w:top w:w="30" w:type="dxa"/>
              <w:left w:w="60" w:type="dxa"/>
              <w:bottom w:w="30" w:type="dxa"/>
              <w:right w:w="60" w:type="dxa"/>
            </w:tcMar>
          </w:tcPr>
          <w:p w14:paraId="72E42EA0" w14:textId="77777777" w:rsidR="007219F2" w:rsidRDefault="007219F2">
            <w:pPr>
              <w:spacing w:after="0" w:line="252" w:lineRule="auto"/>
            </w:pPr>
          </w:p>
        </w:tc>
        <w:tc>
          <w:tcPr>
            <w:tcW w:w="1332" w:type="dxa"/>
            <w:shd w:val="clear" w:color="auto" w:fill="FFFFFF"/>
            <w:tcMar>
              <w:top w:w="30" w:type="dxa"/>
              <w:left w:w="60" w:type="dxa"/>
              <w:bottom w:w="30" w:type="dxa"/>
              <w:right w:w="60" w:type="dxa"/>
            </w:tcMar>
          </w:tcPr>
          <w:p w14:paraId="36DDA730" w14:textId="77777777" w:rsidR="007219F2" w:rsidRDefault="007219F2">
            <w:pPr>
              <w:spacing w:after="0" w:line="252" w:lineRule="auto"/>
            </w:pPr>
          </w:p>
        </w:tc>
        <w:tc>
          <w:tcPr>
            <w:tcW w:w="1332" w:type="dxa"/>
            <w:shd w:val="clear" w:color="auto" w:fill="FFFFFF"/>
            <w:tcMar>
              <w:top w:w="30" w:type="dxa"/>
              <w:left w:w="60" w:type="dxa"/>
              <w:bottom w:w="30" w:type="dxa"/>
              <w:right w:w="60" w:type="dxa"/>
            </w:tcMar>
          </w:tcPr>
          <w:p w14:paraId="7063A80A" w14:textId="77777777" w:rsidR="007219F2" w:rsidRDefault="007219F2">
            <w:pPr>
              <w:spacing w:after="0" w:line="252" w:lineRule="auto"/>
            </w:pPr>
          </w:p>
        </w:tc>
        <w:tc>
          <w:tcPr>
            <w:tcW w:w="1332" w:type="dxa"/>
            <w:shd w:val="clear" w:color="auto" w:fill="FFFFFF"/>
            <w:tcMar>
              <w:top w:w="30" w:type="dxa"/>
              <w:left w:w="60" w:type="dxa"/>
              <w:bottom w:w="30" w:type="dxa"/>
              <w:right w:w="60" w:type="dxa"/>
            </w:tcMar>
          </w:tcPr>
          <w:p w14:paraId="3A326C0A" w14:textId="77777777" w:rsidR="007219F2" w:rsidRDefault="007219F2">
            <w:pPr>
              <w:spacing w:after="0" w:line="252" w:lineRule="auto"/>
            </w:pPr>
          </w:p>
        </w:tc>
        <w:tc>
          <w:tcPr>
            <w:tcW w:w="1332" w:type="dxa"/>
            <w:shd w:val="clear" w:color="auto" w:fill="FFFFFF"/>
            <w:tcMar>
              <w:top w:w="30" w:type="dxa"/>
              <w:left w:w="60" w:type="dxa"/>
              <w:bottom w:w="30" w:type="dxa"/>
              <w:right w:w="60" w:type="dxa"/>
            </w:tcMar>
          </w:tcPr>
          <w:p w14:paraId="3B677E65" w14:textId="77777777" w:rsidR="007219F2" w:rsidRDefault="007219F2">
            <w:pPr>
              <w:spacing w:after="0" w:line="252" w:lineRule="auto"/>
            </w:pPr>
          </w:p>
        </w:tc>
      </w:tr>
    </w:tbl>
    <w:p w14:paraId="2912D78E" w14:textId="77777777" w:rsidR="007219F2" w:rsidRDefault="00000000">
      <w:pPr>
        <w:pStyle w:val="21"/>
        <w:spacing w:before="360" w:after="160" w:line="288" w:lineRule="auto"/>
        <w:ind w:firstLine="580"/>
        <w:jc w:val="left"/>
      </w:pPr>
      <w:r>
        <w:t>12.4 诊断工具箱</w:t>
      </w:r>
    </w:p>
    <w:tbl>
      <w:tblPr>
        <w:tblW w:type="auto" w:w="0"/>
        <w:tblLook w:firstColumn="1" w:firstRow="1" w:lastColumn="0" w:lastRow="0" w:noHBand="0" w:noVBand="1" w:val="04A0"/>
        <w:tblBorders>
          <w:top w:val="single" w:sz="6" w:space="0" w:color="B8B8B8"/>
          <w:left w:val="single" w:sz="6" w:space="0" w:color="B8B8B8"/>
          <w:bottom w:val="single" w:sz="6" w:space="0" w:color="B8B8B8"/>
          <w:right w:val="single" w:sz="6" w:space="0" w:color="B8B8B8"/>
          <w:insideH w:val="single" w:sz="6" w:space="0" w:color="B8B8B8"/>
          <w:insideV w:val="single" w:sz="6" w:space="0" w:color="B8B8B8"/>
        </w:tblBorders>
      </w:tblPr>
      <w:tblGrid>
        <w:gridCol w:w="2911"/>
        <w:gridCol w:w="2911"/>
        <w:gridCol w:w="2911"/>
      </w:tblGrid>
      <w:tr>
        <w:tc>
          <w:tcPr>
            <w:tcW w:type="dxa" w:w="2911"/>
            <w:shd w:fill="1F2A44"/>
          </w:tcPr>
          <w:p>
            <w:r>
              <w:rPr>
                <w:b/>
                <w:color w:val="FFFFFF"/>
              </w:rPr>
              <w:t>触发信号</w:t>
            </w:r>
          </w:p>
        </w:tc>
        <w:tc>
          <w:tcPr>
            <w:tcW w:type="dxa" w:w="2911"/>
            <w:shd w:fill="1F2A44"/>
          </w:tcPr>
          <w:p>
            <w:r>
              <w:rPr>
                <w:b/>
                <w:color w:val="FFFFFF"/>
              </w:rPr>
              <w:t>优先调用工具</w:t>
            </w:r>
          </w:p>
        </w:tc>
        <w:tc>
          <w:tcPr>
            <w:tcW w:type="dxa" w:w="2911"/>
            <w:shd w:fill="1F2A44"/>
          </w:tcPr>
          <w:p>
            <w:r>
              <w:rPr>
                <w:b/>
                <w:color w:val="FFFFFF"/>
              </w:rPr>
              <w:t>不调用时的风险</w:t>
            </w:r>
          </w:p>
        </w:tc>
      </w:tr>
      <w:tr>
        <w:tc>
          <w:tcPr>
            <w:tcW w:type="dxa" w:w="2911"/>
          </w:tcPr>
          <w:p>
            <w:r>
              <w:t>对象边界不清或尺度滑动</w:t>
            </w:r>
          </w:p>
        </w:tc>
        <w:tc>
          <w:tcPr>
            <w:tcW w:type="dxa" w:w="2911"/>
          </w:tcPr>
          <w:p>
            <w:r>
              <w:t>15、17、19、20</w:t>
            </w:r>
          </w:p>
        </w:tc>
        <w:tc>
          <w:tcPr>
            <w:tcW w:type="dxa" w:w="2911"/>
          </w:tcPr>
          <w:p>
            <w:r>
              <w:t>把局部经验写成总体规律</w:t>
            </w:r>
          </w:p>
        </w:tc>
      </w:tr>
      <w:tr>
        <w:tc>
          <w:tcPr>
            <w:tcW w:type="dxa" w:w="2911"/>
          </w:tcPr>
          <w:p>
            <w:r>
              <w:t>证据链、来源、案例、反例混在一起</w:t>
            </w:r>
          </w:p>
        </w:tc>
        <w:tc>
          <w:tcPr>
            <w:tcW w:type="dxa" w:w="2911"/>
          </w:tcPr>
          <w:p>
            <w:r>
              <w:t>20、21、27</w:t>
            </w:r>
          </w:p>
        </w:tc>
        <w:tc>
          <w:tcPr>
            <w:tcW w:type="dxa" w:w="2911"/>
          </w:tcPr>
          <w:p>
            <w:r>
              <w:t>把材料当结论</w:t>
            </w:r>
          </w:p>
        </w:tc>
      </w:tr>
      <w:tr>
        <w:tc>
          <w:tcPr>
            <w:tcW w:type="dxa" w:w="2911"/>
          </w:tcPr>
          <w:p>
            <w:r>
              <w:t>低权力主体可能受损</w:t>
            </w:r>
          </w:p>
        </w:tc>
        <w:tc>
          <w:tcPr>
            <w:tcW w:type="dxa" w:w="2911"/>
          </w:tcPr>
          <w:p>
            <w:r>
              <w:t>22、23、28、29</w:t>
            </w:r>
          </w:p>
        </w:tc>
        <w:tc>
          <w:tcPr>
            <w:tcW w:type="dxa" w:w="2911"/>
          </w:tcPr>
          <w:p>
            <w:r>
              <w:t>判断变成处置伤害</w:t>
            </w:r>
          </w:p>
        </w:tc>
      </w:tr>
      <w:tr>
        <w:tc>
          <w:tcPr>
            <w:tcW w:type="dxa" w:w="2911"/>
          </w:tcPr>
          <w:p>
            <w:r>
              <w:t>指标、平台、AI 或表格中介关键证据</w:t>
            </w:r>
          </w:p>
        </w:tc>
        <w:tc>
          <w:tcPr>
            <w:tcW w:type="dxa" w:w="2911"/>
          </w:tcPr>
          <w:p>
            <w:r>
              <w:t>24、25、26</w:t>
            </w:r>
          </w:p>
        </w:tc>
        <w:tc>
          <w:tcPr>
            <w:tcW w:type="dxa" w:w="2911"/>
          </w:tcPr>
          <w:p>
            <w:r>
              <w:t>把过程性产物当现实证明</w:t>
            </w:r>
          </w:p>
        </w:tc>
      </w:tr>
      <w:tr>
        <w:tc>
          <w:tcPr>
            <w:tcW w:type="dxa" w:w="2911"/>
          </w:tcPr>
          <w:p>
            <w:r>
              <w:t>承接者耗竭或回流断裂</w:t>
            </w:r>
          </w:p>
        </w:tc>
        <w:tc>
          <w:tcPr>
            <w:tcW w:type="dxa" w:w="2911"/>
          </w:tcPr>
          <w:p>
            <w:r>
              <w:t>1、2、7、13、14</w:t>
            </w:r>
          </w:p>
        </w:tc>
        <w:tc>
          <w:tcPr>
            <w:tcW w:type="dxa" w:w="2911"/>
          </w:tcPr>
          <w:p>
            <w:r>
              <w:t>把稳定误判为健康</w:t>
            </w:r>
          </w:p>
        </w:tc>
      </w:tr>
      <w:tr>
        <w:tc>
          <w:tcPr>
            <w:tcW w:type="dxa" w:w="2911"/>
          </w:tcPr>
          <w:p>
            <w:r>
              <w:t>公共争议、舆情、解释竞争</w:t>
            </w:r>
          </w:p>
        </w:tc>
        <w:tc>
          <w:tcPr>
            <w:tcW w:type="dxa" w:w="2911"/>
          </w:tcPr>
          <w:p>
            <w:r>
              <w:t>8、11、12</w:t>
            </w:r>
          </w:p>
        </w:tc>
        <w:tc>
          <w:tcPr>
            <w:tcW w:type="dxa" w:w="2911"/>
          </w:tcPr>
          <w:p>
            <w:r>
              <w:t>把批评者误判为失稳因素</w:t>
            </w:r>
          </w:p>
        </w:tc>
      </w:tr>
      <w:tr>
        <w:tc>
          <w:tcPr>
            <w:tcW w:type="dxa" w:w="2911"/>
          </w:tcPr>
          <w:p>
            <w:r>
              <w:t>高复杂、高耦合、非线性后果</w:t>
            </w:r>
          </w:p>
        </w:tc>
        <w:tc>
          <w:tcPr>
            <w:tcW w:type="dxa" w:w="2911"/>
          </w:tcPr>
          <w:p>
            <w:r>
              <w:t>16、18、26</w:t>
            </w:r>
          </w:p>
        </w:tc>
        <w:tc>
          <w:tcPr>
            <w:tcW w:type="dxa" w:w="2911"/>
          </w:tcPr>
          <w:p>
            <w:r>
              <w:t>看见局部正确但错过整体失败</w:t>
            </w:r>
          </w:p>
        </w:tc>
      </w:tr>
      <w:tr>
        <w:tc>
          <w:tcPr>
            <w:tcW w:type="dxa" w:w="2911"/>
          </w:tcPr>
          <w:p>
            <w:r>
              <w:t>行动建议即将进入现实</w:t>
            </w:r>
          </w:p>
        </w:tc>
        <w:tc>
          <w:tcPr>
            <w:tcW w:type="dxa" w:w="2911"/>
          </w:tcPr>
          <w:p>
            <w:r>
              <w:t>21、22、23、29</w:t>
            </w:r>
          </w:p>
        </w:tc>
        <w:tc>
          <w:tcPr>
            <w:tcW w:type="dxa" w:w="2911"/>
          </w:tcPr>
          <w:p>
            <w:r>
              <w:t>没有写清行动上限和停止条件</w:t>
            </w:r>
          </w:p>
        </w:tc>
      </w:tr>
    </w:tbl>
    <w:p w14:paraId="52E43083" w14:textId="77777777" w:rsidR="007219F2" w:rsidRDefault="00000000">
      <w:pPr>
        <w:spacing w:before="40" w:after="40" w:line="384" w:lineRule="auto"/>
      </w:pPr>
      <w:r>
        <w:t>下列工具只属于诊断操作层，不升格为核心概念。使用时必须说明它落在哪一步、观察什么信号、可能怎样误用、什么证据会推翻。若无法回答这些问题，只能作为背景材料，不能进入正式结论。</w:t>
      </w:r>
    </w:p>
    <w:p w14:paraId="1725E7D6" w14:textId="77777777" w:rsidR="007219F2" w:rsidRDefault="00000000">
      <w:pPr>
        <w:pStyle w:val="31"/>
        <w:spacing w:before="240" w:after="120" w:line="300" w:lineRule="auto"/>
        <w:ind w:firstLine="460"/>
        <w:jc w:val="left"/>
      </w:pPr>
      <w:bookmarkStart w:id="85" w:name="_Toc520958136"/>
      <w:r>
        <w:rPr>
          <w:color w:val="2D2D3F"/>
          <w:sz w:val="26"/>
        </w:rPr>
        <w:t xml:space="preserve">1. </w:t>
      </w:r>
      <w:r>
        <w:rPr>
          <w:color w:val="2D2D3F"/>
          <w:sz w:val="26"/>
        </w:rPr>
        <w:t>中层承接器</w:t>
      </w:r>
      <w:bookmarkEnd w:id="85"/>
    </w:p>
    <w:p w14:paraId="243BB2D8" w14:textId="77777777" w:rsidR="007219F2" w:rsidRDefault="00000000">
      <w:pPr>
        <w:spacing w:before="40" w:after="40" w:line="384" w:lineRule="auto"/>
      </w:pPr>
      <w:r>
        <w:t>介于中心与个体之间，承担高频、专业、地方性、照护性或长期续航任务的结构单元。学校、医院、岗位、家庭照护者、开源维护者、地方组织、标准维护组织都可能承担这一功能。失效时，中心仍能发令，个体仍在承压，但执行、解释、照护、训练和修复无人接住。</w:t>
      </w:r>
    </w:p>
    <w:p w14:paraId="2148C17E" w14:textId="77777777" w:rsidR="007219F2" w:rsidRDefault="00000000">
      <w:pPr>
        <w:pStyle w:val="31"/>
        <w:spacing w:before="240" w:after="120" w:line="300" w:lineRule="auto"/>
        <w:ind w:firstLine="460"/>
        <w:jc w:val="left"/>
      </w:pPr>
      <w:bookmarkStart w:id="86" w:name="_Toc1260594737"/>
      <w:r>
        <w:rPr>
          <w:color w:val="2D2D3F"/>
          <w:sz w:val="26"/>
        </w:rPr>
        <w:lastRenderedPageBreak/>
        <w:t xml:space="preserve">2. </w:t>
      </w:r>
      <w:r>
        <w:rPr>
          <w:color w:val="2D2D3F"/>
          <w:sz w:val="26"/>
        </w:rPr>
        <w:t>高频小回流</w:t>
      </w:r>
      <w:bookmarkEnd w:id="86"/>
    </w:p>
    <w:p w14:paraId="7F33BB03" w14:textId="77777777" w:rsidR="007219F2" w:rsidRDefault="00000000">
      <w:pPr>
        <w:spacing w:before="40" w:after="40" w:line="384" w:lineRule="auto"/>
      </w:pPr>
      <w:r>
        <w:t>小规模、高频率、低成本的反馈、修复、确认和资源回补。它要求一线问题能在日常节律中被看见、被回应、被记录并小幅修正。它不是情绪安抚，也不能替代结构修复；没有写回能力的小反馈会沉积成恢复债务。</w:t>
      </w:r>
    </w:p>
    <w:p w14:paraId="7E9A63CA" w14:textId="77777777" w:rsidR="007219F2" w:rsidRDefault="00000000">
      <w:pPr>
        <w:pStyle w:val="31"/>
        <w:spacing w:before="240" w:after="120" w:line="300" w:lineRule="auto"/>
        <w:ind w:firstLine="460"/>
        <w:jc w:val="left"/>
      </w:pPr>
      <w:bookmarkStart w:id="87" w:name="_Toc1497715164"/>
      <w:r>
        <w:rPr>
          <w:color w:val="2D2D3F"/>
          <w:sz w:val="26"/>
        </w:rPr>
        <w:t xml:space="preserve">3. </w:t>
      </w:r>
      <w:r>
        <w:rPr>
          <w:color w:val="2D2D3F"/>
          <w:sz w:val="26"/>
        </w:rPr>
        <w:t>抽样稽核回插</w:t>
      </w:r>
      <w:bookmarkEnd w:id="87"/>
    </w:p>
    <w:p w14:paraId="03F32669" w14:textId="77777777" w:rsidR="007219F2" w:rsidRDefault="00000000">
      <w:pPr>
        <w:spacing w:before="40" w:after="40" w:line="384" w:lineRule="auto"/>
      </w:pPr>
      <w:r>
        <w:t>大规模系统无法全量看见现实，因此需要独立抽样、现场复核、反向访谈、异常样本追踪，并把结果回插到规则、指标、资源和责任判断中。抽样不能代替全部事实，也不能被中心挑选成只验证自身正确的样本。</w:t>
      </w:r>
    </w:p>
    <w:p w14:paraId="22153E86" w14:textId="77777777" w:rsidR="007219F2" w:rsidRDefault="00000000">
      <w:pPr>
        <w:pStyle w:val="31"/>
        <w:spacing w:before="240" w:after="120" w:line="300" w:lineRule="auto"/>
        <w:ind w:firstLine="460"/>
        <w:jc w:val="left"/>
      </w:pPr>
      <w:bookmarkStart w:id="88" w:name="_Toc290049848"/>
      <w:r>
        <w:rPr>
          <w:color w:val="2D2D3F"/>
          <w:sz w:val="26"/>
        </w:rPr>
        <w:t xml:space="preserve">4. </w:t>
      </w:r>
      <w:r>
        <w:rPr>
          <w:color w:val="2D2D3F"/>
          <w:sz w:val="26"/>
        </w:rPr>
        <w:t>摘要失真链</w:t>
      </w:r>
      <w:bookmarkEnd w:id="88"/>
    </w:p>
    <w:p w14:paraId="240C4CE2" w14:textId="77777777" w:rsidR="007219F2" w:rsidRDefault="00000000">
      <w:pPr>
        <w:spacing w:before="40" w:after="40" w:line="384" w:lineRule="auto"/>
      </w:pPr>
      <w:r>
        <w:t>现实在上行、压缩、汇报、指标化和再解释过程中逐层丢失语境，最终误导远距离判断。摘要和指标有助于协调，但必须保留复核入口、现场反馈、分组指标和坏消息写回，否则清晰材料会遮蔽真实问题。</w:t>
      </w:r>
    </w:p>
    <w:p w14:paraId="06EE4868" w14:textId="77777777" w:rsidR="007219F2" w:rsidRDefault="00000000">
      <w:pPr>
        <w:pStyle w:val="31"/>
        <w:spacing w:before="240" w:after="120" w:line="300" w:lineRule="auto"/>
        <w:ind w:firstLine="460"/>
        <w:jc w:val="left"/>
      </w:pPr>
      <w:bookmarkStart w:id="89" w:name="_Toc1526970533"/>
      <w:r>
        <w:rPr>
          <w:color w:val="2D2D3F"/>
          <w:sz w:val="26"/>
        </w:rPr>
        <w:t xml:space="preserve">5. </w:t>
      </w:r>
      <w:r>
        <w:rPr>
          <w:color w:val="2D2D3F"/>
          <w:sz w:val="26"/>
        </w:rPr>
        <w:t>注意力分诊</w:t>
      </w:r>
      <w:bookmarkEnd w:id="89"/>
    </w:p>
    <w:p w14:paraId="7E5C6A23" w14:textId="77777777" w:rsidR="007219F2" w:rsidRDefault="00000000">
      <w:pPr>
        <w:spacing w:before="40" w:after="40" w:line="384" w:lineRule="auto"/>
      </w:pPr>
      <w:r>
        <w:t>高噪声系统必须分配有限判断预算，决定哪些信号立即处理、延后处理、合并处理或交给自动机制。分诊需要严重度分级、升级条件、忽略条件和复查窗口；不能把不便信号压成噪声。</w:t>
      </w:r>
    </w:p>
    <w:p w14:paraId="3A60AEEF" w14:textId="77777777" w:rsidR="007219F2" w:rsidRDefault="00000000">
      <w:pPr>
        <w:pStyle w:val="31"/>
        <w:spacing w:before="240" w:after="120" w:line="300" w:lineRule="auto"/>
        <w:ind w:firstLine="460"/>
        <w:jc w:val="left"/>
      </w:pPr>
      <w:bookmarkStart w:id="90" w:name="_Toc944158791"/>
      <w:r>
        <w:rPr>
          <w:color w:val="2D2D3F"/>
          <w:sz w:val="26"/>
        </w:rPr>
        <w:t xml:space="preserve">6. </w:t>
      </w:r>
      <w:r>
        <w:rPr>
          <w:color w:val="2D2D3F"/>
          <w:sz w:val="26"/>
        </w:rPr>
        <w:t>主动收束出口</w:t>
      </w:r>
      <w:bookmarkEnd w:id="90"/>
    </w:p>
    <w:p w14:paraId="2A23E828" w14:textId="77777777" w:rsidR="007219F2" w:rsidRDefault="00000000">
      <w:pPr>
        <w:spacing w:before="40" w:after="40" w:line="384" w:lineRule="auto"/>
      </w:pPr>
      <w:r>
        <w:t>系统在高负荷、高耦合或高不确定状态下，主动缩小目标、降低功能、保留最小连续性和恢复预算的出口。主动收束不是消极退让，也不是把损失转嫁给低权力主体，而是保护系统不从局部失稳滑向整体断裂。</w:t>
      </w:r>
    </w:p>
    <w:p w14:paraId="3E8E1E7F" w14:textId="77777777" w:rsidR="007219F2" w:rsidRDefault="00000000">
      <w:pPr>
        <w:pStyle w:val="31"/>
        <w:spacing w:before="240" w:after="120" w:line="300" w:lineRule="auto"/>
        <w:ind w:firstLine="460"/>
        <w:jc w:val="left"/>
      </w:pPr>
      <w:bookmarkStart w:id="91" w:name="_Toc992402361"/>
      <w:r>
        <w:rPr>
          <w:color w:val="2D2D3F"/>
          <w:sz w:val="26"/>
        </w:rPr>
        <w:t xml:space="preserve">7. </w:t>
      </w:r>
      <w:r>
        <w:rPr>
          <w:color w:val="2D2D3F"/>
          <w:sz w:val="26"/>
        </w:rPr>
        <w:t>生命节点承接窗口</w:t>
      </w:r>
      <w:bookmarkEnd w:id="91"/>
    </w:p>
    <w:p w14:paraId="6D34D16A" w14:textId="77777777" w:rsidR="007219F2" w:rsidRDefault="00000000">
      <w:pPr>
        <w:spacing w:before="40" w:after="40" w:line="384" w:lineRule="auto"/>
      </w:pPr>
      <w:r>
        <w:t>教育、迁移、就业、婚育、住房、照护、病程陪护、休闲恢复、入职、交接、继任和退出等节点上，主体能否被系统承接和再生产。若这些成本长期被私人化、性别化、家庭化、未来化或低可见化，主体层会在表面稳定中逐渐失去再生产能力。</w:t>
      </w:r>
    </w:p>
    <w:p w14:paraId="1E52C333" w14:textId="77777777" w:rsidR="007219F2" w:rsidRDefault="00000000">
      <w:pPr>
        <w:pStyle w:val="31"/>
        <w:spacing w:before="240" w:after="120" w:line="300" w:lineRule="auto"/>
        <w:ind w:firstLine="460"/>
        <w:jc w:val="left"/>
      </w:pPr>
      <w:bookmarkStart w:id="92" w:name="_Toc2113721187"/>
      <w:r>
        <w:rPr>
          <w:color w:val="2D2D3F"/>
          <w:sz w:val="26"/>
        </w:rPr>
        <w:lastRenderedPageBreak/>
        <w:t xml:space="preserve">8. </w:t>
      </w:r>
      <w:r>
        <w:rPr>
          <w:color w:val="2D2D3F"/>
          <w:sz w:val="26"/>
        </w:rPr>
        <w:t>低破坏争议处置</w:t>
      </w:r>
      <w:bookmarkEnd w:id="92"/>
    </w:p>
    <w:p w14:paraId="68174062" w14:textId="77777777" w:rsidR="007219F2" w:rsidRDefault="00000000">
      <w:pPr>
        <w:spacing w:before="40" w:after="40" w:line="384" w:lineRule="auto"/>
      </w:pPr>
      <w:r>
        <w:t>把冲突放入可复核、可仲裁、可退出、可修复的接口中，避免争议直接升级为结构性破坏。它不是回避责任，也不是要求受损方无限忍耐；它要求申诉、调解、仲裁、暂缓执行、证据公开、退出和修复通道真实可用。</w:t>
      </w:r>
    </w:p>
    <w:p w14:paraId="5F0DED08" w14:textId="77777777" w:rsidR="007219F2" w:rsidRDefault="00000000">
      <w:pPr>
        <w:pStyle w:val="31"/>
        <w:spacing w:before="240" w:after="120" w:line="300" w:lineRule="auto"/>
        <w:ind w:firstLine="460"/>
        <w:jc w:val="left"/>
      </w:pPr>
      <w:bookmarkStart w:id="93" w:name="_Toc563976535"/>
      <w:r>
        <w:rPr>
          <w:color w:val="2D2D3F"/>
          <w:sz w:val="26"/>
        </w:rPr>
        <w:t xml:space="preserve">9. </w:t>
      </w:r>
      <w:r>
        <w:rPr>
          <w:color w:val="2D2D3F"/>
          <w:sz w:val="26"/>
        </w:rPr>
        <w:t>平庸化责任断裂</w:t>
      </w:r>
      <w:bookmarkEnd w:id="93"/>
    </w:p>
    <w:p w14:paraId="344B284B" w14:textId="77777777" w:rsidR="007219F2" w:rsidRDefault="00000000">
      <w:pPr>
        <w:spacing w:before="40" w:after="40" w:line="384" w:lineRule="auto"/>
      </w:pPr>
      <w:r>
        <w:t>每个人都只做一小步，但整体造成损害的行动链。诊断时要区分目标定义者、流程设计者、授权者、受益者、执行者、旁观者、被损害者，以及有停止权但未停止者。结构解释不能取消具体责任，具体责任也不能遮蔽结构条件。</w:t>
      </w:r>
    </w:p>
    <w:p w14:paraId="42559DA9" w14:textId="77777777" w:rsidR="007219F2" w:rsidRDefault="00000000">
      <w:pPr>
        <w:pStyle w:val="31"/>
        <w:spacing w:before="240" w:after="120" w:line="300" w:lineRule="auto"/>
        <w:ind w:firstLine="460"/>
        <w:jc w:val="left"/>
      </w:pPr>
      <w:bookmarkStart w:id="94" w:name="_Toc311303271"/>
      <w:r>
        <w:rPr>
          <w:color w:val="2D2D3F"/>
          <w:sz w:val="26"/>
        </w:rPr>
        <w:t xml:space="preserve">10. </w:t>
      </w:r>
      <w:r>
        <w:rPr>
          <w:color w:val="2D2D3F"/>
          <w:sz w:val="26"/>
        </w:rPr>
        <w:t>尺度升维稀释与重锚定</w:t>
      </w:r>
      <w:bookmarkEnd w:id="94"/>
    </w:p>
    <w:p w14:paraId="698E431E" w14:textId="77777777" w:rsidR="007219F2" w:rsidRDefault="00000000">
      <w:pPr>
        <w:spacing w:before="40" w:after="40" w:line="384" w:lineRule="auto"/>
      </w:pPr>
      <w:r>
        <w:t>检查当前冲突在更高尺度下是否仍然成立，局部强锚是否能在高尺度中继续成为共同锚。高尺度视角可以帮助系统从敌我对抗转向共同承接，但不得用</w:t>
      </w:r>
      <w:r>
        <w:t>“</w:t>
      </w:r>
      <w:r>
        <w:t>宇宙尺度</w:t>
      </w:r>
      <w:r>
        <w:t>”“</w:t>
      </w:r>
      <w:r>
        <w:t>历史尺度</w:t>
      </w:r>
      <w:r>
        <w:t>”“</w:t>
      </w:r>
      <w:r>
        <w:t>大局</w:t>
      </w:r>
      <w:r>
        <w:t>”</w:t>
      </w:r>
      <w:r>
        <w:t>取消低尺度真实痛苦、责任差异和可修复环节。</w:t>
      </w:r>
    </w:p>
    <w:p w14:paraId="11B1D73A" w14:textId="77777777" w:rsidR="007219F2" w:rsidRDefault="00000000">
      <w:pPr>
        <w:pStyle w:val="31"/>
        <w:spacing w:before="240" w:after="120" w:line="300" w:lineRule="auto"/>
        <w:ind w:firstLine="460"/>
        <w:jc w:val="left"/>
      </w:pPr>
      <w:bookmarkStart w:id="95" w:name="_Toc1219642806"/>
      <w:r>
        <w:rPr>
          <w:color w:val="2D2D3F"/>
          <w:sz w:val="26"/>
        </w:rPr>
        <w:t xml:space="preserve">11. </w:t>
      </w:r>
      <w:r>
        <w:rPr>
          <w:color w:val="2D2D3F"/>
          <w:sz w:val="26"/>
        </w:rPr>
        <w:t>跨圈层作用链</w:t>
      </w:r>
      <w:bookmarkEnd w:id="95"/>
    </w:p>
    <w:p w14:paraId="6E9A932D" w14:textId="77777777" w:rsidR="007219F2" w:rsidRDefault="00000000">
      <w:pPr>
        <w:spacing w:before="40" w:after="40" w:line="384" w:lineRule="auto"/>
      </w:pPr>
      <w:r>
        <w:t>检查外部要素是否通过规则、资源、叙事、平台、技术接口、日常实践、强制通道或公共解释入口进入当前圈层，并改写锚点、主体层、行动余量或现实反馈。普通交流、公开批评、跨文化学习、专业争论和健康反馈不能直接被贴成渗透或扰动。</w:t>
      </w:r>
    </w:p>
    <w:p w14:paraId="3B0D0DA6" w14:textId="77777777" w:rsidR="007219F2" w:rsidRDefault="00000000">
      <w:pPr>
        <w:spacing w:before="40" w:after="40" w:line="384" w:lineRule="auto"/>
      </w:pPr>
      <w:r>
        <w:t>使用这一工具时还要追问：低摩擦入口是否已变成事实默认，替代路径是否萎缩，通道维护债由谁承担；当前事件是否有多条通道同时作用；外部输入是否可能是健康反馈、专业标准、弱信号、盲区修复或协作增容；是否把外部标签当成结论，压缩反馈入口并遮蔽内部责任链。</w:t>
      </w:r>
    </w:p>
    <w:p w14:paraId="7ED16D25" w14:textId="77777777" w:rsidR="007219F2" w:rsidRDefault="00000000">
      <w:pPr>
        <w:pStyle w:val="31"/>
        <w:spacing w:before="240" w:after="120" w:line="300" w:lineRule="auto"/>
        <w:ind w:firstLine="460"/>
        <w:jc w:val="left"/>
      </w:pPr>
      <w:bookmarkStart w:id="96" w:name="_Toc1116493575"/>
      <w:r>
        <w:rPr>
          <w:color w:val="2D2D3F"/>
          <w:sz w:val="26"/>
        </w:rPr>
        <w:t xml:space="preserve">12. </w:t>
      </w:r>
      <w:r>
        <w:rPr>
          <w:color w:val="2D2D3F"/>
          <w:sz w:val="26"/>
        </w:rPr>
        <w:t>舆情与公关响应</w:t>
      </w:r>
      <w:bookmarkEnd w:id="96"/>
    </w:p>
    <w:p w14:paraId="43552E76" w14:textId="77777777" w:rsidR="007219F2" w:rsidRDefault="00000000">
      <w:pPr>
        <w:spacing w:before="40" w:after="40" w:line="384" w:lineRule="auto"/>
      </w:pPr>
      <w:r>
        <w:t>公共争议先判断它位于哪一层：事实、证据、承认、解释、责任、身份还是行动。公众质疑的可能是当前事件，也可能是历史信任库存和历史债务回灌。回应目标不是压热度，而是降低事实混乱、责任遮蔽、信任折损和修复缺位造成的结构性熵增。</w:t>
      </w:r>
    </w:p>
    <w:p w14:paraId="35E42ED3" w14:textId="77777777" w:rsidR="007219F2" w:rsidRDefault="00000000">
      <w:pPr>
        <w:spacing w:before="40" w:after="40" w:line="384" w:lineRule="auto"/>
      </w:pPr>
      <w:r>
        <w:t>不得用舆情管理制造虚假共识，不得用删评、限流、控评替代修复，不得把批评者默认标记</w:t>
      </w:r>
      <w:r>
        <w:lastRenderedPageBreak/>
        <w:t>为失稳因素，不得用道歉替代补偿或整改，不得用热度下降证明问题解决。凡涉及通道关闭或评论治理，必须同步检查证据、范围、期限、复核权、责任链和长期熵增。</w:t>
      </w:r>
    </w:p>
    <w:p w14:paraId="0DE512D9" w14:textId="77777777" w:rsidR="007219F2" w:rsidRDefault="00000000">
      <w:pPr>
        <w:pStyle w:val="31"/>
        <w:spacing w:before="240" w:after="120" w:line="300" w:lineRule="auto"/>
        <w:ind w:firstLine="460"/>
        <w:jc w:val="left"/>
      </w:pPr>
      <w:bookmarkStart w:id="97" w:name="_Toc1614661116"/>
      <w:r>
        <w:rPr>
          <w:color w:val="2D2D3F"/>
          <w:sz w:val="26"/>
        </w:rPr>
        <w:t xml:space="preserve">13. </w:t>
      </w:r>
      <w:r>
        <w:rPr>
          <w:color w:val="2D2D3F"/>
          <w:sz w:val="26"/>
        </w:rPr>
        <w:t>调节</w:t>
      </w:r>
      <w:r>
        <w:rPr>
          <w:color w:val="2D2D3F"/>
          <w:sz w:val="26"/>
        </w:rPr>
        <w:t>-</w:t>
      </w:r>
      <w:r>
        <w:rPr>
          <w:color w:val="2D2D3F"/>
          <w:sz w:val="26"/>
        </w:rPr>
        <w:t>预警</w:t>
      </w:r>
      <w:r>
        <w:rPr>
          <w:color w:val="2D2D3F"/>
          <w:sz w:val="26"/>
        </w:rPr>
        <w:t>-</w:t>
      </w:r>
      <w:r>
        <w:rPr>
          <w:color w:val="2D2D3F"/>
          <w:sz w:val="26"/>
        </w:rPr>
        <w:t>偿付检查</w:t>
      </w:r>
      <w:bookmarkEnd w:id="97"/>
    </w:p>
    <w:p w14:paraId="2810B92B" w14:textId="77777777" w:rsidR="007219F2" w:rsidRDefault="00000000">
      <w:pPr>
        <w:spacing w:before="40" w:after="40" w:line="384" w:lineRule="auto"/>
      </w:pPr>
      <w:r>
        <w:t>用于把调节、预警和偿付约束压回同一轮诊断。检查关键状态是否真实可观测，关键杠杆是否真实可控，反馈回路是否存在显著时滞；预警信号是否成簇出现，快变量是否正在压过慢变量；承诺、资源、期限、回流和隐性债务是否匹配。若只能回答</w:t>
      </w:r>
      <w:r>
        <w:t>“</w:t>
      </w:r>
      <w:r>
        <w:t>目标正确</w:t>
      </w:r>
      <w:r>
        <w:t>”</w:t>
      </w:r>
      <w:r>
        <w:t>而不能回答</w:t>
      </w:r>
      <w:r>
        <w:t>“</w:t>
      </w:r>
      <w:r>
        <w:t>状态可见、杠杆可控、债务可偿</w:t>
      </w:r>
      <w:r>
        <w:t>”</w:t>
      </w:r>
      <w:r>
        <w:t>，结论必须收束。</w:t>
      </w:r>
    </w:p>
    <w:p w14:paraId="249C7227" w14:textId="77777777" w:rsidR="007219F2" w:rsidRDefault="00000000">
      <w:pPr>
        <w:pStyle w:val="31"/>
        <w:spacing w:before="240" w:after="120" w:line="300" w:lineRule="auto"/>
        <w:ind w:firstLine="460"/>
        <w:jc w:val="left"/>
      </w:pPr>
      <w:bookmarkStart w:id="98" w:name="_Toc1181939222"/>
      <w:r>
        <w:rPr>
          <w:color w:val="2D2D3F"/>
          <w:sz w:val="26"/>
        </w:rPr>
        <w:t xml:space="preserve">14. </w:t>
      </w:r>
      <w:r>
        <w:rPr>
          <w:color w:val="2D2D3F"/>
          <w:sz w:val="26"/>
        </w:rPr>
        <w:t>多中心</w:t>
      </w:r>
      <w:r>
        <w:rPr>
          <w:color w:val="2D2D3F"/>
          <w:sz w:val="26"/>
        </w:rPr>
        <w:t>-</w:t>
      </w:r>
      <w:r>
        <w:rPr>
          <w:color w:val="2D2D3F"/>
          <w:sz w:val="26"/>
        </w:rPr>
        <w:t>承接者检查</w:t>
      </w:r>
      <w:bookmarkEnd w:id="98"/>
    </w:p>
    <w:p w14:paraId="20D3F93E" w14:textId="77777777" w:rsidR="007219F2" w:rsidRDefault="00000000">
      <w:pPr>
        <w:spacing w:before="40" w:after="40" w:line="384" w:lineRule="auto"/>
      </w:pPr>
      <w:r>
        <w:t>用于检查系统是否过度依赖单中心穿透，以及是否能跨代生成承接者。诊断时追问：边缘单元是否只是执行末端，还是监测点、缓冲区、试验场与修复源；候补梯队、授权路径、岗位记忆、合法性转译是否存在；教育、迁移、就业、婚育、照护、入职、交接、继任和退出等关键节点是否有足够承接条件。</w:t>
      </w:r>
    </w:p>
    <w:p w14:paraId="7F0D8667" w14:textId="77777777" w:rsidR="007219F2" w:rsidRDefault="00000000">
      <w:pPr>
        <w:pStyle w:val="31"/>
        <w:spacing w:before="240" w:after="120" w:line="300" w:lineRule="auto"/>
        <w:ind w:firstLine="460"/>
        <w:jc w:val="left"/>
      </w:pPr>
      <w:bookmarkStart w:id="99" w:name="_Toc1787310472"/>
      <w:r>
        <w:rPr>
          <w:color w:val="2D2D3F"/>
          <w:sz w:val="26"/>
        </w:rPr>
        <w:t xml:space="preserve">15. </w:t>
      </w:r>
      <w:r>
        <w:rPr>
          <w:color w:val="2D2D3F"/>
          <w:sz w:val="26"/>
        </w:rPr>
        <w:t>边界类型识别</w:t>
      </w:r>
      <w:bookmarkEnd w:id="99"/>
    </w:p>
    <w:p w14:paraId="44EA172D" w14:textId="77777777" w:rsidR="007219F2" w:rsidRDefault="00000000">
      <w:pPr>
        <w:spacing w:before="40" w:after="40" w:line="384" w:lineRule="auto"/>
      </w:pPr>
      <w:r>
        <w:t>用于判断系统边界到底是缺失接口、压低自由度、尺度保护、非线性闭合、观测缺口、初始条件问题，还是信息恢复问题。边界类型不同，修复方式不同；不能把所有边界都当成封闭、压制或逃避。</w:t>
      </w:r>
    </w:p>
    <w:p w14:paraId="6387F9A1" w14:textId="77777777" w:rsidR="007219F2" w:rsidRDefault="00000000">
      <w:pPr>
        <w:pStyle w:val="31"/>
        <w:spacing w:before="240" w:after="120" w:line="300" w:lineRule="auto"/>
        <w:ind w:firstLine="460"/>
        <w:jc w:val="left"/>
      </w:pPr>
      <w:bookmarkStart w:id="100" w:name="_Toc1598502079"/>
      <w:r>
        <w:rPr>
          <w:color w:val="2D2D3F"/>
          <w:sz w:val="26"/>
        </w:rPr>
        <w:t xml:space="preserve">16. </w:t>
      </w:r>
      <w:r>
        <w:rPr>
          <w:color w:val="2D2D3F"/>
          <w:sz w:val="26"/>
        </w:rPr>
        <w:t>局部排除区</w:t>
      </w:r>
      <w:bookmarkEnd w:id="100"/>
    </w:p>
    <w:p w14:paraId="72807EFC" w14:textId="77777777" w:rsidR="007219F2" w:rsidRDefault="00000000">
      <w:pPr>
        <w:spacing w:before="40" w:after="40" w:line="384" w:lineRule="auto"/>
      </w:pPr>
      <w:r>
        <w:t>用于记录</w:t>
      </w:r>
      <w:r>
        <w:t>“</w:t>
      </w:r>
      <w:r>
        <w:t>某一条件组合下不可行</w:t>
      </w:r>
      <w:r>
        <w:t>”</w:t>
      </w:r>
      <w:r>
        <w:t>的结论。它排除的是局部路径，不是整个问题方向；它要求框架缩小命题范围，而不是为了保全面子扩大解释。</w:t>
      </w:r>
    </w:p>
    <w:p w14:paraId="46948029" w14:textId="77777777" w:rsidR="007219F2" w:rsidRDefault="00000000">
      <w:pPr>
        <w:pStyle w:val="31"/>
        <w:spacing w:before="240" w:after="120" w:line="300" w:lineRule="auto"/>
        <w:ind w:firstLine="460"/>
        <w:jc w:val="left"/>
      </w:pPr>
      <w:bookmarkStart w:id="101" w:name="_Toc2131547604"/>
      <w:r>
        <w:rPr>
          <w:color w:val="2D2D3F"/>
          <w:sz w:val="26"/>
        </w:rPr>
        <w:t xml:space="preserve">17. </w:t>
      </w:r>
      <w:r>
        <w:rPr>
          <w:color w:val="2D2D3F"/>
          <w:sz w:val="26"/>
        </w:rPr>
        <w:t>机制候选地图</w:t>
      </w:r>
      <w:bookmarkEnd w:id="101"/>
    </w:p>
    <w:p w14:paraId="4A056D0D" w14:textId="77777777" w:rsidR="007219F2" w:rsidRDefault="00000000">
      <w:pPr>
        <w:spacing w:before="40" w:after="40" w:line="384" w:lineRule="auto"/>
      </w:pPr>
      <w:r>
        <w:t>用于在证据不足时同时保留多个可能机制，并标明各自需要什么证据才能被加强、削弱或淘汰。它防止诊断过早把一个顺手解释当成唯一答案。</w:t>
      </w:r>
    </w:p>
    <w:p w14:paraId="4D35627D" w14:textId="77777777" w:rsidR="007219F2" w:rsidRDefault="00000000">
      <w:pPr>
        <w:pStyle w:val="31"/>
        <w:spacing w:before="240" w:after="120" w:line="300" w:lineRule="auto"/>
        <w:ind w:firstLine="460"/>
        <w:jc w:val="left"/>
      </w:pPr>
      <w:bookmarkStart w:id="102" w:name="_Toc266674352"/>
      <w:r>
        <w:rPr>
          <w:color w:val="2D2D3F"/>
          <w:sz w:val="26"/>
        </w:rPr>
        <w:t xml:space="preserve">18. </w:t>
      </w:r>
      <w:r>
        <w:rPr>
          <w:color w:val="2D2D3F"/>
          <w:sz w:val="26"/>
        </w:rPr>
        <w:t>非线性闭合检查</w:t>
      </w:r>
      <w:bookmarkEnd w:id="102"/>
    </w:p>
    <w:p w14:paraId="14103C4A" w14:textId="77777777" w:rsidR="007219F2" w:rsidRDefault="00000000">
      <w:pPr>
        <w:spacing w:before="40" w:after="40" w:line="384" w:lineRule="auto"/>
      </w:pPr>
      <w:r>
        <w:lastRenderedPageBreak/>
        <w:t>用于检查多个局部规则叠加后，是否产生了不能由单一因素线性推出的整体结果。高耦合系统中，局部正确不保证整体健康，局部修复也可能制造新的系统性代价。</w:t>
      </w:r>
    </w:p>
    <w:p w14:paraId="4DE5A56B" w14:textId="77777777" w:rsidR="007219F2" w:rsidRDefault="00000000">
      <w:pPr>
        <w:pStyle w:val="31"/>
        <w:spacing w:before="240" w:after="120" w:line="300" w:lineRule="auto"/>
        <w:ind w:firstLine="460"/>
        <w:jc w:val="left"/>
      </w:pPr>
      <w:bookmarkStart w:id="103" w:name="_Toc1867738084"/>
      <w:r>
        <w:rPr>
          <w:color w:val="2D2D3F"/>
          <w:sz w:val="26"/>
        </w:rPr>
        <w:t xml:space="preserve">19. </w:t>
      </w:r>
      <w:r>
        <w:rPr>
          <w:color w:val="2D2D3F"/>
          <w:sz w:val="26"/>
        </w:rPr>
        <w:t>有效对象转换检查</w:t>
      </w:r>
      <w:bookmarkEnd w:id="103"/>
    </w:p>
    <w:p w14:paraId="7E07DF19" w14:textId="77777777" w:rsidR="007219F2" w:rsidRDefault="00000000">
      <w:pPr>
        <w:spacing w:before="40" w:after="40" w:line="384" w:lineRule="auto"/>
      </w:pPr>
      <w:r>
        <w:t>用于确认尺度变化后，诊断对象是否已经改变。个人尺度的动机、关系尺度的信任、组织尺度的流程、制度尺度的资格与资源分配，不应被强行看作同一种对象。</w:t>
      </w:r>
    </w:p>
    <w:p w14:paraId="0F06AB23" w14:textId="77777777" w:rsidR="007219F2" w:rsidRDefault="00000000">
      <w:pPr>
        <w:pStyle w:val="21"/>
        <w:spacing w:before="360" w:after="160" w:line="288" w:lineRule="auto"/>
        <w:jc w:val="left"/>
      </w:pPr>
      <w:r>
        <w:t>12.4.1 证据、权力、中介与行动上限工具组</w:t>
      </w:r>
    </w:p>
    <w:p w14:paraId="0DE0044E" w14:textId="77777777" w:rsidR="007219F2" w:rsidRDefault="00000000">
      <w:pPr>
        <w:pStyle w:val="31"/>
        <w:spacing w:before="240" w:after="120" w:line="300" w:lineRule="auto"/>
        <w:jc w:val="left"/>
      </w:pPr>
      <w:bookmarkStart w:id="105" w:name="_Toc637516267"/>
      <w:r>
        <w:rPr>
          <w:color w:val="2D2D3F"/>
          <w:sz w:val="26"/>
        </w:rPr>
        <w:t xml:space="preserve">20. </w:t>
      </w:r>
      <w:r>
        <w:rPr>
          <w:color w:val="2D2D3F"/>
          <w:sz w:val="26"/>
        </w:rPr>
        <w:t>来源</w:t>
      </w:r>
      <w:r>
        <w:rPr>
          <w:color w:val="2D2D3F"/>
          <w:sz w:val="26"/>
        </w:rPr>
        <w:t>-</w:t>
      </w:r>
      <w:r>
        <w:rPr>
          <w:color w:val="2D2D3F"/>
          <w:sz w:val="26"/>
        </w:rPr>
        <w:t>证据分离检查</w:t>
      </w:r>
      <w:bookmarkEnd w:id="105"/>
    </w:p>
    <w:p w14:paraId="6611ECB7" w14:textId="77777777" w:rsidR="007219F2" w:rsidRDefault="00000000">
      <w:pPr>
        <w:spacing w:before="40" w:after="40" w:line="384" w:lineRule="auto"/>
      </w:pPr>
      <w:r>
        <w:t>检查材料来源是否被直接当成结论。要求每条判断至少说明：材料本身支持什么，使用者如何推断，替代解释是什么，反例出现时如何撤回。</w:t>
      </w:r>
    </w:p>
    <w:p w14:paraId="58B31427" w14:textId="77777777" w:rsidR="007219F2" w:rsidRDefault="00000000">
      <w:pPr>
        <w:pStyle w:val="31"/>
        <w:spacing w:before="240" w:after="120" w:line="300" w:lineRule="auto"/>
        <w:jc w:val="left"/>
      </w:pPr>
      <w:bookmarkStart w:id="106" w:name="_Toc705186450"/>
      <w:r>
        <w:rPr>
          <w:color w:val="2D2D3F"/>
          <w:sz w:val="26"/>
        </w:rPr>
        <w:t xml:space="preserve">21. </w:t>
      </w:r>
      <w:r>
        <w:rPr>
          <w:color w:val="2D2D3F"/>
          <w:sz w:val="26"/>
        </w:rPr>
        <w:t>判断降级检查</w:t>
      </w:r>
      <w:bookmarkEnd w:id="106"/>
    </w:p>
    <w:p w14:paraId="6918F6AE" w14:textId="77777777" w:rsidR="007219F2" w:rsidRDefault="00000000">
      <w:pPr>
        <w:spacing w:before="40" w:after="40" w:line="384" w:lineRule="auto"/>
      </w:pPr>
      <w:r>
        <w:t>当证据强度、位置可见性、申诉条件或时间窗口不足时，将判断从强结论降为候选解释、从处置建议降为复核问题、从阶段定性降为状态候选。</w:t>
      </w:r>
    </w:p>
    <w:p w14:paraId="7DBC5B3B" w14:textId="77777777" w:rsidR="007219F2" w:rsidRDefault="00000000">
      <w:pPr>
        <w:pStyle w:val="31"/>
        <w:spacing w:before="240" w:after="120" w:line="300" w:lineRule="auto"/>
        <w:jc w:val="left"/>
      </w:pPr>
      <w:bookmarkStart w:id="107" w:name="_Toc122192712"/>
      <w:r>
        <w:rPr>
          <w:color w:val="2D2D3F"/>
          <w:sz w:val="26"/>
        </w:rPr>
        <w:t xml:space="preserve">22. </w:t>
      </w:r>
      <w:r>
        <w:rPr>
          <w:color w:val="2D2D3F"/>
          <w:sz w:val="26"/>
        </w:rPr>
        <w:t>受影响位置检查</w:t>
      </w:r>
      <w:bookmarkEnd w:id="107"/>
    </w:p>
    <w:p w14:paraId="3E04E776" w14:textId="77777777" w:rsidR="007219F2" w:rsidRDefault="00000000">
      <w:pPr>
        <w:spacing w:before="40" w:after="40" w:line="384" w:lineRule="auto"/>
      </w:pPr>
      <w:r>
        <w:t>检查判断将改变谁的处境，谁承担成本，谁获得收益，谁能拒绝，谁能申诉，谁拥有停止权。</w:t>
      </w:r>
    </w:p>
    <w:p w14:paraId="5D306B9D" w14:textId="77777777" w:rsidR="007219F2" w:rsidRDefault="00000000">
      <w:pPr>
        <w:pStyle w:val="31"/>
        <w:spacing w:before="240" w:after="120" w:line="300" w:lineRule="auto"/>
        <w:jc w:val="left"/>
      </w:pPr>
      <w:bookmarkStart w:id="108" w:name="_Toc66153794"/>
      <w:r>
        <w:rPr>
          <w:color w:val="2D2D3F"/>
          <w:sz w:val="26"/>
        </w:rPr>
        <w:t xml:space="preserve">23. </w:t>
      </w:r>
      <w:r>
        <w:rPr>
          <w:color w:val="2D2D3F"/>
          <w:sz w:val="26"/>
        </w:rPr>
        <w:t>低权力主体保护检查</w:t>
      </w:r>
      <w:bookmarkEnd w:id="108"/>
    </w:p>
    <w:p w14:paraId="259D4665" w14:textId="77777777" w:rsidR="007219F2" w:rsidRDefault="00000000">
      <w:pPr>
        <w:spacing w:before="40" w:after="40" w:line="384" w:lineRule="auto"/>
      </w:pPr>
      <w:r>
        <w:t>检查反例提交是否安全，证词是否可被代理提交，是否存在反报复保护，是否有外部复核与证据保存路径。</w:t>
      </w:r>
    </w:p>
    <w:p w14:paraId="1DA25ACC" w14:textId="77777777" w:rsidR="007219F2" w:rsidRDefault="00000000">
      <w:pPr>
        <w:pStyle w:val="31"/>
        <w:spacing w:before="240" w:after="120" w:line="300" w:lineRule="auto"/>
        <w:jc w:val="left"/>
      </w:pPr>
      <w:bookmarkStart w:id="109" w:name="_Toc2022177347"/>
      <w:r>
        <w:rPr>
          <w:color w:val="2D2D3F"/>
          <w:sz w:val="26"/>
        </w:rPr>
        <w:t xml:space="preserve">24. </w:t>
      </w:r>
      <w:r>
        <w:rPr>
          <w:color w:val="2D2D3F"/>
          <w:sz w:val="26"/>
        </w:rPr>
        <w:t>过程性产物边界检查</w:t>
      </w:r>
      <w:bookmarkEnd w:id="109"/>
    </w:p>
    <w:p w14:paraId="7882103C" w14:textId="77777777" w:rsidR="007219F2" w:rsidRDefault="00000000">
      <w:pPr>
        <w:spacing w:before="40" w:after="40" w:line="384" w:lineRule="auto"/>
      </w:pPr>
      <w:r>
        <w:t>检查人工智能输出、验证脚本、表格完整、内部压力测试和报告数量是否被误当成现实证明。</w:t>
      </w:r>
    </w:p>
    <w:p w14:paraId="30B5BC9E" w14:textId="77777777" w:rsidR="007219F2" w:rsidRDefault="00000000">
      <w:pPr>
        <w:pStyle w:val="31"/>
        <w:spacing w:before="240" w:after="120" w:line="300" w:lineRule="auto"/>
        <w:jc w:val="left"/>
      </w:pPr>
      <w:bookmarkStart w:id="110" w:name="_Toc1634104865"/>
      <w:r>
        <w:rPr>
          <w:color w:val="2D2D3F"/>
          <w:sz w:val="26"/>
        </w:rPr>
        <w:t xml:space="preserve">25. </w:t>
      </w:r>
      <w:r>
        <w:rPr>
          <w:color w:val="2D2D3F"/>
          <w:sz w:val="26"/>
        </w:rPr>
        <w:t>中介化判断检查</w:t>
      </w:r>
      <w:bookmarkEnd w:id="110"/>
    </w:p>
    <w:p w14:paraId="4711C5C0" w14:textId="77777777" w:rsidR="007219F2" w:rsidRDefault="00000000">
      <w:pPr>
        <w:spacing w:before="40" w:after="40" w:line="384" w:lineRule="auto"/>
      </w:pPr>
      <w:r>
        <w:t>检查评分、排名、审核、仪表盘、表格、算法、公开诊断是否正在塑造对象本身。</w:t>
      </w:r>
    </w:p>
    <w:p w14:paraId="0FDC341D" w14:textId="77777777" w:rsidR="007219F2" w:rsidRDefault="00000000">
      <w:pPr>
        <w:pStyle w:val="31"/>
        <w:spacing w:before="240" w:after="120" w:line="300" w:lineRule="auto"/>
        <w:jc w:val="left"/>
      </w:pPr>
      <w:bookmarkStart w:id="111" w:name="_Toc1662469449"/>
      <w:r>
        <w:rPr>
          <w:color w:val="2D2D3F"/>
          <w:sz w:val="26"/>
        </w:rPr>
        <w:lastRenderedPageBreak/>
        <w:t xml:space="preserve">26. </w:t>
      </w:r>
      <w:r>
        <w:rPr>
          <w:color w:val="2D2D3F"/>
          <w:sz w:val="26"/>
        </w:rPr>
        <w:t>虚稳态检查</w:t>
      </w:r>
      <w:bookmarkEnd w:id="111"/>
    </w:p>
    <w:p w14:paraId="0DC7FC74" w14:textId="77777777" w:rsidR="007219F2" w:rsidRDefault="00000000">
      <w:pPr>
        <w:spacing w:before="40" w:after="40" w:line="384" w:lineRule="auto"/>
      </w:pPr>
      <w:r>
        <w:t>检查指标健康是否掩盖了承接者失血、弱信号消失、投诉减少、表面合规、账外成本和反馈失真。</w:t>
      </w:r>
    </w:p>
    <w:p w14:paraId="4C2C9F4B" w14:textId="77777777" w:rsidR="007219F2" w:rsidRDefault="00000000">
      <w:pPr>
        <w:pStyle w:val="31"/>
        <w:spacing w:before="240" w:after="120" w:line="300" w:lineRule="auto"/>
        <w:jc w:val="left"/>
      </w:pPr>
      <w:bookmarkStart w:id="112" w:name="_Toc823886672"/>
      <w:r>
        <w:rPr>
          <w:color w:val="2D2D3F"/>
          <w:sz w:val="26"/>
        </w:rPr>
        <w:t xml:space="preserve">27. </w:t>
      </w:r>
      <w:r>
        <w:rPr>
          <w:color w:val="2D2D3F"/>
          <w:sz w:val="26"/>
        </w:rPr>
        <w:t>非文本证据检查</w:t>
      </w:r>
      <w:bookmarkEnd w:id="112"/>
    </w:p>
    <w:p w14:paraId="66E7E014" w14:textId="77777777" w:rsidR="007219F2" w:rsidRDefault="00000000">
      <w:pPr>
        <w:spacing w:before="40" w:after="40" w:line="384" w:lineRule="auto"/>
      </w:pPr>
      <w:r>
        <w:t>检查口述、沉默、身体负荷、关系断裂、非正式记录、地方知识和缺席信号是否被正式文本偏见排除。</w:t>
      </w:r>
    </w:p>
    <w:p w14:paraId="688C4551" w14:textId="77777777" w:rsidR="007219F2" w:rsidRDefault="00000000">
      <w:pPr>
        <w:pStyle w:val="31"/>
        <w:spacing w:before="240" w:after="120" w:line="300" w:lineRule="auto"/>
        <w:jc w:val="left"/>
      </w:pPr>
      <w:bookmarkStart w:id="113" w:name="_Toc749974896"/>
      <w:r>
        <w:rPr>
          <w:color w:val="2D2D3F"/>
          <w:sz w:val="26"/>
        </w:rPr>
        <w:t xml:space="preserve">28. </w:t>
      </w:r>
      <w:r>
        <w:rPr>
          <w:color w:val="2D2D3F"/>
          <w:sz w:val="26"/>
        </w:rPr>
        <w:t>正当不透明检查</w:t>
      </w:r>
      <w:bookmarkEnd w:id="113"/>
    </w:p>
    <w:p w14:paraId="684C1D66" w14:textId="77777777" w:rsidR="007219F2" w:rsidRDefault="00000000">
      <w:pPr>
        <w:spacing w:before="40" w:after="40" w:line="384" w:lineRule="auto"/>
      </w:pPr>
      <w:r>
        <w:t>区分保护性不透明、策略性不透明、压制性不透明和记录缺失，不能把不可见直接等同于不存在。</w:t>
      </w:r>
    </w:p>
    <w:p w14:paraId="4B10BE40" w14:textId="77777777" w:rsidR="007219F2" w:rsidRDefault="00000000">
      <w:pPr>
        <w:pStyle w:val="31"/>
        <w:spacing w:before="240" w:after="120" w:line="300" w:lineRule="auto"/>
        <w:jc w:val="left"/>
      </w:pPr>
      <w:bookmarkStart w:id="114" w:name="_Toc1790075839"/>
      <w:r>
        <w:rPr>
          <w:color w:val="2D2D3F"/>
          <w:sz w:val="26"/>
        </w:rPr>
        <w:t xml:space="preserve">29. </w:t>
      </w:r>
      <w:r>
        <w:rPr>
          <w:color w:val="2D2D3F"/>
          <w:sz w:val="26"/>
        </w:rPr>
        <w:t>行动上限检查</w:t>
      </w:r>
      <w:bookmarkEnd w:id="114"/>
    </w:p>
    <w:p w14:paraId="5C5F822D" w14:textId="77777777" w:rsidR="007219F2" w:rsidRDefault="00000000">
      <w:pPr>
        <w:spacing w:before="40" w:after="40" w:line="384" w:lineRule="auto"/>
      </w:pPr>
      <w:r>
        <w:t>每个行动建议都要写明最多能做什么、不能做什么、停止条件是什么、谁可以拒绝、谁负责保护。</w:t>
      </w:r>
    </w:p>
    <w:p w14:paraId="5711EBE3" w14:textId="77777777" w:rsidR="007219F2" w:rsidRDefault="00000000">
      <w:pPr>
        <w:pStyle w:val="21"/>
        <w:spacing w:before="360" w:after="160" w:line="288" w:lineRule="auto"/>
        <w:ind w:firstLine="580"/>
        <w:jc w:val="left"/>
      </w:pPr>
      <w:r>
        <w:t>12.5 基础诊断维度（10个）</w:t>
      </w:r>
    </w:p>
    <w:p w14:paraId="659340C0" w14:textId="77777777" w:rsidR="007219F2" w:rsidRDefault="00000000">
      <w:pPr>
        <w:pStyle w:val="31"/>
        <w:spacing w:before="240" w:after="120" w:line="300" w:lineRule="auto"/>
        <w:ind w:firstLine="460"/>
        <w:jc w:val="left"/>
      </w:pPr>
      <w:bookmarkStart w:id="116" w:name="_Toc659361595"/>
      <w:r>
        <w:rPr>
          <w:color w:val="2D2D3F"/>
          <w:sz w:val="26"/>
        </w:rPr>
        <w:t>维度</w:t>
      </w:r>
      <w:r>
        <w:rPr>
          <w:color w:val="2D2D3F"/>
          <w:sz w:val="26"/>
        </w:rPr>
        <w:t>1</w:t>
      </w:r>
      <w:r>
        <w:rPr>
          <w:color w:val="2D2D3F"/>
          <w:sz w:val="26"/>
        </w:rPr>
        <w:t>：锚点健康度</w:t>
      </w:r>
      <w:bookmarkEnd w:id="116"/>
    </w:p>
    <w:p w14:paraId="5D27E50F" w14:textId="77777777" w:rsidR="007219F2" w:rsidRDefault="00000000">
      <w:pPr>
        <w:spacing w:before="40" w:after="40" w:line="384" w:lineRule="auto"/>
      </w:pPr>
      <w:r>
        <w:t>锚点是否清晰，成员是否认同，是否有被篡夺、收束、空心化或伪装性替换的迹象，锚点是否仍在指导实际决策。若是涌现型锚点，要检查支撑锚点涌现的前提条件是否仍然成立。</w:t>
      </w:r>
    </w:p>
    <w:p w14:paraId="5E8B4C16" w14:textId="77777777" w:rsidR="007219F2" w:rsidRDefault="00000000">
      <w:pPr>
        <w:pStyle w:val="31"/>
        <w:spacing w:before="240" w:after="120" w:line="300" w:lineRule="auto"/>
        <w:ind w:firstLine="460"/>
        <w:jc w:val="left"/>
      </w:pPr>
      <w:bookmarkStart w:id="117" w:name="_Toc1181447041"/>
      <w:r>
        <w:rPr>
          <w:color w:val="2D2D3F"/>
          <w:sz w:val="26"/>
        </w:rPr>
        <w:t>维度</w:t>
      </w:r>
      <w:r>
        <w:rPr>
          <w:color w:val="2D2D3F"/>
          <w:sz w:val="26"/>
        </w:rPr>
        <w:t>2</w:t>
      </w:r>
      <w:r>
        <w:rPr>
          <w:color w:val="2D2D3F"/>
          <w:sz w:val="26"/>
        </w:rPr>
        <w:t>：先行者状态</w:t>
      </w:r>
      <w:bookmarkEnd w:id="117"/>
    </w:p>
    <w:p w14:paraId="20F2C774" w14:textId="77777777" w:rsidR="007219F2" w:rsidRDefault="00000000">
      <w:pPr>
        <w:spacing w:before="40" w:after="40" w:line="384" w:lineRule="auto"/>
      </w:pPr>
      <w:r>
        <w:t>先行者是否活跃，是否出现异化、过度消耗或能力衰减，是否存在继任机制。权力基础是制度型还是声望型，先行者与主体层的权力重心是否匹配，先行者遗产是否已被过度文本化。</w:t>
      </w:r>
    </w:p>
    <w:p w14:paraId="1CDA705B" w14:textId="77777777" w:rsidR="007219F2" w:rsidRDefault="00000000">
      <w:pPr>
        <w:pStyle w:val="31"/>
        <w:spacing w:before="240" w:after="120" w:line="300" w:lineRule="auto"/>
        <w:ind w:firstLine="460"/>
        <w:jc w:val="left"/>
      </w:pPr>
      <w:bookmarkStart w:id="118" w:name="_Toc648880689"/>
      <w:r>
        <w:rPr>
          <w:color w:val="2D2D3F"/>
          <w:sz w:val="26"/>
        </w:rPr>
        <w:t>维度</w:t>
      </w:r>
      <w:r>
        <w:rPr>
          <w:color w:val="2D2D3F"/>
          <w:sz w:val="26"/>
        </w:rPr>
        <w:t>3</w:t>
      </w:r>
      <w:r>
        <w:rPr>
          <w:color w:val="2D2D3F"/>
          <w:sz w:val="26"/>
        </w:rPr>
        <w:t>：推力链与环境势场</w:t>
      </w:r>
      <w:bookmarkEnd w:id="118"/>
    </w:p>
    <w:p w14:paraId="031503EA" w14:textId="77777777" w:rsidR="007219F2" w:rsidRDefault="00000000">
      <w:pPr>
        <w:spacing w:before="40" w:after="40" w:line="384" w:lineRule="auto"/>
      </w:pPr>
      <w:r>
        <w:t>资源、人员、认同与信息是否持续流入，哪一类分支最薄弱，末端是否得到回馈，显性势场</w:t>
      </w:r>
      <w:r>
        <w:lastRenderedPageBreak/>
        <w:t>当前是促进、抑制还是中性，隐性势场是否正在改变相对位置。资源分支不能只问有没有资源，还要追问资源强度、承诺可信度、期限结构、资产负债约束和末端回流链。</w:t>
      </w:r>
    </w:p>
    <w:p w14:paraId="5843EBF7" w14:textId="77777777" w:rsidR="007219F2" w:rsidRDefault="00000000">
      <w:pPr>
        <w:spacing w:before="40" w:after="40" w:line="384" w:lineRule="auto"/>
      </w:pPr>
      <w:r>
        <w:t>同时检查网络与媒介条件：推力链拓扑是桥接型、锁闭型、中心</w:t>
      </w:r>
      <w:r>
        <w:t>-</w:t>
      </w:r>
      <w:r>
        <w:t>边缘型还是碎片型，关键桥是薄桥还是宽桥，扩散需要简单扩散还是复杂扩散；平台排序、解释中继节点、竞争叙事、网络同质性和算法放大会如何改写锚点传播。</w:t>
      </w:r>
    </w:p>
    <w:p w14:paraId="40C05945" w14:textId="77777777" w:rsidR="007219F2" w:rsidRDefault="00000000">
      <w:pPr>
        <w:pStyle w:val="31"/>
        <w:spacing w:before="240" w:after="120" w:line="300" w:lineRule="auto"/>
        <w:ind w:firstLine="460"/>
        <w:jc w:val="left"/>
      </w:pPr>
      <w:bookmarkStart w:id="119" w:name="_Toc748351803"/>
      <w:r>
        <w:rPr>
          <w:color w:val="2D2D3F"/>
          <w:sz w:val="26"/>
        </w:rPr>
        <w:t>维度</w:t>
      </w:r>
      <w:r>
        <w:rPr>
          <w:color w:val="2D2D3F"/>
          <w:sz w:val="26"/>
        </w:rPr>
        <w:t>4</w:t>
      </w:r>
      <w:r>
        <w:rPr>
          <w:color w:val="2D2D3F"/>
          <w:sz w:val="26"/>
        </w:rPr>
        <w:t>：主体层健康度</w:t>
      </w:r>
      <w:bookmarkEnd w:id="119"/>
    </w:p>
    <w:p w14:paraId="2E2D842F" w14:textId="77777777" w:rsidR="007219F2" w:rsidRDefault="00000000">
      <w:pPr>
        <w:spacing w:before="40" w:after="40" w:line="384" w:lineRule="auto"/>
      </w:pPr>
      <w:r>
        <w:t>存护与消解单元是否互补协同，是否出现极化对抗；供给层、传导层、闭环层哪一层最薄弱；中层承接器、高责任主体、维护者、革新者、受益单元和承压单元是否拥有不同的成本收益结构。沉默不等于认同，稳定不等于健康，必须区分真实认同、恐惧型稳定、依附型稳定和利益锁定型稳定。</w:t>
      </w:r>
    </w:p>
    <w:p w14:paraId="2334C9EE" w14:textId="77777777" w:rsidR="007219F2" w:rsidRDefault="00000000">
      <w:pPr>
        <w:pStyle w:val="31"/>
        <w:spacing w:before="240" w:after="120" w:line="300" w:lineRule="auto"/>
        <w:ind w:firstLine="460"/>
        <w:jc w:val="left"/>
      </w:pPr>
      <w:bookmarkStart w:id="120" w:name="_Toc402040619"/>
      <w:r>
        <w:rPr>
          <w:color w:val="2D2D3F"/>
          <w:sz w:val="26"/>
        </w:rPr>
        <w:t>维度</w:t>
      </w:r>
      <w:r>
        <w:rPr>
          <w:color w:val="2D2D3F"/>
          <w:sz w:val="26"/>
        </w:rPr>
        <w:t>5</w:t>
      </w:r>
      <w:r>
        <w:rPr>
          <w:color w:val="2D2D3F"/>
          <w:sz w:val="26"/>
        </w:rPr>
        <w:t>：失稳因素态势</w:t>
      </w:r>
      <w:bookmarkEnd w:id="120"/>
    </w:p>
    <w:p w14:paraId="3B33748C" w14:textId="77777777" w:rsidR="007219F2" w:rsidRDefault="00000000">
      <w:pPr>
        <w:spacing w:before="40" w:after="40" w:line="384" w:lineRule="auto"/>
      </w:pPr>
      <w:r>
        <w:t>内外失稳因素是否已连通成壁垒，壁垒是否处于形成窗口期，清除方式是否制造新扰动，清除行为是否损害主体层多样性和定殖抗力。失稳因素若占据结构洞、平台入口或关键解释节点，其危险不主要取决于数量，而取决于对扩散路径和叙事框架的控制权。</w:t>
      </w:r>
    </w:p>
    <w:p w14:paraId="400AE478" w14:textId="77777777" w:rsidR="007219F2" w:rsidRDefault="00000000">
      <w:pPr>
        <w:spacing w:before="40" w:after="40" w:line="384" w:lineRule="auto"/>
      </w:pPr>
      <w:r>
        <w:t>外部失稳因素可能是主动博弈者，而不是静止背景。系统修复边界、强化推力链或改变锚点表达时，外部主动失稳源也会学习、转向、封堵、诱导或制造替代压力。预判分支必须写明外部响应假设。</w:t>
      </w:r>
    </w:p>
    <w:p w14:paraId="7CEB9F9D" w14:textId="77777777" w:rsidR="007219F2" w:rsidRDefault="00000000">
      <w:pPr>
        <w:pStyle w:val="31"/>
        <w:spacing w:before="240" w:after="120" w:line="300" w:lineRule="auto"/>
        <w:ind w:firstLine="460"/>
        <w:jc w:val="left"/>
      </w:pPr>
      <w:bookmarkStart w:id="121" w:name="_Toc317799528"/>
      <w:r>
        <w:rPr>
          <w:color w:val="2D2D3F"/>
          <w:sz w:val="26"/>
        </w:rPr>
        <w:t>维度</w:t>
      </w:r>
      <w:r>
        <w:rPr>
          <w:color w:val="2D2D3F"/>
          <w:sz w:val="26"/>
        </w:rPr>
        <w:t>6</w:t>
      </w:r>
      <w:r>
        <w:rPr>
          <w:color w:val="2D2D3F"/>
          <w:sz w:val="26"/>
        </w:rPr>
        <w:t>：结构性熵增</w:t>
      </w:r>
      <w:bookmarkEnd w:id="121"/>
    </w:p>
    <w:p w14:paraId="765749EF" w14:textId="77777777" w:rsidR="007219F2" w:rsidRDefault="00000000">
      <w:pPr>
        <w:spacing w:before="40" w:after="40" w:line="384" w:lineRule="auto"/>
      </w:pPr>
      <w:r>
        <w:t>检查是否出现没人做错但整体在变差。区分动力损耗型熵增与动力极化型熵增；若整体效率不降但分布恶化，应额外检查资源集中度、末端动力余量和回流比率。还要区分损耗性冗余和功能性冗余，前者应消解，后者在高压时可能是韧性来源。</w:t>
      </w:r>
    </w:p>
    <w:p w14:paraId="0DBC586D" w14:textId="77777777" w:rsidR="007219F2" w:rsidRDefault="00000000">
      <w:pPr>
        <w:spacing w:before="40" w:after="40" w:line="384" w:lineRule="auto"/>
      </w:pPr>
      <w:r>
        <w:t>超大规模圈层中的熵增常表现为指标替代、形式化执行和系统自我欺骗。系统可能项目很多、目标很多、评估很多，但真实回流不足；也可能因为指标可见而替代锚点本身，形成数据美化、清单堆叠、低风险不作为和高成本低收益的执行表演。</w:t>
      </w:r>
    </w:p>
    <w:p w14:paraId="0D991828" w14:textId="77777777" w:rsidR="007219F2" w:rsidRDefault="00000000">
      <w:pPr>
        <w:pStyle w:val="31"/>
        <w:spacing w:before="240" w:after="120" w:line="300" w:lineRule="auto"/>
        <w:ind w:firstLine="460"/>
        <w:jc w:val="left"/>
      </w:pPr>
      <w:bookmarkStart w:id="122" w:name="_Toc881498757"/>
      <w:r>
        <w:rPr>
          <w:color w:val="2D2D3F"/>
          <w:sz w:val="26"/>
        </w:rPr>
        <w:lastRenderedPageBreak/>
        <w:t>维度</w:t>
      </w:r>
      <w:r>
        <w:rPr>
          <w:color w:val="2D2D3F"/>
          <w:sz w:val="26"/>
        </w:rPr>
        <w:t>7</w:t>
      </w:r>
      <w:r>
        <w:rPr>
          <w:color w:val="2D2D3F"/>
          <w:sz w:val="26"/>
        </w:rPr>
        <w:t>：边界状态</w:t>
      </w:r>
      <w:bookmarkEnd w:id="122"/>
    </w:p>
    <w:p w14:paraId="45405FBE" w14:textId="77777777" w:rsidR="007219F2" w:rsidRDefault="00000000">
      <w:pPr>
        <w:spacing w:before="40" w:after="40" w:line="384" w:lineRule="auto"/>
      </w:pPr>
      <w:r>
        <w:t>边界诊断应先识别类型：缺失接口、压低自由度、尺度保护、非线性闭合、观测缺口、初始条件、信息恢复。边界不是单一的墙，而是系统决定</w:t>
      </w:r>
      <w:r>
        <w:t>“</w:t>
      </w:r>
      <w:r>
        <w:t>什么能进入、什么能流动、什么必须被隔离、什么需要恢复</w:t>
      </w:r>
      <w:r>
        <w:t>”</w:t>
      </w:r>
      <w:r>
        <w:t>的结构。</w:t>
      </w:r>
    </w:p>
    <w:p w14:paraId="51A5D21E" w14:textId="77777777" w:rsidR="007219F2" w:rsidRDefault="00000000">
      <w:pPr>
        <w:spacing w:before="40" w:after="40" w:line="384" w:lineRule="auto"/>
      </w:pPr>
      <w:r>
        <w:t>错误的边界分类会导致错误修复：把尺度保护误判为封闭，会破坏必要稳定性；把压低自由度误判为秩序，会把损伤包装成治理。</w:t>
      </w:r>
    </w:p>
    <w:p w14:paraId="617A976C" w14:textId="77777777" w:rsidR="007219F2" w:rsidRDefault="00000000">
      <w:pPr>
        <w:spacing w:before="40" w:after="40" w:line="384" w:lineRule="auto"/>
      </w:pPr>
      <w:r>
        <w:t>边界是被动防御、弹性防护还是自适应生态；边界天然清晰还是天然模糊；扩张是否可控，是否存在出圈风险或非自主涌入。边界开放不等于健康，边界关闭也不等于保护，必须检查承接余量、反馈写回和责任链。</w:t>
      </w:r>
    </w:p>
    <w:p w14:paraId="370FF1DC" w14:textId="77777777" w:rsidR="007219F2" w:rsidRDefault="00000000">
      <w:pPr>
        <w:pStyle w:val="31"/>
        <w:spacing w:before="240" w:after="120" w:line="300" w:lineRule="auto"/>
        <w:ind w:firstLine="460"/>
        <w:jc w:val="left"/>
      </w:pPr>
      <w:bookmarkStart w:id="123" w:name="_Toc657925673"/>
      <w:r>
        <w:rPr>
          <w:color w:val="2D2D3F"/>
          <w:sz w:val="26"/>
        </w:rPr>
        <w:t>维度</w:t>
      </w:r>
      <w:r>
        <w:rPr>
          <w:color w:val="2D2D3F"/>
          <w:sz w:val="26"/>
        </w:rPr>
        <w:t>8</w:t>
      </w:r>
      <w:r>
        <w:rPr>
          <w:color w:val="2D2D3F"/>
          <w:sz w:val="26"/>
        </w:rPr>
        <w:t>：路径依赖</w:t>
      </w:r>
      <w:bookmarkEnd w:id="123"/>
    </w:p>
    <w:p w14:paraId="79BE66C6" w14:textId="77777777" w:rsidR="007219F2" w:rsidRDefault="00000000">
      <w:pPr>
        <w:spacing w:before="40" w:after="40" w:line="384" w:lineRule="auto"/>
      </w:pPr>
      <w:r>
        <w:t>早期选择是否锁定了当前路径，是否存在创伤性约束在限制发展，当前是否处于关键窗口。路径依赖还包含时间错配：慢变量包括信任、人口结构、能力积累、制度记忆、技术成熟和关系网络；快风险包括现金流断裂、信任急跌、外部冲击、局部失稳和关键节点退出。慢变量未成熟而快风险逼近时，方向正确也可能来不及承接。</w:t>
      </w:r>
    </w:p>
    <w:p w14:paraId="1879C2AD" w14:textId="77777777" w:rsidR="007219F2" w:rsidRDefault="00000000">
      <w:pPr>
        <w:pStyle w:val="31"/>
        <w:spacing w:before="240" w:after="120" w:line="300" w:lineRule="auto"/>
        <w:ind w:firstLine="460"/>
        <w:jc w:val="left"/>
      </w:pPr>
      <w:bookmarkStart w:id="124" w:name="_Toc221782944"/>
      <w:r>
        <w:rPr>
          <w:color w:val="2D2D3F"/>
          <w:sz w:val="26"/>
        </w:rPr>
        <w:t>维度</w:t>
      </w:r>
      <w:r>
        <w:rPr>
          <w:color w:val="2D2D3F"/>
          <w:sz w:val="26"/>
        </w:rPr>
        <w:t>9</w:t>
      </w:r>
      <w:r>
        <w:rPr>
          <w:color w:val="2D2D3F"/>
          <w:sz w:val="26"/>
        </w:rPr>
        <w:t>：演化阶段与价值冲突</w:t>
      </w:r>
      <w:bookmarkEnd w:id="124"/>
    </w:p>
    <w:p w14:paraId="122E2D5C" w14:textId="77777777" w:rsidR="007219F2" w:rsidRDefault="00000000">
      <w:pPr>
        <w:spacing w:before="40" w:after="40" w:line="384" w:lineRule="auto"/>
      </w:pPr>
      <w:r>
        <w:t>判断圈层接近阶段</w:t>
      </w:r>
      <w:r>
        <w:t>0-6</w:t>
      </w:r>
      <w:r>
        <w:t>中的哪个状态，是否在回退中，回退是突发性、渐进性还是临界跳变。多个正确目标不能同时最大化，公平与效率、稳定与创新、统一行动与在地弹性、长期能力建设与短期绩效、爱的保护与边界建立都可能互相挤压。诊断要说明当前必须保护什么、牺牲什么、延后什么，以及被延后的目标需要怎样补偿。</w:t>
      </w:r>
    </w:p>
    <w:p w14:paraId="108ED2FB" w14:textId="77777777" w:rsidR="007219F2" w:rsidRDefault="00000000">
      <w:pPr>
        <w:pStyle w:val="31"/>
        <w:spacing w:before="240" w:after="120" w:line="300" w:lineRule="auto"/>
        <w:ind w:firstLine="460"/>
        <w:jc w:val="left"/>
      </w:pPr>
      <w:bookmarkStart w:id="125" w:name="_Toc523966000"/>
      <w:r>
        <w:rPr>
          <w:color w:val="2D2D3F"/>
          <w:sz w:val="26"/>
        </w:rPr>
        <w:t>维度</w:t>
      </w:r>
      <w:r>
        <w:rPr>
          <w:color w:val="2D2D3F"/>
          <w:sz w:val="26"/>
        </w:rPr>
        <w:t>10</w:t>
      </w:r>
      <w:r>
        <w:rPr>
          <w:color w:val="2D2D3F"/>
          <w:sz w:val="26"/>
        </w:rPr>
        <w:t>：动力余量</w:t>
      </w:r>
      <w:bookmarkEnd w:id="125"/>
    </w:p>
    <w:p w14:paraId="52408F45" w14:textId="77777777" w:rsidR="007219F2" w:rsidRDefault="00000000">
      <w:pPr>
        <w:spacing w:before="40" w:after="40" w:line="384" w:lineRule="auto"/>
      </w:pPr>
      <w:r>
        <w:t>有效动力是否为正，各项损耗、扰动、熵增和内耗的占比如何。不能只看总量，还要看回流链是否闭合：行动产生收益，收益回到承担成本的单元，承担成本的单元因此有能力和意愿继续行动。若收益集中在少数节点、成本扩散到末端、反馈无法上行，系统会表现为整体仍在推进但末端正在失血。</w:t>
      </w:r>
    </w:p>
    <w:p w14:paraId="11C52ABA" w14:textId="77777777" w:rsidR="007219F2" w:rsidRDefault="00000000">
      <w:pPr>
        <w:pStyle w:val="21"/>
        <w:spacing w:before="360" w:after="160" w:line="288" w:lineRule="auto"/>
        <w:ind w:firstLine="580"/>
        <w:jc w:val="left"/>
      </w:pPr>
      <w:r>
        <w:t>12.6 扩展诊断维度（3个）</w:t>
      </w:r>
    </w:p>
    <w:p w14:paraId="5404E12F" w14:textId="77777777" w:rsidR="007219F2" w:rsidRDefault="00000000">
      <w:pPr>
        <w:pStyle w:val="31"/>
        <w:spacing w:before="240" w:after="120" w:line="300" w:lineRule="auto"/>
        <w:ind w:firstLine="460"/>
        <w:jc w:val="left"/>
      </w:pPr>
      <w:bookmarkStart w:id="127" w:name="_Toc797051756"/>
      <w:r>
        <w:rPr>
          <w:color w:val="2D2D3F"/>
          <w:sz w:val="26"/>
        </w:rPr>
        <w:t>维度</w:t>
      </w:r>
      <w:r>
        <w:rPr>
          <w:color w:val="2D2D3F"/>
          <w:sz w:val="26"/>
        </w:rPr>
        <w:t>11</w:t>
      </w:r>
      <w:r>
        <w:rPr>
          <w:color w:val="2D2D3F"/>
          <w:sz w:val="26"/>
        </w:rPr>
        <w:t>：递进健康度</w:t>
      </w:r>
      <w:bookmarkEnd w:id="127"/>
    </w:p>
    <w:p w14:paraId="5A3FAA14" w14:textId="77777777" w:rsidR="007219F2" w:rsidRDefault="00000000">
      <w:pPr>
        <w:spacing w:before="40" w:after="40" w:line="384" w:lineRule="auto"/>
      </w:pPr>
      <w:r>
        <w:t>是否存在明确的子锚点序列，各子锚点是否指向宏观锚点。正向子锚点实现后是否主动溢出势场，是否出现资源滞留，是否同时推进过多子锚点导致先行者透支。</w:t>
      </w:r>
    </w:p>
    <w:p w14:paraId="576CB195" w14:textId="77777777" w:rsidR="007219F2" w:rsidRDefault="00000000">
      <w:pPr>
        <w:pStyle w:val="31"/>
        <w:spacing w:before="240" w:after="120" w:line="300" w:lineRule="auto"/>
        <w:ind w:firstLine="460"/>
        <w:jc w:val="left"/>
      </w:pPr>
      <w:bookmarkStart w:id="128" w:name="_Toc178864299"/>
      <w:r>
        <w:rPr>
          <w:color w:val="2D2D3F"/>
          <w:sz w:val="26"/>
        </w:rPr>
        <w:t>维度</w:t>
      </w:r>
      <w:r>
        <w:rPr>
          <w:color w:val="2D2D3F"/>
          <w:sz w:val="26"/>
        </w:rPr>
        <w:t>12</w:t>
      </w:r>
      <w:r>
        <w:rPr>
          <w:color w:val="2D2D3F"/>
          <w:sz w:val="26"/>
        </w:rPr>
        <w:t>：正负锚点平衡</w:t>
      </w:r>
      <w:bookmarkEnd w:id="128"/>
    </w:p>
    <w:p w14:paraId="7FE585AE" w14:textId="77777777" w:rsidR="007219F2" w:rsidRDefault="00000000">
      <w:pPr>
        <w:spacing w:before="40" w:after="40" w:line="384" w:lineRule="auto"/>
      </w:pPr>
      <w:r>
        <w:t>是否存在负向子锚点，前置审查、早期预警、阻断传播和对冲机制是否运转。正向与负向的净效应是正还是负，趋势是在改善还是恶化。</w:t>
      </w:r>
    </w:p>
    <w:p w14:paraId="23465B46" w14:textId="77777777" w:rsidR="007219F2" w:rsidRDefault="00000000">
      <w:pPr>
        <w:pStyle w:val="31"/>
        <w:spacing w:before="240" w:after="120" w:line="300" w:lineRule="auto"/>
        <w:ind w:firstLine="460"/>
        <w:jc w:val="left"/>
      </w:pPr>
      <w:bookmarkStart w:id="129" w:name="_Toc394432558"/>
      <w:r>
        <w:rPr>
          <w:color w:val="2D2D3F"/>
          <w:sz w:val="26"/>
        </w:rPr>
        <w:t>维度</w:t>
      </w:r>
      <w:r>
        <w:rPr>
          <w:color w:val="2D2D3F"/>
          <w:sz w:val="26"/>
        </w:rPr>
        <w:t>13</w:t>
      </w:r>
      <w:r>
        <w:rPr>
          <w:color w:val="2D2D3F"/>
          <w:sz w:val="26"/>
        </w:rPr>
        <w:t>：疗愈准备度</w:t>
      </w:r>
      <w:bookmarkEnd w:id="129"/>
    </w:p>
    <w:p w14:paraId="5D285808" w14:textId="77777777" w:rsidR="007219F2" w:rsidRDefault="00000000">
      <w:pPr>
        <w:spacing w:before="40" w:after="40" w:line="384" w:lineRule="auto"/>
      </w:pPr>
      <w:r>
        <w:t>当前处于疗愈哪一层，先行者是否有足够保护，是否有外部推力链注入的可能，主体层是否已找到共同关切作为和解基础。若这些条件均不具备，应考虑有序撤离、托管或收束，而不是强行维持。</w:t>
      </w:r>
    </w:p>
    <w:p w14:paraId="6FC60F4F" w14:textId="77777777" w:rsidR="007219F2" w:rsidRDefault="00000000">
      <w:pPr>
        <w:pStyle w:val="21"/>
        <w:spacing w:before="360" w:after="160" w:line="288" w:lineRule="auto"/>
        <w:jc w:val="left"/>
      </w:pPr>
      <w:r>
        <w:t>12.6.1 配套校正维度</w:t>
      </w:r>
    </w:p>
    <w:p w14:paraId="1C4632D3" w14:textId="77777777" w:rsidR="007219F2" w:rsidRDefault="00000000">
      <w:pPr>
        <w:pStyle w:val="31"/>
        <w:spacing w:before="240" w:after="120" w:line="300" w:lineRule="auto"/>
        <w:jc w:val="left"/>
      </w:pPr>
      <w:bookmarkStart w:id="131" w:name="_Toc685802250"/>
      <w:r>
        <w:rPr>
          <w:color w:val="2D2D3F"/>
          <w:sz w:val="26"/>
        </w:rPr>
        <w:t>维度</w:t>
      </w:r>
      <w:r>
        <w:rPr>
          <w:color w:val="2D2D3F"/>
          <w:sz w:val="26"/>
        </w:rPr>
        <w:t>14</w:t>
      </w:r>
      <w:r>
        <w:rPr>
          <w:color w:val="2D2D3F"/>
          <w:sz w:val="26"/>
        </w:rPr>
        <w:t>：证据追踪度</w:t>
      </w:r>
      <w:bookmarkEnd w:id="131"/>
    </w:p>
    <w:p w14:paraId="4C189C7F" w14:textId="77777777" w:rsidR="007219F2" w:rsidRDefault="00000000">
      <w:pPr>
        <w:spacing w:before="40" w:after="40" w:line="384" w:lineRule="auto"/>
      </w:pPr>
      <w:r>
        <w:t>看判断是否能够追溯到来源、证据、案例和反例，是否能说明证据强度、替代解释和撤回条件。</w:t>
      </w:r>
    </w:p>
    <w:p w14:paraId="673897CA" w14:textId="77777777" w:rsidR="007219F2" w:rsidRDefault="00000000">
      <w:pPr>
        <w:pStyle w:val="31"/>
        <w:spacing w:before="240" w:after="120" w:line="300" w:lineRule="auto"/>
        <w:jc w:val="left"/>
      </w:pPr>
      <w:bookmarkStart w:id="132" w:name="_Toc283277973"/>
      <w:r>
        <w:rPr>
          <w:color w:val="2D2D3F"/>
          <w:sz w:val="26"/>
        </w:rPr>
        <w:t>维度</w:t>
      </w:r>
      <w:r>
        <w:rPr>
          <w:color w:val="2D2D3F"/>
          <w:sz w:val="26"/>
        </w:rPr>
        <w:t>15</w:t>
      </w:r>
      <w:r>
        <w:rPr>
          <w:color w:val="2D2D3F"/>
          <w:sz w:val="26"/>
        </w:rPr>
        <w:t>：权力封闭度</w:t>
      </w:r>
      <w:bookmarkEnd w:id="132"/>
    </w:p>
    <w:p w14:paraId="0124108E" w14:textId="77777777" w:rsidR="007219F2" w:rsidRDefault="00000000">
      <w:pPr>
        <w:spacing w:before="40" w:after="40" w:line="384" w:lineRule="auto"/>
      </w:pPr>
      <w:r>
        <w:t>看反馈入口、申诉入口、证据入口和发布口径是否被单方控制，低权力位置是否能安全提交反例。</w:t>
      </w:r>
    </w:p>
    <w:p w14:paraId="5F9BC7D7" w14:textId="77777777" w:rsidR="007219F2" w:rsidRDefault="00000000">
      <w:pPr>
        <w:pStyle w:val="31"/>
        <w:spacing w:before="240" w:after="120" w:line="300" w:lineRule="auto"/>
        <w:jc w:val="left"/>
      </w:pPr>
      <w:bookmarkStart w:id="133" w:name="_Toc91459773"/>
      <w:r>
        <w:rPr>
          <w:color w:val="2D2D3F"/>
          <w:sz w:val="26"/>
        </w:rPr>
        <w:t>维度</w:t>
      </w:r>
      <w:r>
        <w:rPr>
          <w:color w:val="2D2D3F"/>
          <w:sz w:val="26"/>
        </w:rPr>
        <w:t>16</w:t>
      </w:r>
      <w:r>
        <w:rPr>
          <w:color w:val="2D2D3F"/>
          <w:sz w:val="26"/>
        </w:rPr>
        <w:t>：中介化程度</w:t>
      </w:r>
      <w:bookmarkEnd w:id="133"/>
    </w:p>
    <w:p w14:paraId="764E5C0B" w14:textId="77777777" w:rsidR="007219F2" w:rsidRDefault="00000000">
      <w:pPr>
        <w:spacing w:before="40" w:after="40" w:line="384" w:lineRule="auto"/>
      </w:pPr>
      <w:r>
        <w:t>看指标、平台、人工智能、表格、排名、审核和公开诊断是否已经介入对象生成过程。</w:t>
      </w:r>
    </w:p>
    <w:p w14:paraId="372E0E9A" w14:textId="77777777" w:rsidR="007219F2" w:rsidRDefault="00000000">
      <w:pPr>
        <w:pStyle w:val="31"/>
        <w:spacing w:before="240" w:after="120" w:line="300" w:lineRule="auto"/>
        <w:jc w:val="left"/>
      </w:pPr>
      <w:bookmarkStart w:id="134" w:name="_Toc1496589505"/>
      <w:r>
        <w:rPr>
          <w:color w:val="2D2D3F"/>
          <w:sz w:val="26"/>
        </w:rPr>
        <w:t>维度</w:t>
      </w:r>
      <w:r>
        <w:rPr>
          <w:color w:val="2D2D3F"/>
          <w:sz w:val="26"/>
        </w:rPr>
        <w:t>17</w:t>
      </w:r>
      <w:r>
        <w:rPr>
          <w:color w:val="2D2D3F"/>
          <w:sz w:val="26"/>
        </w:rPr>
        <w:t>：行动上限清晰度</w:t>
      </w:r>
      <w:bookmarkEnd w:id="134"/>
    </w:p>
    <w:p w14:paraId="7CF3067A" w14:textId="77777777" w:rsidR="007219F2" w:rsidRDefault="00000000">
      <w:pPr>
        <w:spacing w:before="40" w:after="40" w:line="384" w:lineRule="auto"/>
      </w:pPr>
      <w:r>
        <w:lastRenderedPageBreak/>
        <w:t>看建议是否写明可逆性、停止条件、拒绝权、支持条件和义务保留。</w:t>
      </w:r>
    </w:p>
    <w:p w14:paraId="124C830A" w14:textId="77777777" w:rsidR="007219F2" w:rsidRDefault="00000000">
      <w:pPr>
        <w:pStyle w:val="21"/>
        <w:spacing w:before="360" w:after="160" w:line="288" w:lineRule="auto"/>
        <w:ind w:firstLine="580"/>
        <w:jc w:val="left"/>
      </w:pPr>
      <w:r>
        <w:t>12.7 输出格式与 AI 模板层级</w:t>
      </w:r>
    </w:p>
    <w:p>
      <w:pPr/>
      <w:r>
        <w:t>输出先按 L1-L3 选择层级：轻量场景用 L1，标准诊断用 L2，高责任诊断用 L3。开放断言、低条件试探行动和强判断八件套分别作为字段或附加程序进入对应层级，不再作为彼此并列的模板入口。</w:t>
      </w:r>
    </w:p>
    <w:p w14:paraId="1C4BCEE8" w14:textId="77777777" w:rsidR="007219F2" w:rsidRDefault="00000000">
      <w:pPr>
        <w:spacing w:before="40" w:after="40" w:line="384" w:lineRule="auto"/>
      </w:pPr>
      <w:r>
        <w:t>完整诊断至少输出：核心分析对象、诊断档位、主导约束、当前阶段与阶段内位置、关键保护变量、关键变量变化、基础维度判断、适用的工具位、</w:t>
      </w:r>
      <w:r>
        <w:t>1-3</w:t>
      </w:r>
      <w:r>
        <w:t>条分支预判、每条分支的触发条件与验证信号、当前最优先干预点。</w:t>
      </w:r>
    </w:p>
    <w:p w14:paraId="234D5D92" w14:textId="77777777" w:rsidR="007219F2" w:rsidRDefault="00000000">
      <w:pPr>
        <w:spacing w:before="40" w:after="40" w:line="384" w:lineRule="auto"/>
      </w:pPr>
      <w:r>
        <w:t>若对象跨尺度或不确定性较高，输出还应补充：尺度窗口、有效对象、证据层级、局部排除区、机制候选地图。</w:t>
      </w:r>
    </w:p>
    <w:p w14:paraId="6A0B61DC" w14:textId="77777777" w:rsidR="007219F2" w:rsidRDefault="00000000">
      <w:pPr>
        <w:spacing w:before="40" w:after="40" w:line="384" w:lineRule="auto"/>
      </w:pPr>
      <w:r>
        <w:t>这些补充项用于说明判断的边界，不用于装饰结论。它们越清楚，框架越不容易把探索性判断伪装成最终答案。</w:t>
      </w:r>
    </w:p>
    <w:p w14:paraId="51B61B20" w14:textId="77777777" w:rsidR="007219F2" w:rsidRDefault="00000000">
      <w:pPr>
        <w:spacing w:before="40" w:after="40" w:line="384" w:lineRule="auto"/>
      </w:pPr>
      <w:r>
        <w:t>强判断必须额外输出四格：反向条件、修复窗口、证据要求、申诉入口。涉及损害、剥削、强制、失职、欺骗、暴力或明确错误决策时，必须先过责任链硬规则，标出行为责任、决策责任、授权责任、受益关系和成本转嫁关系。</w:t>
      </w:r>
    </w:p>
    <w:p w14:paraId="523B6B2C" w14:textId="77777777" w:rsidR="007219F2" w:rsidRDefault="00000000">
      <w:pPr>
        <w:pStyle w:val="31"/>
        <w:spacing w:before="240" w:after="120" w:line="300" w:lineRule="auto"/>
        <w:jc w:val="left"/>
      </w:pPr>
      <w:bookmarkStart w:id="136" w:name="_Toc1302513809"/>
      <w:r>
        <w:rPr>
          <w:color w:val="2D2D3F"/>
          <w:sz w:val="26"/>
        </w:rPr>
        <w:t>开放断言格式</w:t>
      </w:r>
      <w:bookmarkEnd w:id="136"/>
    </w:p>
    <w:p w14:paraId="4C8B5AF0" w14:textId="77777777" w:rsidR="007219F2" w:rsidRDefault="00000000">
      <w:pPr>
        <w:spacing w:before="40" w:after="40" w:line="384" w:lineRule="auto"/>
      </w:pPr>
      <w:r>
        <w:t>当诊断档位处于</w:t>
      </w:r>
      <w:r>
        <w:t xml:space="preserve"> </w:t>
      </w:r>
      <w:r>
        <w:t>零级</w:t>
      </w:r>
      <w:r>
        <w:t>-</w:t>
      </w:r>
      <w:r>
        <w:t>三级，且证据足以支持低到中置信度判断时，可使用开放断言格式。</w:t>
      </w:r>
    </w:p>
    <w:p w14:paraId="192C8EDE" w14:textId="77777777" w:rsidR="007219F2" w:rsidRDefault="00000000">
      <w:pPr>
        <w:spacing w:before="40" w:after="40" w:line="384" w:lineRule="auto"/>
      </w:pPr>
      <w:r>
        <w:t>一，当前判断：用一句话写出最有解释力的结构判断。二，证据边界：说明支撑该判断的信号和缺口。三，替代解释：至少保留一个替代机制。四，反例条件：说明什么会削弱判断。五，撤回条件：说明什么会撤回判断。六，行动边界：说明该判断可用于什么，不可用于什么。</w:t>
      </w:r>
    </w:p>
    <w:p w14:paraId="5D71A0C8" w14:textId="77777777" w:rsidR="007219F2" w:rsidRDefault="00000000">
      <w:pPr>
        <w:pStyle w:val="31"/>
        <w:spacing w:before="240" w:after="120" w:line="300" w:lineRule="auto"/>
        <w:jc w:val="left"/>
      </w:pPr>
      <w:bookmarkStart w:id="137" w:name="_Toc786351597"/>
      <w:r>
        <w:rPr>
          <w:color w:val="2D2D3F"/>
          <w:sz w:val="26"/>
        </w:rPr>
        <w:t>低条件试探行动格式</w:t>
      </w:r>
      <w:bookmarkEnd w:id="137"/>
    </w:p>
    <w:p w14:paraId="6B31F318" w14:textId="77777777" w:rsidR="007219F2" w:rsidRDefault="00000000">
      <w:pPr>
        <w:spacing w:before="40" w:after="40" w:line="384" w:lineRule="auto"/>
      </w:pPr>
      <w:r>
        <w:t>当诊断档位处于</w:t>
      </w:r>
      <w:r>
        <w:t xml:space="preserve"> </w:t>
      </w:r>
      <w:r>
        <w:t>零级至二级，且问题紧急但证据不足时，可使用低条件试探行动格式。</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4358"/>
        <w:gridCol w:w="4358"/>
      </w:tblGrid>
      <w:tr w:rsidR="007219F2" w14:paraId="60AF7184" w14:textId="77777777">
        <w:trPr>
          <w:tblHeader/>
          <w:jc w:val="center"/>
        </w:trPr>
        <w:tc>
          <w:tcPr>
            <w:tcW w:w="4762" w:type="dxa"/>
            <w:shd w:val="clear" w:color="auto" w:fill="16213E"/>
            <w:tcMar>
              <w:top w:w="30" w:type="dxa"/>
              <w:left w:w="60" w:type="dxa"/>
              <w:bottom w:w="30" w:type="dxa"/>
              <w:right w:w="60" w:type="dxa"/>
            </w:tcMar>
          </w:tcPr>
          <w:p w14:paraId="7647C2C5" w14:textId="77777777" w:rsidR="007219F2" w:rsidRDefault="00000000">
            <w:pPr>
              <w:ind w:firstLine="381"/>
              <w:jc w:val="center"/>
            </w:pPr>
            <w:r>
              <w:rPr>
                <w:rFonts w:ascii="Arial" w:eastAsia="黑体" w:hAnsi="Arial"/>
                <w:b/>
                <w:color w:val="FFFFFF"/>
                <w:sz w:val="19"/>
              </w:rPr>
              <w:t>字段</w:t>
            </w:r>
          </w:p>
        </w:tc>
        <w:tc>
          <w:tcPr>
            <w:tcW w:w="4762" w:type="dxa"/>
            <w:shd w:val="clear" w:color="auto" w:fill="16213E"/>
            <w:tcMar>
              <w:top w:w="30" w:type="dxa"/>
              <w:left w:w="60" w:type="dxa"/>
              <w:bottom w:w="30" w:type="dxa"/>
              <w:right w:w="60" w:type="dxa"/>
            </w:tcMar>
          </w:tcPr>
          <w:p w14:paraId="3A0804DD" w14:textId="77777777" w:rsidR="007219F2" w:rsidRDefault="00000000">
            <w:pPr>
              <w:ind w:firstLine="381"/>
              <w:jc w:val="center"/>
            </w:pPr>
            <w:r>
              <w:rPr>
                <w:rFonts w:ascii="Arial" w:eastAsia="黑体" w:hAnsi="Arial"/>
                <w:b/>
                <w:color w:val="FFFFFF"/>
                <w:sz w:val="19"/>
              </w:rPr>
              <w:t>说明</w:t>
            </w:r>
          </w:p>
        </w:tc>
      </w:tr>
      <w:tr w:rsidR="007219F2" w14:paraId="51E9E6D3" w14:textId="77777777">
        <w:trPr>
          <w:jc w:val="center"/>
        </w:trPr>
        <w:tc>
          <w:tcPr>
            <w:tcW w:w="4762" w:type="dxa"/>
            <w:shd w:val="clear" w:color="auto" w:fill="FFFFFF"/>
            <w:tcMar>
              <w:top w:w="30" w:type="dxa"/>
              <w:left w:w="60" w:type="dxa"/>
              <w:bottom w:w="30" w:type="dxa"/>
              <w:right w:w="60" w:type="dxa"/>
            </w:tcMar>
          </w:tcPr>
          <w:p w14:paraId="45A2CFFC" w14:textId="77777777" w:rsidR="007219F2" w:rsidRDefault="00000000">
            <w:pPr>
              <w:ind w:firstLine="380"/>
            </w:pPr>
            <w:r>
              <w:rPr>
                <w:sz w:val="19"/>
              </w:rPr>
              <w:t>当前限制</w:t>
            </w:r>
          </w:p>
        </w:tc>
        <w:tc>
          <w:tcPr>
            <w:tcW w:w="4762" w:type="dxa"/>
            <w:shd w:val="clear" w:color="auto" w:fill="FFFFFF"/>
            <w:tcMar>
              <w:top w:w="30" w:type="dxa"/>
              <w:left w:w="60" w:type="dxa"/>
              <w:bottom w:w="30" w:type="dxa"/>
              <w:right w:w="60" w:type="dxa"/>
            </w:tcMar>
          </w:tcPr>
          <w:p w14:paraId="1211DA21" w14:textId="77777777" w:rsidR="007219F2" w:rsidRDefault="00000000">
            <w:pPr>
              <w:ind w:firstLine="380"/>
            </w:pPr>
            <w:r>
              <w:rPr>
                <w:sz w:val="19"/>
              </w:rPr>
              <w:t>说明为什么不能强诊断。</w:t>
            </w:r>
          </w:p>
        </w:tc>
      </w:tr>
      <w:tr w:rsidR="007219F2" w14:paraId="6F44A27D" w14:textId="77777777">
        <w:trPr>
          <w:jc w:val="center"/>
        </w:trPr>
        <w:tc>
          <w:tcPr>
            <w:tcW w:w="4762" w:type="dxa"/>
            <w:shd w:val="clear" w:color="auto" w:fill="F0F0F5"/>
            <w:tcMar>
              <w:top w:w="30" w:type="dxa"/>
              <w:left w:w="60" w:type="dxa"/>
              <w:bottom w:w="30" w:type="dxa"/>
              <w:right w:w="60" w:type="dxa"/>
            </w:tcMar>
          </w:tcPr>
          <w:p w14:paraId="15490765" w14:textId="77777777" w:rsidR="007219F2" w:rsidRDefault="00000000">
            <w:pPr>
              <w:ind w:firstLine="380"/>
            </w:pPr>
            <w:r>
              <w:rPr>
                <w:sz w:val="19"/>
              </w:rPr>
              <w:t>紧急原因</w:t>
            </w:r>
          </w:p>
        </w:tc>
        <w:tc>
          <w:tcPr>
            <w:tcW w:w="4762" w:type="dxa"/>
            <w:shd w:val="clear" w:color="auto" w:fill="F0F0F5"/>
            <w:tcMar>
              <w:top w:w="30" w:type="dxa"/>
              <w:left w:w="60" w:type="dxa"/>
              <w:bottom w:w="30" w:type="dxa"/>
              <w:right w:w="60" w:type="dxa"/>
            </w:tcMar>
          </w:tcPr>
          <w:p w14:paraId="2DAD5FE5" w14:textId="77777777" w:rsidR="007219F2" w:rsidRDefault="00000000">
            <w:pPr>
              <w:ind w:firstLine="380"/>
            </w:pPr>
            <w:r>
              <w:rPr>
                <w:sz w:val="19"/>
              </w:rPr>
              <w:t>说明如果完全等待，可能造成什么损害。</w:t>
            </w:r>
          </w:p>
        </w:tc>
      </w:tr>
      <w:tr w:rsidR="007219F2" w14:paraId="7F2AA287" w14:textId="77777777">
        <w:trPr>
          <w:jc w:val="center"/>
        </w:trPr>
        <w:tc>
          <w:tcPr>
            <w:tcW w:w="4762" w:type="dxa"/>
            <w:shd w:val="clear" w:color="auto" w:fill="FFFFFF"/>
            <w:tcMar>
              <w:top w:w="30" w:type="dxa"/>
              <w:left w:w="60" w:type="dxa"/>
              <w:bottom w:w="30" w:type="dxa"/>
              <w:right w:w="60" w:type="dxa"/>
            </w:tcMar>
          </w:tcPr>
          <w:p w14:paraId="371A8E7F" w14:textId="77777777" w:rsidR="007219F2" w:rsidRDefault="00000000">
            <w:pPr>
              <w:ind w:firstLine="380"/>
            </w:pPr>
            <w:r>
              <w:rPr>
                <w:sz w:val="19"/>
              </w:rPr>
              <w:t>试探动作</w:t>
            </w:r>
          </w:p>
        </w:tc>
        <w:tc>
          <w:tcPr>
            <w:tcW w:w="4762" w:type="dxa"/>
            <w:shd w:val="clear" w:color="auto" w:fill="FFFFFF"/>
            <w:tcMar>
              <w:top w:w="30" w:type="dxa"/>
              <w:left w:w="60" w:type="dxa"/>
              <w:bottom w:w="30" w:type="dxa"/>
              <w:right w:w="60" w:type="dxa"/>
            </w:tcMar>
          </w:tcPr>
          <w:p w14:paraId="10D965FF" w14:textId="77777777" w:rsidR="007219F2" w:rsidRDefault="00000000">
            <w:pPr>
              <w:ind w:firstLine="380"/>
            </w:pPr>
            <w:r>
              <w:rPr>
                <w:sz w:val="19"/>
              </w:rPr>
              <w:t>说明一个低风险、可撤回、可观察的小动作。</w:t>
            </w:r>
          </w:p>
        </w:tc>
      </w:tr>
      <w:tr w:rsidR="007219F2" w14:paraId="169DCF1D" w14:textId="77777777">
        <w:trPr>
          <w:jc w:val="center"/>
        </w:trPr>
        <w:tc>
          <w:tcPr>
            <w:tcW w:w="4762" w:type="dxa"/>
            <w:shd w:val="clear" w:color="auto" w:fill="F0F0F5"/>
            <w:tcMar>
              <w:top w:w="30" w:type="dxa"/>
              <w:left w:w="60" w:type="dxa"/>
              <w:bottom w:w="30" w:type="dxa"/>
              <w:right w:w="60" w:type="dxa"/>
            </w:tcMar>
          </w:tcPr>
          <w:p w14:paraId="21AA0C68" w14:textId="77777777" w:rsidR="007219F2" w:rsidRDefault="00000000">
            <w:pPr>
              <w:ind w:firstLine="380"/>
            </w:pPr>
            <w:r>
              <w:rPr>
                <w:sz w:val="19"/>
              </w:rPr>
              <w:t>保护对象</w:t>
            </w:r>
          </w:p>
        </w:tc>
        <w:tc>
          <w:tcPr>
            <w:tcW w:w="4762" w:type="dxa"/>
            <w:shd w:val="clear" w:color="auto" w:fill="F0F0F5"/>
            <w:tcMar>
              <w:top w:w="30" w:type="dxa"/>
              <w:left w:w="60" w:type="dxa"/>
              <w:bottom w:w="30" w:type="dxa"/>
              <w:right w:w="60" w:type="dxa"/>
            </w:tcMar>
          </w:tcPr>
          <w:p w14:paraId="13AAB2E6" w14:textId="77777777" w:rsidR="007219F2" w:rsidRDefault="00000000">
            <w:pPr>
              <w:ind w:firstLine="380"/>
            </w:pPr>
            <w:r>
              <w:rPr>
                <w:sz w:val="19"/>
              </w:rPr>
              <w:t>说明该动作保护的是关键支撑点、弱信号、证据</w:t>
            </w:r>
            <w:r>
              <w:rPr>
                <w:sz w:val="19"/>
              </w:rPr>
              <w:lastRenderedPageBreak/>
              <w:t>入口、承接者还是最低运行连续性。</w:t>
            </w:r>
          </w:p>
        </w:tc>
      </w:tr>
      <w:tr w:rsidR="007219F2" w14:paraId="06BBE4BE" w14:textId="77777777">
        <w:trPr>
          <w:jc w:val="center"/>
        </w:trPr>
        <w:tc>
          <w:tcPr>
            <w:tcW w:w="4762" w:type="dxa"/>
            <w:shd w:val="clear" w:color="auto" w:fill="FFFFFF"/>
            <w:tcMar>
              <w:top w:w="30" w:type="dxa"/>
              <w:left w:w="60" w:type="dxa"/>
              <w:bottom w:w="30" w:type="dxa"/>
              <w:right w:w="60" w:type="dxa"/>
            </w:tcMar>
          </w:tcPr>
          <w:p w14:paraId="3F1F4FCC" w14:textId="77777777" w:rsidR="007219F2" w:rsidRDefault="00000000">
            <w:pPr>
              <w:ind w:firstLine="380"/>
            </w:pPr>
            <w:r>
              <w:rPr>
                <w:sz w:val="19"/>
              </w:rPr>
              <w:lastRenderedPageBreak/>
              <w:t>观察指标</w:t>
            </w:r>
          </w:p>
        </w:tc>
        <w:tc>
          <w:tcPr>
            <w:tcW w:w="4762" w:type="dxa"/>
            <w:shd w:val="clear" w:color="auto" w:fill="FFFFFF"/>
            <w:tcMar>
              <w:top w:w="30" w:type="dxa"/>
              <w:left w:w="60" w:type="dxa"/>
              <w:bottom w:w="30" w:type="dxa"/>
              <w:right w:w="60" w:type="dxa"/>
            </w:tcMar>
          </w:tcPr>
          <w:p w14:paraId="2F450ACB" w14:textId="77777777" w:rsidR="007219F2" w:rsidRDefault="00000000">
            <w:pPr>
              <w:ind w:firstLine="380"/>
            </w:pPr>
            <w:r>
              <w:rPr>
                <w:sz w:val="19"/>
              </w:rPr>
              <w:t>说明行动后要看什么信号。</w:t>
            </w:r>
          </w:p>
        </w:tc>
      </w:tr>
      <w:tr w:rsidR="007219F2" w14:paraId="301409E7" w14:textId="77777777">
        <w:trPr>
          <w:jc w:val="center"/>
        </w:trPr>
        <w:tc>
          <w:tcPr>
            <w:tcW w:w="4762" w:type="dxa"/>
            <w:shd w:val="clear" w:color="auto" w:fill="F0F0F5"/>
            <w:tcMar>
              <w:top w:w="30" w:type="dxa"/>
              <w:left w:w="60" w:type="dxa"/>
              <w:bottom w:w="30" w:type="dxa"/>
              <w:right w:w="60" w:type="dxa"/>
            </w:tcMar>
          </w:tcPr>
          <w:p w14:paraId="7142FC13" w14:textId="77777777" w:rsidR="007219F2" w:rsidRDefault="00000000">
            <w:pPr>
              <w:ind w:firstLine="380"/>
            </w:pPr>
            <w:r>
              <w:rPr>
                <w:sz w:val="19"/>
              </w:rPr>
              <w:t>停止条件</w:t>
            </w:r>
          </w:p>
        </w:tc>
        <w:tc>
          <w:tcPr>
            <w:tcW w:w="4762" w:type="dxa"/>
            <w:shd w:val="clear" w:color="auto" w:fill="F0F0F5"/>
            <w:tcMar>
              <w:top w:w="30" w:type="dxa"/>
              <w:left w:w="60" w:type="dxa"/>
              <w:bottom w:w="30" w:type="dxa"/>
              <w:right w:w="60" w:type="dxa"/>
            </w:tcMar>
          </w:tcPr>
          <w:p w14:paraId="31CD67CE" w14:textId="77777777" w:rsidR="007219F2" w:rsidRDefault="00000000">
            <w:pPr>
              <w:ind w:firstLine="380"/>
            </w:pPr>
            <w:r>
              <w:rPr>
                <w:sz w:val="19"/>
              </w:rPr>
              <w:t>说明什么情况必须停止、回滚或缩小行动。</w:t>
            </w:r>
          </w:p>
        </w:tc>
      </w:tr>
      <w:tr w:rsidR="007219F2" w14:paraId="177C503B" w14:textId="77777777">
        <w:trPr>
          <w:jc w:val="center"/>
        </w:trPr>
        <w:tc>
          <w:tcPr>
            <w:tcW w:w="4762" w:type="dxa"/>
            <w:shd w:val="clear" w:color="auto" w:fill="FFFFFF"/>
            <w:tcMar>
              <w:top w:w="30" w:type="dxa"/>
              <w:left w:w="60" w:type="dxa"/>
              <w:bottom w:w="30" w:type="dxa"/>
              <w:right w:w="60" w:type="dxa"/>
            </w:tcMar>
          </w:tcPr>
          <w:p w14:paraId="0BCCA203" w14:textId="77777777" w:rsidR="007219F2" w:rsidRDefault="00000000">
            <w:pPr>
              <w:ind w:firstLine="380"/>
            </w:pPr>
            <w:r>
              <w:rPr>
                <w:sz w:val="19"/>
              </w:rPr>
              <w:t>升级条件</w:t>
            </w:r>
          </w:p>
        </w:tc>
        <w:tc>
          <w:tcPr>
            <w:tcW w:w="4762" w:type="dxa"/>
            <w:shd w:val="clear" w:color="auto" w:fill="FFFFFF"/>
            <w:tcMar>
              <w:top w:w="30" w:type="dxa"/>
              <w:left w:w="60" w:type="dxa"/>
              <w:bottom w:w="30" w:type="dxa"/>
              <w:right w:w="60" w:type="dxa"/>
            </w:tcMar>
          </w:tcPr>
          <w:p w14:paraId="446FFE51" w14:textId="77777777" w:rsidR="007219F2" w:rsidRDefault="00000000">
            <w:pPr>
              <w:ind w:firstLine="380"/>
            </w:pPr>
            <w:r>
              <w:rPr>
                <w:sz w:val="19"/>
              </w:rPr>
              <w:t>说明什么情况可以进入更高档位诊断、外部复核或正式干预。</w:t>
            </w:r>
          </w:p>
        </w:tc>
      </w:tr>
      <w:tr w:rsidR="007219F2" w14:paraId="3BC5DF02" w14:textId="77777777">
        <w:trPr>
          <w:jc w:val="center"/>
        </w:trPr>
        <w:tc>
          <w:tcPr>
            <w:tcW w:w="4762" w:type="dxa"/>
            <w:shd w:val="clear" w:color="auto" w:fill="F0F0F5"/>
            <w:tcMar>
              <w:top w:w="30" w:type="dxa"/>
              <w:left w:w="60" w:type="dxa"/>
              <w:bottom w:w="30" w:type="dxa"/>
              <w:right w:w="60" w:type="dxa"/>
            </w:tcMar>
          </w:tcPr>
          <w:p w14:paraId="171EA301" w14:textId="77777777" w:rsidR="007219F2" w:rsidRDefault="00000000">
            <w:pPr>
              <w:ind w:firstLine="380"/>
            </w:pPr>
            <w:r>
              <w:rPr>
                <w:sz w:val="19"/>
              </w:rPr>
              <w:t>禁止用途</w:t>
            </w:r>
          </w:p>
        </w:tc>
        <w:tc>
          <w:tcPr>
            <w:tcW w:w="4762" w:type="dxa"/>
            <w:shd w:val="clear" w:color="auto" w:fill="F0F0F5"/>
            <w:tcMar>
              <w:top w:w="30" w:type="dxa"/>
              <w:left w:w="60" w:type="dxa"/>
              <w:bottom w:w="30" w:type="dxa"/>
              <w:right w:w="60" w:type="dxa"/>
            </w:tcMar>
          </w:tcPr>
          <w:p w14:paraId="0D60205A" w14:textId="77777777" w:rsidR="007219F2" w:rsidRDefault="00000000">
            <w:pPr>
              <w:ind w:firstLine="380"/>
            </w:pPr>
            <w:r>
              <w:rPr>
                <w:sz w:val="19"/>
              </w:rPr>
              <w:t>说明该动作不得用于惩罚、定性、排除、资源剥夺或合规包装。</w:t>
            </w:r>
          </w:p>
        </w:tc>
      </w:tr>
    </w:tbl>
    <w:p w14:paraId="3109200D" w14:textId="77777777" w:rsidR="007219F2" w:rsidRDefault="00000000">
      <w:pPr>
        <w:pStyle w:val="21"/>
        <w:spacing w:before="360" w:after="160" w:line="288" w:lineRule="auto"/>
        <w:ind w:firstLine="580"/>
        <w:jc w:val="left"/>
      </w:pPr>
      <w:r>
        <w:t>12.8 证伪与反叙事检查</w:t>
      </w:r>
    </w:p>
    <w:p w14:paraId="461F61C6" w14:textId="77777777" w:rsidR="007219F2" w:rsidRDefault="00000000">
      <w:pPr>
        <w:spacing w:before="40" w:after="40" w:line="384" w:lineRule="auto"/>
      </w:pPr>
      <w:r>
        <w:t>每个诊断结论都必须留下可能被现实推翻的位置。若预测的扰动没有出现，说明失稳因素判断可能过强；若末端没有失血，说明回流链判断可能过弱或证据不足；若高压系统长期稳定，必须区分真实承接、低可见压制和退出成本过高；若系统没有明显锚点却能运转，要考虑涌现型锚点、弱锚网络或低维护成本结构。不能把所有反例都解释成框架更深层次的正确。</w:t>
      </w:r>
    </w:p>
    <w:p w14:paraId="3CF6B49C" w14:textId="77777777" w:rsidR="007219F2" w:rsidRDefault="00000000">
      <w:pPr>
        <w:spacing w:before="40" w:after="40" w:line="384" w:lineRule="auto"/>
      </w:pPr>
      <w:r>
        <w:t>当诊断结论完美解释所有现象时，应该更警惕而不是更自信。叙事机制会在事后把随机事件、幸存样本和选择性证据编织成必然因果链。每次诊断都要追问：如果这些现象之间没有我认为的因果关系，还有什么替代解释。找不到替代解释，可能不是因为诊断一定正确，而是因为想象力不足。</w:t>
      </w:r>
    </w:p>
    <w:p w14:paraId="5F7B89AE" w14:textId="77777777" w:rsidR="007219F2" w:rsidRDefault="00000000">
      <w:pPr>
        <w:spacing w:before="40" w:after="40" w:line="384" w:lineRule="auto"/>
      </w:pPr>
      <w:r>
        <w:t>整体指标与分组指标矛盾时，要优先检查分布。整体健康可能掩盖某些子群体恶化，整体恶化也可能掩盖局部修复。诊断不能只看总体数据，必须同时检查分组指标、边缘样本和低可见主体。</w:t>
      </w:r>
    </w:p>
    <w:p w14:paraId="215DBD37" w14:textId="77777777" w:rsidR="007219F2" w:rsidRDefault="00000000">
      <w:pPr>
        <w:spacing w:before="40" w:after="40" w:line="384" w:lineRule="auto"/>
      </w:pPr>
      <w:r>
        <w:t>证据分层是反叙事检查的一部分。直接观察、统计趋势、机制解释、结构模拟、形式证明属于不同证据层级，不能互相冒充。</w:t>
      </w:r>
    </w:p>
    <w:p w14:paraId="2430BB21" w14:textId="77777777" w:rsidR="007219F2" w:rsidRDefault="00000000">
      <w:pPr>
        <w:spacing w:before="40" w:after="40" w:line="384" w:lineRule="auto"/>
      </w:pPr>
      <w:r>
        <w:t>当证据只支持相关性时，输出不能写成机制；当证据只支持机制候选时，输出不能写成定论；当证据只来自局部案例时，输出必须保留尺度和适用范围。</w:t>
      </w:r>
    </w:p>
    <w:p w14:paraId="7C8793C9" w14:textId="77777777" w:rsidR="007219F2" w:rsidRDefault="00000000">
      <w:pPr>
        <w:pStyle w:val="21"/>
        <w:spacing w:before="360" w:after="160" w:line="288" w:lineRule="auto"/>
        <w:ind w:firstLine="580"/>
        <w:jc w:val="left"/>
      </w:pPr>
      <w:r>
        <w:t>12.9 超大规模压力测试</w:t>
      </w:r>
    </w:p>
    <w:p w14:paraId="783D8C10" w14:textId="77777777" w:rsidR="007219F2" w:rsidRDefault="00000000">
      <w:pPr>
        <w:spacing w:before="40" w:after="40" w:line="384" w:lineRule="auto"/>
      </w:pPr>
      <w:r>
        <w:lastRenderedPageBreak/>
        <w:t>当对象具有超大规模、高复杂、多层级、强耦合特征时，在常规诊断完成后追加压力测试。压力测试不是再增加概念，而是检查诊断是否看见文本之外的真实约束。</w:t>
      </w:r>
    </w:p>
    <w:p w14:paraId="6C33405D" w14:textId="77777777" w:rsidR="007219F2" w:rsidRDefault="00000000">
      <w:pPr>
        <w:spacing w:before="40" w:after="40" w:line="384" w:lineRule="auto"/>
      </w:pPr>
      <w:r>
        <w:t>至少回答四个问题：谁在为当前目标付出真实成本；谁有持续执行的动力，而不是只做低成本表态；谁会表面配合但在实际行动中抵消、拖延或改写目标；哪个慢变量来不及救哪个快风险。</w:t>
      </w:r>
    </w:p>
    <w:p w14:paraId="0539280D" w14:textId="77777777" w:rsidR="007219F2" w:rsidRDefault="00000000">
      <w:pPr>
        <w:spacing w:before="40" w:after="40" w:line="384" w:lineRule="auto"/>
      </w:pPr>
      <w:r>
        <w:t>如果四个问题无法回答，当前结论只能保持中低置信度。此时输出应把回流链、传导链、成本承担者、执行激励图谱、外部响应假设、快慢变量错配和证伪信号列为后续调查任务，而不是急于给出单一确定判断。</w:t>
      </w:r>
    </w:p>
    <w:p>
      <w:pPr>
        <w:pStyle w:val="1"/>
      </w:pPr>
      <w:r>
        <w:t>第五部分：闭环层：操作通则、疗愈与转移协议</w:t>
      </w:r>
    </w:p>
    <w:p>
      <w:pPr/>
      <w:r>
        <w:t>本部分属于闭环层，负责把诊断结果转化为保护、修复、撤离、转移和演化记忆保存。</w:t>
      </w:r>
    </w:p>
    <w:p w14:paraId="7CC21C5D" w14:textId="77777777" w:rsidR="007219F2" w:rsidRDefault="00000000">
      <w:pPr>
        <w:pStyle w:val="21"/>
        <w:spacing w:before="360" w:after="160" w:line="288" w:lineRule="auto"/>
        <w:ind w:firstLine="760"/>
        <w:jc w:val="left"/>
      </w:pPr>
      <w:r>
        <w:t>十三、操作层通则</w:t>
      </w:r>
    </w:p>
    <w:p w14:paraId="3DC70AFB" w14:textId="77777777" w:rsidR="007219F2" w:rsidRDefault="00000000">
      <w:pPr>
        <w:pStyle w:val="21"/>
        <w:spacing w:before="360" w:after="160" w:line="288" w:lineRule="auto"/>
        <w:jc w:val="left"/>
      </w:pPr>
      <w:bookmarkStart w:id="141" w:name="_Toc379175294"/>
      <w:r>
        <w:rPr>
          <w:color w:val="1A1A2E"/>
          <w:sz w:val="30"/>
        </w:rPr>
        <w:t>诊断与干预分离规则</w:t>
      </w:r>
      <w:bookmarkEnd w:id="141"/>
    </w:p>
    <w:p w14:paraId="17FD07F1" w14:textId="77777777" w:rsidR="007219F2" w:rsidRDefault="00000000">
      <w:pPr>
        <w:spacing w:before="40" w:after="40" w:line="384" w:lineRule="auto"/>
      </w:pPr>
      <w:r>
        <w:t>诊断回答</w:t>
      </w:r>
      <w:r>
        <w:t>“</w:t>
      </w:r>
      <w:r>
        <w:t>发生了什么、为什么可能这样、还有哪些可能走向</w:t>
      </w:r>
      <w:r>
        <w:t>”</w:t>
      </w:r>
      <w:r>
        <w:t>。干预回答</w:t>
      </w:r>
      <w:r>
        <w:t>“</w:t>
      </w:r>
      <w:r>
        <w:t>谁可以采取什么行动、行动会影响谁、风险由谁承担、如何复核与撤回</w:t>
      </w:r>
      <w:r>
        <w:t>”</w:t>
      </w:r>
      <w:r>
        <w:t>。没有完成诊断，不得进入干预。没有申诉、复核、退出、反报复和责任追踪机制，不得执行高责任干预。</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2012"/>
        <w:gridCol w:w="6704"/>
      </w:tblGrid>
      <w:tr w:rsidR="007219F2" w14:paraId="01A5FA7E" w14:textId="77777777">
        <w:trPr>
          <w:tblHeader/>
          <w:jc w:val="center"/>
        </w:trPr>
        <w:tc>
          <w:tcPr>
            <w:tcW w:w="2154" w:type="dxa"/>
            <w:shd w:val="clear" w:color="auto" w:fill="16213E"/>
            <w:tcMar>
              <w:top w:w="30" w:type="dxa"/>
              <w:left w:w="60" w:type="dxa"/>
              <w:bottom w:w="30" w:type="dxa"/>
              <w:right w:w="60" w:type="dxa"/>
            </w:tcMar>
          </w:tcPr>
          <w:p w14:paraId="61266A56" w14:textId="77777777" w:rsidR="007219F2" w:rsidRDefault="00000000">
            <w:pPr>
              <w:spacing w:after="0" w:line="252" w:lineRule="auto"/>
              <w:ind w:firstLine="381"/>
              <w:jc w:val="center"/>
            </w:pPr>
            <w:r>
              <w:rPr>
                <w:rFonts w:ascii="Arial" w:eastAsia="黑体" w:hAnsi="Arial"/>
                <w:b/>
                <w:color w:val="FFFFFF"/>
                <w:sz w:val="19"/>
              </w:rPr>
              <w:t>检查项</w:t>
            </w:r>
          </w:p>
        </w:tc>
        <w:tc>
          <w:tcPr>
            <w:tcW w:w="7200" w:type="dxa"/>
            <w:shd w:val="clear" w:color="auto" w:fill="16213E"/>
            <w:tcMar>
              <w:top w:w="30" w:type="dxa"/>
              <w:left w:w="60" w:type="dxa"/>
              <w:bottom w:w="30" w:type="dxa"/>
              <w:right w:w="60" w:type="dxa"/>
            </w:tcMar>
          </w:tcPr>
          <w:p w14:paraId="19CA5184" w14:textId="77777777" w:rsidR="007219F2" w:rsidRDefault="00000000">
            <w:pPr>
              <w:spacing w:after="0" w:line="252" w:lineRule="auto"/>
              <w:ind w:firstLine="381"/>
              <w:jc w:val="center"/>
            </w:pPr>
            <w:r>
              <w:rPr>
                <w:rFonts w:ascii="Arial" w:eastAsia="黑体" w:hAnsi="Arial"/>
                <w:b/>
                <w:color w:val="FFFFFF"/>
                <w:sz w:val="19"/>
              </w:rPr>
              <w:t>必须回答的问题</w:t>
            </w:r>
          </w:p>
        </w:tc>
      </w:tr>
      <w:tr w:rsidR="007219F2" w14:paraId="51824214" w14:textId="77777777">
        <w:trPr>
          <w:jc w:val="center"/>
        </w:trPr>
        <w:tc>
          <w:tcPr>
            <w:tcW w:w="2154" w:type="dxa"/>
            <w:shd w:val="clear" w:color="auto" w:fill="FFFFFF"/>
            <w:tcMar>
              <w:top w:w="30" w:type="dxa"/>
              <w:left w:w="60" w:type="dxa"/>
              <w:bottom w:w="30" w:type="dxa"/>
              <w:right w:w="60" w:type="dxa"/>
            </w:tcMar>
          </w:tcPr>
          <w:p w14:paraId="57875677" w14:textId="77777777" w:rsidR="007219F2" w:rsidRDefault="00000000">
            <w:pPr>
              <w:spacing w:after="0" w:line="252" w:lineRule="auto"/>
              <w:ind w:firstLine="380"/>
            </w:pPr>
            <w:r>
              <w:rPr>
                <w:sz w:val="19"/>
              </w:rPr>
              <w:t>干预主体</w:t>
            </w:r>
          </w:p>
        </w:tc>
        <w:tc>
          <w:tcPr>
            <w:tcW w:w="7200" w:type="dxa"/>
            <w:shd w:val="clear" w:color="auto" w:fill="FFFFFF"/>
            <w:tcMar>
              <w:top w:w="30" w:type="dxa"/>
              <w:left w:w="60" w:type="dxa"/>
              <w:bottom w:w="30" w:type="dxa"/>
              <w:right w:w="60" w:type="dxa"/>
            </w:tcMar>
          </w:tcPr>
          <w:p w14:paraId="7E0CF0E3" w14:textId="77777777" w:rsidR="007219F2" w:rsidRDefault="00000000">
            <w:pPr>
              <w:spacing w:after="0" w:line="252" w:lineRule="auto"/>
              <w:ind w:firstLine="380"/>
            </w:pPr>
            <w:r>
              <w:rPr>
                <w:sz w:val="19"/>
              </w:rPr>
              <w:t>谁有资格发起干预？资格从哪里来？</w:t>
            </w:r>
          </w:p>
        </w:tc>
      </w:tr>
      <w:tr w:rsidR="007219F2" w14:paraId="3EB7C304" w14:textId="77777777">
        <w:trPr>
          <w:jc w:val="center"/>
        </w:trPr>
        <w:tc>
          <w:tcPr>
            <w:tcW w:w="2154" w:type="dxa"/>
            <w:shd w:val="clear" w:color="auto" w:fill="F0F0F5"/>
            <w:tcMar>
              <w:top w:w="30" w:type="dxa"/>
              <w:left w:w="60" w:type="dxa"/>
              <w:bottom w:w="30" w:type="dxa"/>
              <w:right w:w="60" w:type="dxa"/>
            </w:tcMar>
          </w:tcPr>
          <w:p w14:paraId="0D2DDECC" w14:textId="77777777" w:rsidR="007219F2" w:rsidRDefault="00000000">
            <w:pPr>
              <w:spacing w:after="0" w:line="252" w:lineRule="auto"/>
              <w:ind w:firstLine="380"/>
            </w:pPr>
            <w:r>
              <w:rPr>
                <w:sz w:val="19"/>
              </w:rPr>
              <w:t>影响对象</w:t>
            </w:r>
          </w:p>
        </w:tc>
        <w:tc>
          <w:tcPr>
            <w:tcW w:w="7200" w:type="dxa"/>
            <w:shd w:val="clear" w:color="auto" w:fill="F0F0F5"/>
            <w:tcMar>
              <w:top w:w="30" w:type="dxa"/>
              <w:left w:w="60" w:type="dxa"/>
              <w:bottom w:w="30" w:type="dxa"/>
              <w:right w:w="60" w:type="dxa"/>
            </w:tcMar>
          </w:tcPr>
          <w:p w14:paraId="33C8F04F" w14:textId="77777777" w:rsidR="007219F2" w:rsidRDefault="00000000">
            <w:pPr>
              <w:spacing w:after="0" w:line="252" w:lineRule="auto"/>
              <w:ind w:firstLine="380"/>
            </w:pPr>
            <w:r>
              <w:rPr>
                <w:sz w:val="19"/>
              </w:rPr>
              <w:t>谁会承担代价？谁可能被误伤？</w:t>
            </w:r>
          </w:p>
        </w:tc>
      </w:tr>
      <w:tr w:rsidR="007219F2" w14:paraId="2D7AFE68" w14:textId="77777777">
        <w:trPr>
          <w:jc w:val="center"/>
        </w:trPr>
        <w:tc>
          <w:tcPr>
            <w:tcW w:w="2154" w:type="dxa"/>
            <w:shd w:val="clear" w:color="auto" w:fill="FFFFFF"/>
            <w:tcMar>
              <w:top w:w="30" w:type="dxa"/>
              <w:left w:w="60" w:type="dxa"/>
              <w:bottom w:w="30" w:type="dxa"/>
              <w:right w:w="60" w:type="dxa"/>
            </w:tcMar>
          </w:tcPr>
          <w:p w14:paraId="2AC152C3" w14:textId="77777777" w:rsidR="007219F2" w:rsidRDefault="00000000">
            <w:pPr>
              <w:spacing w:after="0" w:line="252" w:lineRule="auto"/>
              <w:ind w:firstLine="380"/>
            </w:pPr>
            <w:r>
              <w:rPr>
                <w:sz w:val="19"/>
              </w:rPr>
              <w:t>证据链</w:t>
            </w:r>
          </w:p>
        </w:tc>
        <w:tc>
          <w:tcPr>
            <w:tcW w:w="7200" w:type="dxa"/>
            <w:shd w:val="clear" w:color="auto" w:fill="FFFFFF"/>
            <w:tcMar>
              <w:top w:w="30" w:type="dxa"/>
              <w:left w:w="60" w:type="dxa"/>
              <w:bottom w:w="30" w:type="dxa"/>
              <w:right w:w="60" w:type="dxa"/>
            </w:tcMar>
          </w:tcPr>
          <w:p w14:paraId="5590C24E" w14:textId="77777777" w:rsidR="007219F2" w:rsidRDefault="00000000">
            <w:pPr>
              <w:spacing w:after="0" w:line="252" w:lineRule="auto"/>
              <w:ind w:firstLine="380"/>
            </w:pPr>
            <w:r>
              <w:rPr>
                <w:sz w:val="19"/>
              </w:rPr>
              <w:t>证据是否可追溯、可复核、可反驳？</w:t>
            </w:r>
          </w:p>
        </w:tc>
      </w:tr>
      <w:tr w:rsidR="007219F2" w14:paraId="63FA58DD" w14:textId="77777777">
        <w:trPr>
          <w:jc w:val="center"/>
        </w:trPr>
        <w:tc>
          <w:tcPr>
            <w:tcW w:w="2154" w:type="dxa"/>
            <w:shd w:val="clear" w:color="auto" w:fill="F0F0F5"/>
            <w:tcMar>
              <w:top w:w="30" w:type="dxa"/>
              <w:left w:w="60" w:type="dxa"/>
              <w:bottom w:w="30" w:type="dxa"/>
              <w:right w:w="60" w:type="dxa"/>
            </w:tcMar>
          </w:tcPr>
          <w:p w14:paraId="627EADFA" w14:textId="77777777" w:rsidR="007219F2" w:rsidRDefault="00000000">
            <w:pPr>
              <w:spacing w:after="0" w:line="252" w:lineRule="auto"/>
              <w:ind w:firstLine="380"/>
            </w:pPr>
            <w:r>
              <w:rPr>
                <w:sz w:val="19"/>
              </w:rPr>
              <w:t>替代方案</w:t>
            </w:r>
          </w:p>
        </w:tc>
        <w:tc>
          <w:tcPr>
            <w:tcW w:w="7200" w:type="dxa"/>
            <w:shd w:val="clear" w:color="auto" w:fill="F0F0F5"/>
            <w:tcMar>
              <w:top w:w="30" w:type="dxa"/>
              <w:left w:w="60" w:type="dxa"/>
              <w:bottom w:w="30" w:type="dxa"/>
              <w:right w:w="60" w:type="dxa"/>
            </w:tcMar>
          </w:tcPr>
          <w:p w14:paraId="30E533A0" w14:textId="77777777" w:rsidR="007219F2" w:rsidRDefault="00000000">
            <w:pPr>
              <w:spacing w:after="0" w:line="252" w:lineRule="auto"/>
              <w:ind w:firstLine="380"/>
            </w:pPr>
            <w:r>
              <w:rPr>
                <w:sz w:val="19"/>
              </w:rPr>
              <w:t>是否存在低破坏替代路径？</w:t>
            </w:r>
          </w:p>
        </w:tc>
      </w:tr>
      <w:tr w:rsidR="007219F2" w14:paraId="125E34C0" w14:textId="77777777">
        <w:trPr>
          <w:jc w:val="center"/>
        </w:trPr>
        <w:tc>
          <w:tcPr>
            <w:tcW w:w="2154" w:type="dxa"/>
            <w:shd w:val="clear" w:color="auto" w:fill="FFFFFF"/>
            <w:tcMar>
              <w:top w:w="30" w:type="dxa"/>
              <w:left w:w="60" w:type="dxa"/>
              <w:bottom w:w="30" w:type="dxa"/>
              <w:right w:w="60" w:type="dxa"/>
            </w:tcMar>
          </w:tcPr>
          <w:p w14:paraId="16300B07" w14:textId="77777777" w:rsidR="007219F2" w:rsidRDefault="00000000">
            <w:pPr>
              <w:spacing w:after="0" w:line="252" w:lineRule="auto"/>
              <w:ind w:firstLine="380"/>
            </w:pPr>
            <w:r>
              <w:rPr>
                <w:sz w:val="19"/>
              </w:rPr>
              <w:t>停止条件</w:t>
            </w:r>
          </w:p>
        </w:tc>
        <w:tc>
          <w:tcPr>
            <w:tcW w:w="7200" w:type="dxa"/>
            <w:shd w:val="clear" w:color="auto" w:fill="FFFFFF"/>
            <w:tcMar>
              <w:top w:w="30" w:type="dxa"/>
              <w:left w:w="60" w:type="dxa"/>
              <w:bottom w:w="30" w:type="dxa"/>
              <w:right w:w="60" w:type="dxa"/>
            </w:tcMar>
          </w:tcPr>
          <w:p w14:paraId="4C23BEDE" w14:textId="77777777" w:rsidR="007219F2" w:rsidRDefault="00000000">
            <w:pPr>
              <w:spacing w:after="0" w:line="252" w:lineRule="auto"/>
              <w:ind w:firstLine="380"/>
            </w:pPr>
            <w:r>
              <w:rPr>
                <w:sz w:val="19"/>
              </w:rPr>
              <w:t>出现什么信号必须停止干预？</w:t>
            </w:r>
          </w:p>
        </w:tc>
      </w:tr>
      <w:tr w:rsidR="007219F2" w14:paraId="793C960A" w14:textId="77777777">
        <w:trPr>
          <w:jc w:val="center"/>
        </w:trPr>
        <w:tc>
          <w:tcPr>
            <w:tcW w:w="2154" w:type="dxa"/>
            <w:shd w:val="clear" w:color="auto" w:fill="F0F0F5"/>
            <w:tcMar>
              <w:top w:w="30" w:type="dxa"/>
              <w:left w:w="60" w:type="dxa"/>
              <w:bottom w:w="30" w:type="dxa"/>
              <w:right w:w="60" w:type="dxa"/>
            </w:tcMar>
          </w:tcPr>
          <w:p w14:paraId="431A6505" w14:textId="77777777" w:rsidR="007219F2" w:rsidRDefault="00000000">
            <w:pPr>
              <w:spacing w:after="0" w:line="252" w:lineRule="auto"/>
              <w:ind w:firstLine="380"/>
            </w:pPr>
            <w:r>
              <w:rPr>
                <w:sz w:val="19"/>
              </w:rPr>
              <w:t>修复机制</w:t>
            </w:r>
          </w:p>
        </w:tc>
        <w:tc>
          <w:tcPr>
            <w:tcW w:w="7200" w:type="dxa"/>
            <w:shd w:val="clear" w:color="auto" w:fill="F0F0F5"/>
            <w:tcMar>
              <w:top w:w="30" w:type="dxa"/>
              <w:left w:w="60" w:type="dxa"/>
              <w:bottom w:w="30" w:type="dxa"/>
              <w:right w:w="60" w:type="dxa"/>
            </w:tcMar>
          </w:tcPr>
          <w:p w14:paraId="66A23E4A" w14:textId="77777777" w:rsidR="007219F2" w:rsidRDefault="00000000">
            <w:pPr>
              <w:spacing w:after="0" w:line="252" w:lineRule="auto"/>
              <w:ind w:firstLine="380"/>
            </w:pPr>
            <w:r>
              <w:rPr>
                <w:sz w:val="19"/>
              </w:rPr>
              <w:t>干预错误后如何补偿、撤回、修复？</w:t>
            </w:r>
          </w:p>
        </w:tc>
      </w:tr>
      <w:tr w:rsidR="007219F2" w14:paraId="5A3209F8" w14:textId="77777777">
        <w:trPr>
          <w:jc w:val="center"/>
        </w:trPr>
        <w:tc>
          <w:tcPr>
            <w:tcW w:w="2154" w:type="dxa"/>
            <w:shd w:val="clear" w:color="auto" w:fill="FFFFFF"/>
            <w:tcMar>
              <w:top w:w="30" w:type="dxa"/>
              <w:left w:w="60" w:type="dxa"/>
              <w:bottom w:w="30" w:type="dxa"/>
              <w:right w:w="60" w:type="dxa"/>
            </w:tcMar>
          </w:tcPr>
          <w:p w14:paraId="2454F2D3" w14:textId="77777777" w:rsidR="007219F2" w:rsidRDefault="00000000">
            <w:pPr>
              <w:spacing w:after="0" w:line="252" w:lineRule="auto"/>
              <w:ind w:firstLine="380"/>
            </w:pPr>
            <w:r>
              <w:rPr>
                <w:sz w:val="19"/>
              </w:rPr>
              <w:t>反报复机制</w:t>
            </w:r>
          </w:p>
        </w:tc>
        <w:tc>
          <w:tcPr>
            <w:tcW w:w="7200" w:type="dxa"/>
            <w:shd w:val="clear" w:color="auto" w:fill="FFFFFF"/>
            <w:tcMar>
              <w:top w:w="30" w:type="dxa"/>
              <w:left w:w="60" w:type="dxa"/>
              <w:bottom w:w="30" w:type="dxa"/>
              <w:right w:w="60" w:type="dxa"/>
            </w:tcMar>
          </w:tcPr>
          <w:p w14:paraId="69F43F6C" w14:textId="77777777" w:rsidR="007219F2" w:rsidRDefault="00000000">
            <w:pPr>
              <w:spacing w:after="0" w:line="252" w:lineRule="auto"/>
              <w:ind w:firstLine="380"/>
            </w:pPr>
            <w:r>
              <w:rPr>
                <w:sz w:val="19"/>
              </w:rPr>
              <w:t>提出异议者是否受到保护？</w:t>
            </w:r>
          </w:p>
        </w:tc>
      </w:tr>
      <w:tr w:rsidR="007219F2" w14:paraId="352FB0E0" w14:textId="77777777">
        <w:trPr>
          <w:jc w:val="center"/>
        </w:trPr>
        <w:tc>
          <w:tcPr>
            <w:tcW w:w="2154" w:type="dxa"/>
            <w:shd w:val="clear" w:color="auto" w:fill="F0F0F5"/>
            <w:tcMar>
              <w:top w:w="30" w:type="dxa"/>
              <w:left w:w="60" w:type="dxa"/>
              <w:bottom w:w="30" w:type="dxa"/>
              <w:right w:w="60" w:type="dxa"/>
            </w:tcMar>
          </w:tcPr>
          <w:p w14:paraId="4CB552F9" w14:textId="77777777" w:rsidR="007219F2" w:rsidRDefault="00000000">
            <w:pPr>
              <w:spacing w:after="0" w:line="252" w:lineRule="auto"/>
              <w:ind w:firstLine="380"/>
            </w:pPr>
            <w:r>
              <w:rPr>
                <w:sz w:val="19"/>
              </w:rPr>
              <w:t>外部复核</w:t>
            </w:r>
          </w:p>
        </w:tc>
        <w:tc>
          <w:tcPr>
            <w:tcW w:w="7200" w:type="dxa"/>
            <w:shd w:val="clear" w:color="auto" w:fill="F0F0F5"/>
            <w:tcMar>
              <w:top w:w="30" w:type="dxa"/>
              <w:left w:w="60" w:type="dxa"/>
              <w:bottom w:w="30" w:type="dxa"/>
              <w:right w:w="60" w:type="dxa"/>
            </w:tcMar>
          </w:tcPr>
          <w:p w14:paraId="633CF92A" w14:textId="77777777" w:rsidR="007219F2" w:rsidRDefault="00000000">
            <w:pPr>
              <w:spacing w:after="0" w:line="252" w:lineRule="auto"/>
              <w:ind w:firstLine="380"/>
            </w:pPr>
            <w:r>
              <w:rPr>
                <w:sz w:val="19"/>
              </w:rPr>
              <w:t>是否需要第三方或外部视角？</w:t>
            </w:r>
          </w:p>
        </w:tc>
      </w:tr>
    </w:tbl>
    <w:p w14:paraId="01A15B71" w14:textId="77777777" w:rsidR="007219F2" w:rsidRDefault="00000000">
      <w:pPr>
        <w:pStyle w:val="31"/>
        <w:spacing w:before="240" w:after="120" w:line="300" w:lineRule="auto"/>
        <w:jc w:val="left"/>
      </w:pPr>
      <w:bookmarkStart w:id="142" w:name="_Toc430456070"/>
      <w:r>
        <w:rPr>
          <w:color w:val="2D2D3F"/>
          <w:sz w:val="26"/>
        </w:rPr>
        <w:t>试探行动不等于正式干预</w:t>
      </w:r>
      <w:bookmarkEnd w:id="142"/>
    </w:p>
    <w:p w14:paraId="263DBE44" w14:textId="77777777" w:rsidR="007219F2" w:rsidRDefault="00000000">
      <w:pPr>
        <w:spacing w:before="40" w:after="40" w:line="384" w:lineRule="auto"/>
      </w:pPr>
      <w:r>
        <w:t>试探行动位于诊断与干预之间。它不是强诊断后的执行命令，也不是正式干预方案，而是在诊断条件不足但问题紧急时，用低风险方式保护系统和获取反馈的临时动作。</w:t>
      </w:r>
    </w:p>
    <w:p w14:paraId="29B903BB" w14:textId="77777777" w:rsidR="007219F2" w:rsidRDefault="00000000">
      <w:pPr>
        <w:spacing w:before="40" w:after="40" w:line="384" w:lineRule="auto"/>
      </w:pPr>
      <w:r>
        <w:t>试探行动不得越过诊断档位。零级至二级</w:t>
      </w:r>
      <w:r>
        <w:t xml:space="preserve"> </w:t>
      </w:r>
      <w:r>
        <w:t>的试探行动只能保护、观察、减压、隔离和补充证据，不得直接进入惩戒、定责、资格处置、资源剥夺或公共记忆写入。</w:t>
      </w:r>
    </w:p>
    <w:p w14:paraId="39D0F7C9" w14:textId="77777777" w:rsidR="007219F2" w:rsidRDefault="00000000">
      <w:pPr>
        <w:pStyle w:val="21"/>
        <w:spacing w:before="360" w:after="160" w:line="288" w:lineRule="auto"/>
        <w:jc w:val="left"/>
      </w:pPr>
      <w:bookmarkStart w:id="143" w:name="_Toc615379023"/>
      <w:r>
        <w:rPr>
          <w:color w:val="1A1A2E"/>
          <w:sz w:val="30"/>
        </w:rPr>
        <w:lastRenderedPageBreak/>
        <w:t>判断责任与行动责任分离</w:t>
      </w:r>
      <w:bookmarkEnd w:id="143"/>
    </w:p>
    <w:p w14:paraId="20BEA9DC" w14:textId="77777777" w:rsidR="007219F2" w:rsidRDefault="00000000">
      <w:pPr>
        <w:spacing w:before="40" w:after="40" w:line="384" w:lineRule="auto"/>
      </w:pPr>
      <w:r>
        <w:t>框架负责提高判断质量，不替使用者承担行动责任。框架可以输出开放断言、风险提示、分支预判和行动边界；是否行动、如何行动、谁承担代价，必须由具备现实责任和执行资格的主体承担。</w:t>
      </w:r>
    </w:p>
    <w:p w14:paraId="4D8711D2" w14:textId="77777777" w:rsidR="007219F2" w:rsidRDefault="00000000">
      <w:pPr>
        <w:spacing w:before="40" w:after="40" w:line="384" w:lineRule="auto"/>
      </w:pPr>
      <w:r>
        <w:t>为了避免框架因害怕行动后果而阉割判断力，应区分三种责任：第一，诊断责任。框架必须说明证据、尺度、替代解释、反例条件、撤回条件和适用边界。第二，解释责任。框架必须让判断能够被理解、被质疑、被复核，而不是用术语制造压迫感。第三，行动责任。现实行动的发起、执行、风险承担、补偿和修复，属于行动主体，不得转嫁给框架本身。</w:t>
      </w:r>
    </w:p>
    <w:p w14:paraId="51C38845" w14:textId="77777777" w:rsidR="007219F2" w:rsidRDefault="00000000">
      <w:pPr>
        <w:spacing w:before="40" w:after="40" w:line="384" w:lineRule="auto"/>
      </w:pPr>
      <w:r>
        <w:t>因此，框架不应为了替行动者承担全部后果而拒绝判断；行动者也不得把框架判断当作免除自身责任的授权书。</w:t>
      </w:r>
    </w:p>
    <w:p w14:paraId="554F96E2" w14:textId="77777777" w:rsidR="007219F2" w:rsidRDefault="00000000">
      <w:pPr>
        <w:pStyle w:val="21"/>
        <w:spacing w:before="360" w:after="160" w:line="288" w:lineRule="auto"/>
        <w:ind w:firstLine="580"/>
        <w:jc w:val="left"/>
      </w:pPr>
      <w:bookmarkStart w:id="144" w:name="_Toc525363852"/>
      <w:r>
        <w:rPr>
          <w:color w:val="1A1A2E"/>
          <w:sz w:val="30"/>
        </w:rPr>
        <w:t>主动收束与低破坏争议处置</w:t>
      </w:r>
      <w:bookmarkEnd w:id="144"/>
    </w:p>
    <w:p w14:paraId="695C3171" w14:textId="77777777" w:rsidR="007219F2" w:rsidRDefault="00000000">
      <w:pPr>
        <w:spacing w:before="40" w:after="40" w:line="384" w:lineRule="auto"/>
      </w:pPr>
      <w:r>
        <w:t>当系统进入高负荷或高噪声状态时，最优动作不一定是继续扩张或维持满功率。主动收束、保留最小连续性、降低耦合、保存可接管窗口和恢复预算，有时比表面维持更能保护系统。</w:t>
      </w:r>
    </w:p>
    <w:p w14:paraId="10E1B7FC" w14:textId="77777777" w:rsidR="007219F2" w:rsidRDefault="00000000">
      <w:pPr>
        <w:spacing w:before="40" w:after="40" w:line="384" w:lineRule="auto"/>
      </w:pPr>
      <w:r>
        <w:t>主动收束不是失败，而是止损与保全。低破坏争议处置也不是回避冲突，而是把冲突放入可复核、可仲裁、可退出、可修复的接口中，避免争议直接升级为结构性破坏。</w:t>
      </w:r>
    </w:p>
    <w:p w14:paraId="3E5C02A8" w14:textId="77777777" w:rsidR="007219F2" w:rsidRDefault="00000000">
      <w:pPr>
        <w:spacing w:before="40" w:after="40" w:line="384" w:lineRule="auto"/>
      </w:pPr>
      <w:r>
        <w:t>主动收束的高阶形式是动态归零：不是压制风险表达，也不是要求问题消失，而是保留持续感知、低破坏反馈和可逆调节通道，使危险变量在尚未造成结构性损伤前被拉回安全区间。</w:t>
      </w:r>
    </w:p>
    <w:p w14:paraId="6ADEC524" w14:textId="77777777" w:rsidR="007219F2" w:rsidRDefault="00000000">
      <w:pPr>
        <w:spacing w:before="40" w:after="40" w:line="384" w:lineRule="auto"/>
      </w:pPr>
      <w:r>
        <w:t>动态归零的重点不是</w:t>
      </w:r>
      <w:r>
        <w:t>“</w:t>
      </w:r>
      <w:r>
        <w:t>没有问题</w:t>
      </w:r>
      <w:r>
        <w:t>”</w:t>
      </w:r>
      <w:r>
        <w:t>，而是系统有能力让问题以低成本被看见、被接住、被调节、被复盘。</w:t>
      </w:r>
    </w:p>
    <w:p w14:paraId="7F3DD54F" w14:textId="77777777" w:rsidR="007219F2" w:rsidRDefault="00000000">
      <w:pPr>
        <w:pStyle w:val="21"/>
        <w:spacing w:before="360" w:after="160" w:line="288" w:lineRule="auto"/>
        <w:ind w:firstLine="580"/>
        <w:jc w:val="left"/>
      </w:pPr>
      <w:bookmarkStart w:id="145" w:name="_Toc1243459341"/>
      <w:r>
        <w:rPr>
          <w:color w:val="1A1A2E"/>
          <w:sz w:val="30"/>
        </w:rPr>
        <w:t>责任归属边界</w:t>
      </w:r>
      <w:bookmarkEnd w:id="145"/>
    </w:p>
    <w:p w14:paraId="022D32CF" w14:textId="77777777" w:rsidR="007219F2" w:rsidRDefault="00000000">
      <w:pPr>
        <w:spacing w:before="40" w:after="40" w:line="384" w:lineRule="auto"/>
      </w:pPr>
      <w:r>
        <w:t>当一个问题同时包含结构因素与明确行为责任时，框架不能只使用结构解释。结构性熵增、环境势场、主体层不足、创伤性约束等概念，可以解释问题为什么容易发生、为什么长期积累、为什么难以修复，但不能替代对腐败、强制、失职、欺骗、剥削、暴力和错误决策的责任判断。</w:t>
      </w:r>
    </w:p>
    <w:p w14:paraId="1B02F376" w14:textId="77777777" w:rsidR="007219F2" w:rsidRDefault="00000000">
      <w:pPr>
        <w:spacing w:before="40" w:after="40" w:line="384" w:lineRule="auto"/>
      </w:pPr>
      <w:r>
        <w:t>结构解释不能成为弱者二次归责的工具，也不能成为强者逃避责任的语言外壳。</w:t>
      </w:r>
    </w:p>
    <w:p w14:paraId="5B42BB8D" w14:textId="77777777" w:rsidR="007219F2" w:rsidRDefault="00000000">
      <w:pPr>
        <w:pStyle w:val="21"/>
        <w:spacing w:before="360" w:after="160" w:line="288" w:lineRule="auto"/>
        <w:ind w:firstLine="580"/>
        <w:jc w:val="left"/>
      </w:pPr>
      <w:bookmarkStart w:id="146" w:name="_Toc882288905"/>
      <w:r>
        <w:rPr>
          <w:color w:val="1A1A2E"/>
          <w:sz w:val="30"/>
        </w:rPr>
        <w:lastRenderedPageBreak/>
        <w:t>趋势判断限制</w:t>
      </w:r>
      <w:bookmarkEnd w:id="146"/>
    </w:p>
    <w:p w14:paraId="2A21FE38" w14:textId="77777777" w:rsidR="007219F2" w:rsidRDefault="00000000">
      <w:pPr>
        <w:pStyle w:val="21"/>
        <w:spacing w:before="360" w:after="160" w:line="288" w:lineRule="auto"/>
        <w:ind w:firstLine="580"/>
        <w:jc w:val="left"/>
      </w:pPr>
      <w:bookmarkStart w:id="147" w:name="_Toc112387047"/>
      <w:r>
        <w:rPr>
          <w:color w:val="1A1A2E"/>
          <w:sz w:val="30"/>
        </w:rPr>
        <w:t>尺度升维的误用边界</w:t>
      </w:r>
      <w:bookmarkEnd w:id="147"/>
    </w:p>
    <w:p w14:paraId="752276B1" w14:textId="77777777" w:rsidR="007219F2" w:rsidRDefault="00000000">
      <w:pPr>
        <w:spacing w:before="40" w:after="40" w:line="384" w:lineRule="auto"/>
      </w:pPr>
      <w:r>
        <w:t>尺度升维不能被用作虚无主义，也不能被用作责任逃避。不能因为地球在宇宙中渺小，就推出一切行动都无意义；不能因为局部冲突在高尺度下显得短暂，就否认冲突中的真实损害；不能因为</w:t>
      </w:r>
      <w:r>
        <w:t>“</w:t>
      </w:r>
      <w:r>
        <w:t>大家都在同一颗星球上</w:t>
      </w:r>
      <w:r>
        <w:t>”</w:t>
      </w:r>
      <w:r>
        <w:t>，就抹平不平等、压迫和责任差异。</w:t>
      </w:r>
    </w:p>
    <w:p w14:paraId="46306806" w14:textId="77777777" w:rsidR="007219F2" w:rsidRDefault="00000000">
      <w:pPr>
        <w:spacing w:before="40" w:after="40" w:line="384" w:lineRule="auto"/>
      </w:pPr>
      <w:r>
        <w:t>现实生活中更常见的误用，是把尺度升维压缩成责任稀释话术。例如</w:t>
      </w:r>
      <w:r>
        <w:t>“</w:t>
      </w:r>
      <w:r>
        <w:t>大家都一样</w:t>
      </w:r>
      <w:r>
        <w:t>”</w:t>
      </w:r>
      <w:r>
        <w:t>容易把不同位置、不同能力、不同受损程度的主体抹平；</w:t>
      </w:r>
      <w:r>
        <w:t>“</w:t>
      </w:r>
      <w:r>
        <w:t>大环境是这样的</w:t>
      </w:r>
      <w:r>
        <w:t>”</w:t>
      </w:r>
      <w:r>
        <w:t>容易把具体决策、具体失职、具体压迫和具体可修复环节推给抽象背景。此时框架必须追问：相同处境是否真的相同？背景约束是否已经穷尽了行动可能？谁在用大尺度叙事取消小尺度承接？谁因这种叙事获益，谁因此继续承担损失？</w:t>
      </w:r>
    </w:p>
    <w:p w14:paraId="4A13949B" w14:textId="77777777" w:rsidR="007219F2" w:rsidRDefault="00000000">
      <w:pPr>
        <w:spacing w:before="40" w:after="40" w:line="384" w:lineRule="auto"/>
      </w:pPr>
      <w:r>
        <w:t>心理学与社会学中的若干研究可以为这一边界提供旁证：责任扩散与旁观者效应说明，多主体在场会降低单个主体的行动承接感；多元无知说明，沉默可能被误登记为共识；道德脱离与中和技术说明，行动者会通过责任转移、否认伤害、诉诸更高忠诚等方式解除自我责任；系统正当化说明，人们可能把既有秩序解释为自然、合理、不可避免；描述性规范研究说明，</w:t>
      </w:r>
      <w:r>
        <w:t>“</w:t>
      </w:r>
      <w:r>
        <w:t>大家都这么做</w:t>
      </w:r>
      <w:r>
        <w:t>”</w:t>
      </w:r>
      <w:r>
        <w:t>只说明实际分布，不证明正当性；偏差正常化和群体迷思则提示，过去未出事和表面一致都不能直接证明结构安全。</w:t>
      </w:r>
    </w:p>
    <w:p w14:paraId="6C38E3C2" w14:textId="77777777" w:rsidR="007219F2" w:rsidRDefault="00000000">
      <w:pPr>
        <w:spacing w:before="40" w:after="40" w:line="384" w:lineRule="auto"/>
      </w:pPr>
      <w:r>
        <w:t>因此，使用尺度升维时必须保留四条硬边界：多数行为只能说明行为分布，不能证明正当性；沉默只能说明反馈未显化，不能直接登记为同意；环境约束只能说明行动条件，不能取消具体责任；过去未出事只能说明风险尚未兑现，不能证明结构健康。</w:t>
      </w:r>
    </w:p>
    <w:p w14:paraId="5D86876E" w14:textId="77777777" w:rsidR="007219F2" w:rsidRDefault="00000000">
      <w:pPr>
        <w:spacing w:before="40" w:after="40" w:line="384" w:lineRule="auto"/>
      </w:pPr>
      <w:r>
        <w:t>正确用法是：用高尺度稀释傲慢和局部绝对化，用低尺度保留真实痛苦和具体责任。尺度升维稀释傲慢，但不稀释责任；稀释局部执念，但不稀释真实承接。</w:t>
      </w:r>
    </w:p>
    <w:p w14:paraId="0D066DD7" w14:textId="77777777" w:rsidR="007219F2" w:rsidRDefault="00000000">
      <w:pPr>
        <w:spacing w:before="40" w:after="40" w:line="384" w:lineRule="auto"/>
      </w:pPr>
      <w:r>
        <w:t>框架判断的是结构倾向、约束方向和高概率分支，不是对未来命运的绝对判决。任何阶段判断、势场判断、熵增判断，都必须同时保留反向条件、修复窗口、干预路径和例外可能。</w:t>
      </w:r>
    </w:p>
    <w:p w14:paraId="4AB093A4" w14:textId="77777777" w:rsidR="007219F2" w:rsidRDefault="00000000">
      <w:pPr>
        <w:pStyle w:val="21"/>
        <w:spacing w:before="360" w:after="160" w:line="288" w:lineRule="auto"/>
        <w:ind w:firstLine="580"/>
        <w:jc w:val="left"/>
      </w:pPr>
      <w:bookmarkStart w:id="148" w:name="_Toc1046154202"/>
      <w:r>
        <w:rPr>
          <w:color w:val="1A1A2E"/>
          <w:sz w:val="30"/>
        </w:rPr>
        <w:t>反例压力测试</w:t>
      </w:r>
      <w:bookmarkEnd w:id="148"/>
    </w:p>
    <w:p w14:paraId="731CDFCE" w14:textId="77777777" w:rsidR="007219F2" w:rsidRDefault="00000000">
      <w:pPr>
        <w:spacing w:before="40" w:after="40" w:line="384" w:lineRule="auto"/>
      </w:pPr>
      <w:r>
        <w:t>框架每次给出强判断前，必须先通过以下反向测试。任何一项失败，都应降低判断强度，补</w:t>
      </w:r>
      <w:r>
        <w:lastRenderedPageBreak/>
        <w:t>充证据，或暂停使用相关概念。</w:t>
      </w:r>
    </w:p>
    <w:p w14:paraId="35C2CAE3" w14:textId="77777777" w:rsidR="007219F2" w:rsidRDefault="00000000">
      <w:pPr>
        <w:pStyle w:val="31"/>
        <w:spacing w:before="240" w:after="120" w:line="300" w:lineRule="auto"/>
        <w:ind w:firstLine="460"/>
        <w:jc w:val="left"/>
      </w:pPr>
      <w:bookmarkStart w:id="149" w:name="_Toc856766116"/>
      <w:r>
        <w:rPr>
          <w:color w:val="2D2D3F"/>
          <w:sz w:val="26"/>
        </w:rPr>
        <w:t xml:space="preserve">0. </w:t>
      </w:r>
      <w:r>
        <w:rPr>
          <w:color w:val="2D2D3F"/>
          <w:sz w:val="26"/>
        </w:rPr>
        <w:t>责任链硬规则</w:t>
      </w:r>
      <w:bookmarkEnd w:id="149"/>
    </w:p>
    <w:p w14:paraId="0CEE336B" w14:textId="77777777" w:rsidR="007219F2" w:rsidRDefault="00000000">
      <w:pPr>
        <w:pStyle w:val="31"/>
        <w:spacing w:before="240" w:after="120" w:line="300" w:lineRule="auto"/>
        <w:ind w:firstLine="460"/>
        <w:jc w:val="left"/>
      </w:pPr>
      <w:bookmarkStart w:id="150" w:name="_Toc1901660331"/>
      <w:r>
        <w:rPr>
          <w:color w:val="2D2D3F"/>
          <w:sz w:val="26"/>
        </w:rPr>
        <w:t xml:space="preserve">0.1 </w:t>
      </w:r>
      <w:r>
        <w:rPr>
          <w:color w:val="2D2D3F"/>
          <w:sz w:val="26"/>
        </w:rPr>
        <w:t>平庸化责任断裂结构</w:t>
      </w:r>
      <w:bookmarkEnd w:id="150"/>
    </w:p>
    <w:p w14:paraId="29375841" w14:textId="77777777" w:rsidR="007219F2" w:rsidRDefault="00000000">
      <w:pPr>
        <w:spacing w:before="40" w:after="40" w:line="384" w:lineRule="auto"/>
      </w:pPr>
      <w:r>
        <w:t>平庸之恶在本框架中不作为道德审判词，而被结构化为平庸化责任断裂结构：行动切片、判断外包、语言漂白、后果距离、责任稀释和异常常态化共同作用，使系统可能在没有强烈恶意的情况下持续制造真实损害。</w:t>
      </w:r>
    </w:p>
    <w:p w14:paraId="4B417AEC" w14:textId="77777777" w:rsidR="007219F2" w:rsidRDefault="00000000">
      <w:pPr>
        <w:spacing w:before="40" w:after="40" w:line="384" w:lineRule="auto"/>
      </w:pPr>
      <w:r>
        <w:t>责任链不得被岗位切片稀释。即使单个执行者只完成局部动作，也必须检查其所在动作是否构成伤害链条的一环，以及系统是否提供拒绝、复核、上报、退出和纠偏通道。</w:t>
      </w:r>
    </w:p>
    <w:p w14:paraId="2A158A40" w14:textId="77777777" w:rsidR="007219F2" w:rsidRDefault="00000000">
      <w:pPr>
        <w:spacing w:before="40" w:after="40" w:line="384" w:lineRule="auto"/>
      </w:pPr>
      <w:r>
        <w:t>诊断时要追问：谁定义目标，谁设计流程，谁拥有停止权，谁从结果中受益，谁承担成本，谁能看到后果，谁有权提出复核。结构性解释只能扩展责任链，不能取消责任链。</w:t>
      </w:r>
    </w:p>
    <w:p w14:paraId="17657CEA" w14:textId="77777777" w:rsidR="007219F2" w:rsidRDefault="00000000">
      <w:pPr>
        <w:spacing w:before="40" w:after="40" w:line="384" w:lineRule="auto"/>
      </w:pPr>
      <w:r>
        <w:t>结构性解释只能扩展责任链，不能替代责任归属；低权限、低资源、低退出能力主体不应被默认设为主要责任承担者。</w:t>
      </w:r>
    </w:p>
    <w:p w14:paraId="2B75D14F" w14:textId="77777777" w:rsidR="007219F2" w:rsidRDefault="00000000">
      <w:pPr>
        <w:spacing w:before="40" w:after="40" w:line="384" w:lineRule="auto"/>
      </w:pPr>
      <w:r>
        <w:t>如果问题中存在腐败、强制、失职、欺骗、剥削、暴力或明确错误决策，框架必须先标出行为责任、决策责任、授权责任、受益关系和成本转嫁关系，再讨论结构背景。</w:t>
      </w:r>
    </w:p>
    <w:p w14:paraId="61EB954B" w14:textId="77777777" w:rsidR="007219F2" w:rsidRDefault="00000000">
      <w:pPr>
        <w:pStyle w:val="31"/>
        <w:spacing w:before="240" w:after="120" w:line="300" w:lineRule="auto"/>
        <w:ind w:firstLine="460"/>
        <w:jc w:val="left"/>
      </w:pPr>
      <w:bookmarkStart w:id="151" w:name="_Toc1393622458"/>
      <w:r>
        <w:rPr>
          <w:color w:val="2D2D3F"/>
          <w:sz w:val="26"/>
        </w:rPr>
        <w:t xml:space="preserve">1. </w:t>
      </w:r>
      <w:r>
        <w:rPr>
          <w:color w:val="2D2D3F"/>
          <w:sz w:val="26"/>
        </w:rPr>
        <w:t>结构性熵增是否掩盖责任</w:t>
      </w:r>
      <w:bookmarkEnd w:id="151"/>
    </w:p>
    <w:p w14:paraId="25CB5708" w14:textId="77777777" w:rsidR="007219F2" w:rsidRDefault="00000000">
      <w:pPr>
        <w:spacing w:before="40" w:after="40" w:line="384" w:lineRule="auto"/>
      </w:pPr>
      <w:r>
        <w:t>测试问题：当前问题是否包含腐败、强制、失职、欺骗、剥削、暴力或明确错误决策？如果有，结构性熵增只能解释背景条件，不能替代责任判断。</w:t>
      </w:r>
    </w:p>
    <w:p w14:paraId="04D6A042" w14:textId="77777777" w:rsidR="007219F2" w:rsidRDefault="00000000">
      <w:pPr>
        <w:spacing w:before="40" w:after="40" w:line="384" w:lineRule="auto"/>
      </w:pPr>
      <w:r>
        <w:t>失败信号：把所有损害都说成系统自然老化，却不追问谁受益、谁决策、谁转嫁成本、谁阻止纠偏。</w:t>
      </w:r>
    </w:p>
    <w:p w14:paraId="38CEA8FE" w14:textId="77777777" w:rsidR="007219F2" w:rsidRDefault="00000000">
      <w:pPr>
        <w:pStyle w:val="31"/>
        <w:spacing w:before="240" w:after="120" w:line="300" w:lineRule="auto"/>
        <w:ind w:firstLine="460"/>
        <w:jc w:val="left"/>
      </w:pPr>
      <w:bookmarkStart w:id="152" w:name="_Toc756304015"/>
      <w:r>
        <w:rPr>
          <w:color w:val="2D2D3F"/>
          <w:sz w:val="26"/>
        </w:rPr>
        <w:t xml:space="preserve">2. </w:t>
      </w:r>
      <w:r>
        <w:rPr>
          <w:color w:val="2D2D3F"/>
          <w:sz w:val="26"/>
        </w:rPr>
        <w:t>失稳因素是否被用来打压异见</w:t>
      </w:r>
      <w:bookmarkEnd w:id="152"/>
    </w:p>
    <w:p w14:paraId="6B35E7C5" w14:textId="77777777" w:rsidR="007219F2" w:rsidRDefault="00000000">
      <w:pPr>
        <w:spacing w:before="40" w:after="40" w:line="384" w:lineRule="auto"/>
      </w:pPr>
      <w:r>
        <w:t>测试问题：被称为失稳因素的一方，是否只是提出不便问题、揭露隐藏成本、要求复核或拒绝单向牺牲？</w:t>
      </w:r>
    </w:p>
    <w:p w14:paraId="0E09660F" w14:textId="77777777" w:rsidR="007219F2" w:rsidRDefault="00000000">
      <w:pPr>
        <w:spacing w:before="40" w:after="40" w:line="384" w:lineRule="auto"/>
      </w:pPr>
      <w:r>
        <w:t>失败信号：标签先于证据出现，申诉通道被关闭，反对者的任何行为都被解释成标签证据。</w:t>
      </w:r>
    </w:p>
    <w:p w14:paraId="199CF9BC" w14:textId="77777777" w:rsidR="007219F2" w:rsidRDefault="00000000">
      <w:pPr>
        <w:pStyle w:val="31"/>
        <w:spacing w:before="240" w:after="120" w:line="300" w:lineRule="auto"/>
        <w:ind w:firstLine="460"/>
        <w:jc w:val="left"/>
      </w:pPr>
      <w:bookmarkStart w:id="153" w:name="_Toc918268158"/>
      <w:r>
        <w:rPr>
          <w:color w:val="2D2D3F"/>
          <w:sz w:val="26"/>
        </w:rPr>
        <w:t xml:space="preserve">3. </w:t>
      </w:r>
      <w:r>
        <w:rPr>
          <w:color w:val="2D2D3F"/>
          <w:sz w:val="26"/>
        </w:rPr>
        <w:t>环境势场是否被宿命化</w:t>
      </w:r>
      <w:bookmarkEnd w:id="153"/>
    </w:p>
    <w:p w14:paraId="36256230" w14:textId="77777777" w:rsidR="007219F2" w:rsidRDefault="00000000">
      <w:pPr>
        <w:spacing w:before="40" w:after="40" w:line="384" w:lineRule="auto"/>
      </w:pPr>
      <w:r>
        <w:lastRenderedPageBreak/>
        <w:t>测试问题：势场判断是否同时保留反向条件、修复窗口、可行动路径和例外可能？</w:t>
      </w:r>
    </w:p>
    <w:p w14:paraId="53348A74" w14:textId="77777777" w:rsidR="007219F2" w:rsidRDefault="00000000">
      <w:pPr>
        <w:spacing w:before="40" w:after="40" w:line="384" w:lineRule="auto"/>
      </w:pPr>
      <w:r>
        <w:t>失败信号：把外部压力写成不可改变的命运，从而取消主体行动、策略调整和局部修复。</w:t>
      </w:r>
    </w:p>
    <w:p w14:paraId="21B054C4" w14:textId="77777777" w:rsidR="007219F2" w:rsidRDefault="00000000">
      <w:pPr>
        <w:pStyle w:val="31"/>
        <w:spacing w:before="240" w:after="120" w:line="300" w:lineRule="auto"/>
        <w:ind w:firstLine="460"/>
        <w:jc w:val="left"/>
      </w:pPr>
      <w:bookmarkStart w:id="154" w:name="_Toc1690610738"/>
      <w:r>
        <w:rPr>
          <w:color w:val="2D2D3F"/>
          <w:sz w:val="26"/>
        </w:rPr>
        <w:t xml:space="preserve">4. </w:t>
      </w:r>
      <w:r>
        <w:rPr>
          <w:color w:val="2D2D3F"/>
          <w:sz w:val="26"/>
        </w:rPr>
        <w:t>主体层不足是否责怪基层或弱者</w:t>
      </w:r>
      <w:bookmarkEnd w:id="154"/>
    </w:p>
    <w:p w14:paraId="04B0A7C4" w14:textId="77777777" w:rsidR="007219F2" w:rsidRDefault="00000000">
      <w:pPr>
        <w:spacing w:before="40" w:after="40" w:line="384" w:lineRule="auto"/>
      </w:pPr>
      <w:r>
        <w:t>测试问题：主体层承接不足，是因为意愿不足，还是因为资源、训练、授权、恢复余量、中层承接器和反馈写回长期缺失？</w:t>
      </w:r>
    </w:p>
    <w:p w14:paraId="0820C566" w14:textId="77777777" w:rsidR="007219F2" w:rsidRDefault="00000000">
      <w:pPr>
        <w:spacing w:before="40" w:after="40" w:line="384" w:lineRule="auto"/>
      </w:pPr>
      <w:r>
        <w:t>失败信号：中心把失败归因于基层不努力，却不检查支持通道、维护欠账和责任转嫁。</w:t>
      </w:r>
    </w:p>
    <w:p w14:paraId="6C41A08F" w14:textId="77777777" w:rsidR="007219F2" w:rsidRDefault="00000000">
      <w:pPr>
        <w:pStyle w:val="31"/>
        <w:spacing w:before="240" w:after="120" w:line="300" w:lineRule="auto"/>
        <w:ind w:firstLine="460"/>
        <w:jc w:val="left"/>
      </w:pPr>
      <w:bookmarkStart w:id="155" w:name="_Toc1587991760"/>
      <w:r>
        <w:rPr>
          <w:color w:val="2D2D3F"/>
          <w:sz w:val="26"/>
        </w:rPr>
        <w:t xml:space="preserve">5. </w:t>
      </w:r>
      <w:r>
        <w:rPr>
          <w:color w:val="2D2D3F"/>
          <w:sz w:val="26"/>
        </w:rPr>
        <w:t>趋势判断是否变成命运判决</w:t>
      </w:r>
      <w:bookmarkEnd w:id="155"/>
    </w:p>
    <w:p w14:paraId="2CB98B3B" w14:textId="77777777" w:rsidR="007219F2" w:rsidRDefault="00000000">
      <w:pPr>
        <w:spacing w:before="40" w:after="40" w:line="384" w:lineRule="auto"/>
      </w:pPr>
      <w:r>
        <w:t>测试问题：判断是否说明触发条件、可观察信号、反向条件和停止条件？</w:t>
      </w:r>
    </w:p>
    <w:p w14:paraId="651F24E2" w14:textId="77777777" w:rsidR="007219F2" w:rsidRDefault="00000000">
      <w:pPr>
        <w:spacing w:before="40" w:after="40" w:line="384" w:lineRule="auto"/>
      </w:pPr>
      <w:r>
        <w:t>失败信号：只给阶段标签或高概率结论，不说明什么证据会推翻这个判断。</w:t>
      </w:r>
    </w:p>
    <w:p w14:paraId="76D6D2C2" w14:textId="77777777" w:rsidR="007219F2" w:rsidRDefault="00000000">
      <w:pPr>
        <w:pStyle w:val="21"/>
        <w:spacing w:before="360" w:after="160" w:line="288" w:lineRule="auto"/>
        <w:ind w:firstLine="580"/>
        <w:jc w:val="left"/>
      </w:pPr>
      <w:bookmarkStart w:id="156" w:name="_Toc870444656"/>
      <w:r>
        <w:rPr>
          <w:color w:val="1A1A2E"/>
          <w:sz w:val="30"/>
        </w:rPr>
        <w:t>强判断四格与八件套格式</w:t>
      </w:r>
      <w:bookmarkEnd w:id="156"/>
    </w:p>
    <w:p w14:paraId="2A604275" w14:textId="77777777" w:rsidR="007219F2" w:rsidRDefault="00000000">
      <w:pPr>
        <w:spacing w:before="40" w:after="40" w:line="384" w:lineRule="auto"/>
      </w:pPr>
      <w:r>
        <w:t>凡使用</w:t>
      </w:r>
      <w:r>
        <w:t>“</w:t>
      </w:r>
      <w:r>
        <w:t>趋势</w:t>
      </w:r>
      <w:r>
        <w:t>”“</w:t>
      </w:r>
      <w:r>
        <w:t>阶段</w:t>
      </w:r>
      <w:r>
        <w:t>”“</w:t>
      </w:r>
      <w:r>
        <w:t>结构性熵增</w:t>
      </w:r>
      <w:r>
        <w:t>”“</w:t>
      </w:r>
      <w:r>
        <w:t>环境势场</w:t>
      </w:r>
      <w:r>
        <w:t>”“</w:t>
      </w:r>
      <w:r>
        <w:t>失稳因素</w:t>
      </w:r>
      <w:r>
        <w:t>”“</w:t>
      </w:r>
      <w:r>
        <w:t>主体层不足</w:t>
      </w:r>
      <w:r>
        <w:t>”</w:t>
      </w:r>
      <w:r>
        <w:t>等强判断词，输出必须同时给出四格，避免把诊断变成命运判决或标签压制。</w:t>
      </w:r>
    </w:p>
    <w:p w14:paraId="49E23E39" w14:textId="77777777" w:rsidR="007219F2" w:rsidRDefault="00000000">
      <w:pPr>
        <w:pStyle w:val="31"/>
        <w:spacing w:before="240" w:after="120" w:line="300" w:lineRule="auto"/>
        <w:ind w:firstLine="460"/>
        <w:jc w:val="left"/>
      </w:pPr>
      <w:bookmarkStart w:id="157" w:name="_Toc1850836761"/>
      <w:r>
        <w:rPr>
          <w:color w:val="2D2D3F"/>
          <w:sz w:val="26"/>
        </w:rPr>
        <w:t xml:space="preserve">1. </w:t>
      </w:r>
      <w:r>
        <w:rPr>
          <w:color w:val="2D2D3F"/>
          <w:sz w:val="26"/>
        </w:rPr>
        <w:t>反向条件</w:t>
      </w:r>
      <w:bookmarkEnd w:id="157"/>
    </w:p>
    <w:p w14:paraId="0779E1A2" w14:textId="77777777" w:rsidR="007219F2" w:rsidRDefault="00000000">
      <w:pPr>
        <w:spacing w:before="40" w:after="40" w:line="384" w:lineRule="auto"/>
      </w:pPr>
      <w:r>
        <w:t>说明什么证据出现时，本判断应被撤回、收束或改写。没有反向条件的强判断，只能作为假设，不能作为结论。</w:t>
      </w:r>
    </w:p>
    <w:p w14:paraId="69D1BDEB" w14:textId="77777777" w:rsidR="007219F2" w:rsidRDefault="00000000">
      <w:pPr>
        <w:pStyle w:val="31"/>
        <w:spacing w:before="240" w:after="120" w:line="300" w:lineRule="auto"/>
        <w:ind w:firstLine="460"/>
        <w:jc w:val="left"/>
      </w:pPr>
      <w:bookmarkStart w:id="158" w:name="_Toc1107930239"/>
      <w:r>
        <w:rPr>
          <w:color w:val="2D2D3F"/>
          <w:sz w:val="26"/>
        </w:rPr>
        <w:t xml:space="preserve">2. </w:t>
      </w:r>
      <w:r>
        <w:rPr>
          <w:color w:val="2D2D3F"/>
          <w:sz w:val="26"/>
        </w:rPr>
        <w:t>修复窗口</w:t>
      </w:r>
      <w:bookmarkEnd w:id="158"/>
    </w:p>
    <w:p w14:paraId="2E6FD7CF" w14:textId="77777777" w:rsidR="007219F2" w:rsidRDefault="00000000">
      <w:pPr>
        <w:spacing w:before="40" w:after="40" w:line="384" w:lineRule="auto"/>
      </w:pPr>
      <w:r>
        <w:t>说明仍然存在的低破坏修复路径、替代路径和局部行动空间。若没有修复窗口，必须说明是证据不足，还是系统确已进入高风险区。</w:t>
      </w:r>
    </w:p>
    <w:p w14:paraId="13B6E835" w14:textId="77777777" w:rsidR="007219F2" w:rsidRDefault="00000000">
      <w:pPr>
        <w:pStyle w:val="31"/>
        <w:spacing w:before="240" w:after="120" w:line="300" w:lineRule="auto"/>
        <w:ind w:firstLine="460"/>
        <w:jc w:val="left"/>
      </w:pPr>
      <w:bookmarkStart w:id="159" w:name="_Toc226537833"/>
      <w:r>
        <w:rPr>
          <w:color w:val="2D2D3F"/>
          <w:sz w:val="26"/>
        </w:rPr>
        <w:t xml:space="preserve">3. </w:t>
      </w:r>
      <w:r>
        <w:rPr>
          <w:color w:val="2D2D3F"/>
          <w:sz w:val="26"/>
        </w:rPr>
        <w:t>证据要求</w:t>
      </w:r>
      <w:bookmarkEnd w:id="159"/>
    </w:p>
    <w:p w14:paraId="6AF70215" w14:textId="77777777" w:rsidR="007219F2" w:rsidRDefault="00000000">
      <w:pPr>
        <w:spacing w:before="40" w:after="40" w:line="384" w:lineRule="auto"/>
      </w:pPr>
      <w:r>
        <w:t>列出当前判断依赖的可核查材料，包括行为事实、资源流向、授权链、回流链、历史记录、现场观察和反例。</w:t>
      </w:r>
    </w:p>
    <w:p w14:paraId="2117CEC0" w14:textId="77777777" w:rsidR="007219F2" w:rsidRDefault="00000000">
      <w:pPr>
        <w:pStyle w:val="31"/>
        <w:spacing w:before="240" w:after="120" w:line="300" w:lineRule="auto"/>
        <w:ind w:firstLine="460"/>
        <w:jc w:val="left"/>
      </w:pPr>
      <w:bookmarkStart w:id="160" w:name="_Toc696063544"/>
      <w:r>
        <w:rPr>
          <w:color w:val="2D2D3F"/>
          <w:sz w:val="26"/>
        </w:rPr>
        <w:lastRenderedPageBreak/>
        <w:t xml:space="preserve">4. </w:t>
      </w:r>
      <w:r>
        <w:rPr>
          <w:color w:val="2D2D3F"/>
          <w:sz w:val="26"/>
        </w:rPr>
        <w:t>申诉入口</w:t>
      </w:r>
      <w:bookmarkEnd w:id="160"/>
    </w:p>
    <w:p w14:paraId="29635D9D" w14:textId="77777777" w:rsidR="007219F2" w:rsidRDefault="00000000">
      <w:pPr>
        <w:spacing w:before="40" w:after="40" w:line="384" w:lineRule="auto"/>
      </w:pPr>
      <w:r>
        <w:t>说明被判断影响的一方如何提出异议、补充事实、请求复核或进入争议处理。没有申诉入口的判断，不能进入高责任处置。</w:t>
      </w:r>
    </w:p>
    <w:p w14:paraId="640B1CE9" w14:textId="77777777" w:rsidR="007219F2" w:rsidRDefault="00000000">
      <w:pPr>
        <w:pStyle w:val="31"/>
        <w:spacing w:before="240" w:after="120" w:line="300" w:lineRule="auto"/>
        <w:jc w:val="left"/>
      </w:pPr>
      <w:bookmarkStart w:id="161" w:name="_Toc2001555866"/>
      <w:r>
        <w:rPr>
          <w:color w:val="2D2D3F"/>
          <w:sz w:val="26"/>
        </w:rPr>
        <w:t xml:space="preserve">5. </w:t>
      </w:r>
      <w:r>
        <w:rPr>
          <w:color w:val="2D2D3F"/>
          <w:sz w:val="26"/>
        </w:rPr>
        <w:t>反报复保护</w:t>
      </w:r>
      <w:bookmarkEnd w:id="161"/>
    </w:p>
    <w:p w14:paraId="1960FE6C" w14:textId="77777777" w:rsidR="007219F2" w:rsidRDefault="00000000">
      <w:pPr>
        <w:spacing w:before="40" w:after="40" w:line="384" w:lineRule="auto"/>
      </w:pPr>
      <w:r>
        <w:t>说明提出反例、补充证据、拒绝处置或要求复核的人如何避免受到新的损害。</w:t>
      </w:r>
    </w:p>
    <w:p w14:paraId="390D3EAA" w14:textId="77777777" w:rsidR="007219F2" w:rsidRDefault="00000000">
      <w:pPr>
        <w:pStyle w:val="31"/>
        <w:spacing w:before="240" w:after="120" w:line="300" w:lineRule="auto"/>
        <w:jc w:val="left"/>
      </w:pPr>
      <w:bookmarkStart w:id="162" w:name="_Toc1908554748"/>
      <w:r>
        <w:rPr>
          <w:color w:val="2D2D3F"/>
          <w:sz w:val="26"/>
        </w:rPr>
        <w:t xml:space="preserve">6. </w:t>
      </w:r>
      <w:r>
        <w:rPr>
          <w:color w:val="2D2D3F"/>
          <w:sz w:val="26"/>
        </w:rPr>
        <w:t>证据补充权</w:t>
      </w:r>
      <w:bookmarkEnd w:id="162"/>
    </w:p>
    <w:p w14:paraId="4C29D9E5" w14:textId="77777777" w:rsidR="007219F2" w:rsidRDefault="00000000">
      <w:pPr>
        <w:spacing w:before="40" w:after="40" w:line="384" w:lineRule="auto"/>
      </w:pPr>
      <w:r>
        <w:t>说明受影响位置可以用什么方式补交材料、纠正记录、说明背景或提出替代解释。</w:t>
      </w:r>
    </w:p>
    <w:p w14:paraId="7C9913BC" w14:textId="77777777" w:rsidR="007219F2" w:rsidRDefault="00000000">
      <w:pPr>
        <w:pStyle w:val="31"/>
        <w:spacing w:before="240" w:after="120" w:line="300" w:lineRule="auto"/>
        <w:jc w:val="left"/>
      </w:pPr>
      <w:bookmarkStart w:id="163" w:name="_Toc1561502026"/>
      <w:r>
        <w:rPr>
          <w:color w:val="2D2D3F"/>
          <w:sz w:val="26"/>
        </w:rPr>
        <w:t xml:space="preserve">7. </w:t>
      </w:r>
      <w:r>
        <w:rPr>
          <w:color w:val="2D2D3F"/>
          <w:sz w:val="26"/>
        </w:rPr>
        <w:t>外部复核触发</w:t>
      </w:r>
      <w:bookmarkEnd w:id="163"/>
    </w:p>
    <w:p w14:paraId="17970291" w14:textId="77777777" w:rsidR="007219F2" w:rsidRDefault="00000000">
      <w:pPr>
        <w:spacing w:before="40" w:after="40" w:line="384" w:lineRule="auto"/>
      </w:pPr>
      <w:r>
        <w:t>说明何种情况下必须引入独立第三方、跨层级复核或暂停原判断。</w:t>
      </w:r>
    </w:p>
    <w:p w14:paraId="174A447A" w14:textId="77777777" w:rsidR="007219F2" w:rsidRDefault="00000000">
      <w:pPr>
        <w:pStyle w:val="31"/>
        <w:spacing w:before="240" w:after="120" w:line="300" w:lineRule="auto"/>
        <w:jc w:val="left"/>
      </w:pPr>
      <w:bookmarkStart w:id="164" w:name="_Toc762654129"/>
      <w:r>
        <w:rPr>
          <w:color w:val="2D2D3F"/>
          <w:sz w:val="26"/>
        </w:rPr>
        <w:t xml:space="preserve">8. </w:t>
      </w:r>
      <w:r>
        <w:rPr>
          <w:color w:val="2D2D3F"/>
          <w:sz w:val="26"/>
        </w:rPr>
        <w:t>回滚与写回</w:t>
      </w:r>
      <w:bookmarkEnd w:id="164"/>
    </w:p>
    <w:p w14:paraId="1731C0F5" w14:textId="77777777" w:rsidR="007219F2" w:rsidRDefault="00000000">
      <w:pPr>
        <w:spacing w:before="40" w:after="40" w:line="384" w:lineRule="auto"/>
      </w:pPr>
      <w:r>
        <w:t>说明判断被推翻或降级后，如何修正记录、恢复权利、补偿损害、更新规则并保留版本痕迹。</w:t>
      </w:r>
    </w:p>
    <w:p w14:paraId="6AC4392A" w14:textId="77777777" w:rsidR="007219F2" w:rsidRDefault="00000000">
      <w:pPr>
        <w:pStyle w:val="21"/>
        <w:spacing w:before="360" w:after="160" w:line="288" w:lineRule="auto"/>
        <w:ind w:firstLine="580"/>
        <w:jc w:val="left"/>
      </w:pPr>
      <w:bookmarkStart w:id="165" w:name="_Toc933543062"/>
      <w:r>
        <w:rPr>
          <w:color w:val="1A1A2E"/>
          <w:sz w:val="30"/>
        </w:rPr>
        <w:t>高风险概念边界规则</w:t>
      </w:r>
      <w:bookmarkEnd w:id="165"/>
    </w:p>
    <w:p w14:paraId="04D1E903" w14:textId="77777777" w:rsidR="007219F2" w:rsidRDefault="00000000">
      <w:pPr>
        <w:pStyle w:val="31"/>
        <w:spacing w:before="240" w:after="120" w:line="300" w:lineRule="auto"/>
        <w:ind w:firstLine="460"/>
        <w:jc w:val="left"/>
      </w:pPr>
      <w:bookmarkStart w:id="166" w:name="_Toc254636002"/>
      <w:r>
        <w:rPr>
          <w:color w:val="2D2D3F"/>
          <w:sz w:val="26"/>
        </w:rPr>
        <w:t>反馈写回边界</w:t>
      </w:r>
      <w:bookmarkEnd w:id="166"/>
    </w:p>
    <w:p w14:paraId="03E4C906" w14:textId="77777777" w:rsidR="007219F2" w:rsidRDefault="00000000">
      <w:pPr>
        <w:spacing w:before="40" w:after="40" w:line="384" w:lineRule="auto"/>
      </w:pPr>
      <w:r>
        <w:t>反馈写回只在错误、异常、申诉、反例或新事实足以改变记录、规则、参数、资格、资源分配或公共记忆时启动。未达到证据门槛的反馈进入待复核区，而不是直接改写系统记忆。</w:t>
      </w:r>
    </w:p>
    <w:p w14:paraId="7B008FBE" w14:textId="77777777" w:rsidR="007219F2" w:rsidRDefault="00000000">
      <w:pPr>
        <w:spacing w:before="40" w:after="40" w:line="384" w:lineRule="auto"/>
      </w:pPr>
      <w:r>
        <w:t>反馈写回必须标明命题对象、证据类型、适用范围和框架依赖度。它写回的是被证据约束的那一层，而不是把所有相关概念一起改写。</w:t>
      </w:r>
    </w:p>
    <w:p w14:paraId="5F975E70" w14:textId="77777777" w:rsidR="007219F2" w:rsidRDefault="00000000">
      <w:pPr>
        <w:spacing w:before="40" w:after="40" w:line="384" w:lineRule="auto"/>
      </w:pPr>
      <w:r>
        <w:t>真实修复会留下副产物：记录被更新，接口被重建，停止权被确认，资源被重新分配，承接器被补上，旧惯性被新的低成本动作替代。没有修复副产物的</w:t>
      </w:r>
      <w:r>
        <w:t>“</w:t>
      </w:r>
      <w:r>
        <w:t>理解</w:t>
      </w:r>
      <w:r>
        <w:t>”</w:t>
      </w:r>
      <w:r>
        <w:t>，通常还没有进入结构。</w:t>
      </w:r>
    </w:p>
    <w:p w14:paraId="4D0ED69D" w14:textId="77777777" w:rsidR="007219F2" w:rsidRDefault="00000000">
      <w:pPr>
        <w:pStyle w:val="31"/>
        <w:spacing w:before="240" w:after="120" w:line="300" w:lineRule="auto"/>
        <w:ind w:firstLine="460"/>
        <w:jc w:val="left"/>
      </w:pPr>
      <w:bookmarkStart w:id="167" w:name="_Toc243716578"/>
      <w:r>
        <w:rPr>
          <w:color w:val="2D2D3F"/>
          <w:sz w:val="26"/>
        </w:rPr>
        <w:t>标准化承认边界</w:t>
      </w:r>
      <w:bookmarkEnd w:id="167"/>
    </w:p>
    <w:p w14:paraId="4D4C1C67" w14:textId="77777777" w:rsidR="007219F2" w:rsidRDefault="00000000">
      <w:pPr>
        <w:spacing w:before="40" w:after="40" w:line="384" w:lineRule="auto"/>
      </w:pPr>
      <w:r>
        <w:t>标准化既可能降低任意排斥，也可能制造新排斥。判断关键在于标准是否透明、可复核、可</w:t>
      </w:r>
      <w:r>
        <w:lastRenderedPageBreak/>
        <w:t>迁移，并为非典型路径保留承认接口。</w:t>
      </w:r>
    </w:p>
    <w:p w14:paraId="7BEA6D50" w14:textId="77777777" w:rsidR="007219F2" w:rsidRDefault="00000000">
      <w:pPr>
        <w:pStyle w:val="31"/>
        <w:spacing w:before="240" w:after="120" w:line="300" w:lineRule="auto"/>
        <w:ind w:firstLine="460"/>
        <w:jc w:val="left"/>
      </w:pPr>
      <w:bookmarkStart w:id="168" w:name="_Toc1449184764"/>
      <w:r>
        <w:rPr>
          <w:color w:val="2D2D3F"/>
          <w:sz w:val="26"/>
        </w:rPr>
        <w:t>怀疑授权边界</w:t>
      </w:r>
      <w:bookmarkEnd w:id="168"/>
    </w:p>
    <w:p w14:paraId="6B70845B" w14:textId="77777777" w:rsidR="007219F2" w:rsidRDefault="00000000">
      <w:pPr>
        <w:spacing w:before="40" w:after="40" w:line="384" w:lineRule="auto"/>
      </w:pPr>
      <w:r>
        <w:t>怀疑授权必须同时具备证据负担、程序入口、可追踪记录、反报复保护和反滥用限制。它不是让一切质疑自动成立，也不是让强势主体用</w:t>
      </w:r>
      <w:r>
        <w:t>“</w:t>
      </w:r>
      <w:r>
        <w:t>我怀疑</w:t>
      </w:r>
      <w:r>
        <w:t>”</w:t>
      </w:r>
      <w:r>
        <w:t>压制低势主体。</w:t>
      </w:r>
    </w:p>
    <w:p w14:paraId="56927F48" w14:textId="77777777" w:rsidR="007219F2" w:rsidRDefault="00000000">
      <w:pPr>
        <w:pStyle w:val="31"/>
        <w:spacing w:before="240" w:after="120" w:line="300" w:lineRule="auto"/>
        <w:ind w:firstLine="460"/>
        <w:jc w:val="left"/>
      </w:pPr>
      <w:bookmarkStart w:id="169" w:name="_Toc2067382587"/>
      <w:r>
        <w:rPr>
          <w:color w:val="2D2D3F"/>
          <w:sz w:val="26"/>
        </w:rPr>
        <w:t>应用层收束边界</w:t>
      </w:r>
      <w:bookmarkEnd w:id="169"/>
    </w:p>
    <w:p w14:paraId="4D29E078" w14:textId="77777777" w:rsidR="007219F2" w:rsidRDefault="00000000">
      <w:pPr>
        <w:pStyle w:val="31"/>
        <w:spacing w:before="240" w:after="120" w:line="300" w:lineRule="auto"/>
        <w:ind w:firstLine="460"/>
        <w:jc w:val="left"/>
      </w:pPr>
      <w:bookmarkStart w:id="170" w:name="_Toc1050635106"/>
      <w:r>
        <w:rPr>
          <w:color w:val="2D2D3F"/>
          <w:sz w:val="26"/>
        </w:rPr>
        <w:t>去领域化边界规则</w:t>
      </w:r>
      <w:bookmarkEnd w:id="170"/>
    </w:p>
    <w:p w14:paraId="5A954A56" w14:textId="77777777" w:rsidR="007219F2" w:rsidRDefault="00000000">
      <w:pPr>
        <w:spacing w:before="40" w:after="40" w:line="384" w:lineRule="auto"/>
      </w:pPr>
      <w:r>
        <w:t>当材料来自</w:t>
      </w:r>
      <w:r>
        <w:t xml:space="preserve"> </w:t>
      </w:r>
      <w:r>
        <w:t>人工智能、平台、金融、市场、人口、家庭、法律、军事、公共卫生等强领域时，框架必须先翻译成结构词，再判断是否进入核心层。人工智能</w:t>
      </w:r>
      <w:r>
        <w:t>/</w:t>
      </w:r>
      <w:r>
        <w:t>平台材料优先翻译为中介化判断、可见性与承认、复核入口；金融材料优先翻译为承诺、偿付、损害转移和隐性债务；市场材料优先翻译为交换、权力、退出条件和外部性；人口</w:t>
      </w:r>
      <w:r>
        <w:t>/</w:t>
      </w:r>
      <w:r>
        <w:t>家庭材料优先翻译为承接者生成、关键节点承接和照护回流。无法完成翻译的内容只能留在应用层或案例层。</w:t>
      </w:r>
    </w:p>
    <w:p w14:paraId="2C51B0EA" w14:textId="77777777" w:rsidR="007219F2" w:rsidRDefault="00000000">
      <w:pPr>
        <w:spacing w:before="40" w:after="40" w:line="384" w:lineRule="auto"/>
      </w:pPr>
      <w:r>
        <w:t>人工智能、平台、危机、经济、家庭、文明材料可以作为案例层与应用层证据，但不应把灰度发布、工单脚本、外币短债、亲属脚本、港口、朝贡等领域外形升格为框架本体。</w:t>
      </w:r>
    </w:p>
    <w:p w14:paraId="54FCDB85" w14:textId="77777777" w:rsidR="007219F2" w:rsidRDefault="00000000">
      <w:pPr>
        <w:pStyle w:val="21"/>
        <w:spacing w:before="360" w:after="160" w:line="288" w:lineRule="auto"/>
        <w:ind w:firstLine="580"/>
        <w:jc w:val="left"/>
      </w:pPr>
      <w:r>
        <w:t>13.1 指导原则（4条）</w:t>
      </w:r>
    </w:p>
    <w:p w14:paraId="037E6758" w14:textId="77777777" w:rsidR="007219F2" w:rsidRDefault="00000000">
      <w:pPr>
        <w:spacing w:before="40" w:after="40" w:line="384" w:lineRule="auto"/>
      </w:pPr>
      <w:r>
        <w:t>指导原则从基础层根假设推导而来，不是独立根假设，而是根假设在干预场景中的应用推论。</w:t>
      </w:r>
    </w:p>
    <w:p w14:paraId="234F4F45" w14:textId="77777777" w:rsidR="007219F2" w:rsidRDefault="00000000">
      <w:pPr>
        <w:spacing w:before="40" w:after="40" w:line="384" w:lineRule="auto"/>
      </w:pPr>
      <w:r>
        <w:t>指导原则</w:t>
      </w:r>
      <w:r>
        <w:t>1</w:t>
      </w:r>
      <w:r>
        <w:t>：递进复利宏观锚点的实现是若干子锚点累积后的涌现。每个正向子锚点的实现都会抬升周围圈层的环境势场系数。递进不是线性累加，而是复利式势场变化</w:t>
      </w:r>
      <w:r>
        <w:t>————</w:t>
      </w:r>
      <w:r>
        <w:t>每一步成功都让下一步更容易，每一步失败也让下一步更难。</w:t>
      </w:r>
    </w:p>
    <w:p w14:paraId="34A0DBAA" w14:textId="77777777" w:rsidR="007219F2" w:rsidRDefault="00000000">
      <w:pPr>
        <w:spacing w:before="40" w:after="40" w:line="384" w:lineRule="auto"/>
      </w:pPr>
      <w:r>
        <w:t>指导原则</w:t>
      </w:r>
      <w:r>
        <w:t>2</w:t>
      </w:r>
      <w:r>
        <w:t>：负向影响的非对称性负向子锚点的影响通常比正向子锚点更快速、更隐蔽、更难逆转。</w:t>
      </w:r>
    </w:p>
    <w:p w14:paraId="1A17DB2E" w14:textId="77777777" w:rsidR="007219F2" w:rsidRDefault="00000000">
      <w:pPr>
        <w:spacing w:before="40" w:after="40" w:line="384" w:lineRule="auto"/>
      </w:pPr>
      <w:r>
        <w:t>一个负向子锚点的抑制效应往往需要多个正向子锚点才能对冲。</w:t>
      </w:r>
    </w:p>
    <w:p w14:paraId="2040460F" w14:textId="77777777" w:rsidR="007219F2" w:rsidRDefault="00000000">
      <w:pPr>
        <w:spacing w:before="40" w:after="40" w:line="384" w:lineRule="auto"/>
      </w:pPr>
      <w:r>
        <w:t>多个负向子锚点连通后形成极难自我脱困的停滞陷阱。在大多数场景中，防御负向影响应优先于追求正向影响。</w:t>
      </w:r>
    </w:p>
    <w:p w14:paraId="5CCC78D3" w14:textId="77777777" w:rsidR="007219F2" w:rsidRDefault="00000000">
      <w:pPr>
        <w:spacing w:before="40" w:after="40" w:line="384" w:lineRule="auto"/>
      </w:pPr>
      <w:r>
        <w:t>指导原则</w:t>
      </w:r>
      <w:r>
        <w:t>3</w:t>
      </w:r>
      <w:r>
        <w:t>：疗愈需要额外动力注入修复结构性问题本身消耗动力，而处于停滞或回退状态</w:t>
      </w:r>
      <w:r>
        <w:lastRenderedPageBreak/>
        <w:t>的圈层动力余量已经接近零甚至为负。疗愈过程中必须从外部注入高于常态的推力链补给。承担疗愈任务的先行者面临额外消耗，需要高于常态的保护与支持。</w:t>
      </w:r>
    </w:p>
    <w:p w14:paraId="2B442C84" w14:textId="77777777" w:rsidR="007219F2" w:rsidRDefault="00000000">
      <w:pPr>
        <w:spacing w:before="40" w:after="40" w:line="384" w:lineRule="auto"/>
      </w:pPr>
      <w:r>
        <w:t>指导原则</w:t>
      </w:r>
      <w:r>
        <w:t>4</w:t>
      </w:r>
      <w:r>
        <w:t>：势场不可对抗，只可借势子圈层无法控制环境势场的任何层次。当势场方向与锚点一致时，应加大投入借势加速；当势场方向与锚点冲突时，应收缩边界降低暴露面积，保存动力余量等待势场转向；当势场处于突变期时，应暂停所有非核心行动，集中资源维护锚点和推力链核心分支。势场不可对抗不等于不可利用</w:t>
      </w:r>
      <w:r>
        <w:t>————</w:t>
      </w:r>
      <w:r>
        <w:t>干预的核心不是改变势场，而是调整圈层的锚点表达和推力链结构，使其与势场趋势的兼容度最大化。唯一的例外：当圈层的规模和影响力已经大到足以构成上级圈层的显著组成部分时，圈层的行为本身会反向影响势场。</w:t>
      </w:r>
    </w:p>
    <w:p w14:paraId="716C9313" w14:textId="77777777" w:rsidR="007219F2" w:rsidRDefault="00000000">
      <w:pPr>
        <w:pStyle w:val="21"/>
        <w:spacing w:before="360" w:after="160" w:line="288" w:lineRule="auto"/>
        <w:ind w:firstLine="580"/>
        <w:jc w:val="left"/>
      </w:pPr>
      <w:r>
        <w:t>13.2 操作准则与爱诊断红线</w:t>
      </w:r>
    </w:p>
    <w:p w14:paraId="6D5338E9" w14:textId="77777777" w:rsidR="007219F2" w:rsidRDefault="00000000">
      <w:pPr>
        <w:spacing w:before="40" w:after="40" w:line="384" w:lineRule="auto"/>
      </w:pPr>
      <w:r>
        <w:t>干预的谦逊原则任何干预者都面临根本性的信息约束</w:t>
      </w:r>
      <w:r>
        <w:t>————</w:t>
      </w:r>
      <w:r>
        <w:t>不可能掌握圈层内所有单元的状态和所有因果关系。因此：</w:t>
      </w:r>
    </w:p>
    <w:p w14:paraId="2CBB29F9" w14:textId="77777777" w:rsidR="007219F2" w:rsidRDefault="00000000">
      <w:pPr>
        <w:spacing w:before="40" w:after="40" w:line="384" w:lineRule="auto"/>
      </w:pPr>
      <w:r>
        <w:t>干预应优先修复规则和环境（推力链制衡机制、信息通道、成本收益结构），而非直接操控具体结果（指定谁是失稳因素、规定资源如何分配）。</w:t>
      </w:r>
    </w:p>
    <w:p w14:paraId="2345FB84" w14:textId="77777777" w:rsidR="007219F2" w:rsidRDefault="00000000">
      <w:pPr>
        <w:spacing w:before="40" w:after="40" w:line="384" w:lineRule="auto"/>
      </w:pPr>
      <w:r>
        <w:t>干预应是渐进的、可逆的、基于反馈的</w:t>
      </w:r>
      <w:r>
        <w:t>————</w:t>
      </w:r>
      <w:r>
        <w:t>每一步干预后观察系统响应，根据响应调整下一步，而非按照预设蓝图一次性执行。</w:t>
      </w:r>
    </w:p>
    <w:p w14:paraId="4ECECA6C" w14:textId="77777777" w:rsidR="007219F2" w:rsidRDefault="00000000">
      <w:pPr>
        <w:spacing w:before="40" w:after="40" w:line="384" w:lineRule="auto"/>
      </w:pPr>
      <w:r>
        <w:t>干预的规模应与干预者对系统耦合结构的理解程度匹配</w:t>
      </w:r>
      <w:r>
        <w:t>————</w:t>
      </w:r>
      <w:r>
        <w:t>理解越有限，干预规模应越小。在对系统耦合结构缺乏充分理解的情况下实施大规模干预，其副作用风险不是线性增长而是指数增长。</w:t>
      </w:r>
    </w:p>
    <w:p w14:paraId="6E387868" w14:textId="77777777" w:rsidR="007219F2" w:rsidRDefault="00000000">
      <w:pPr>
        <w:spacing w:before="40" w:after="40" w:line="384" w:lineRule="auto"/>
      </w:pPr>
      <w:r>
        <w:t>对自发秩序的干预效果与系统规模成反比、与使用者认同度成正比。在对大规模自发系统进行干预之前，应评估使用者对干预的认同度</w:t>
      </w:r>
      <w:r>
        <w:t>————</w:t>
      </w:r>
      <w:r>
        <w:t>如果认同度低，资源应从</w:t>
      </w:r>
      <w:r>
        <w:t>"</w:t>
      </w:r>
      <w:r>
        <w:t>直接控制</w:t>
      </w:r>
      <w:r>
        <w:t>"</w:t>
      </w:r>
      <w:r>
        <w:t>转向</w:t>
      </w:r>
      <w:r>
        <w:t>"</w:t>
      </w:r>
      <w:r>
        <w:t>改变使用者面临的成本收益结构以间接引导自发演化的方向</w:t>
      </w:r>
      <w:r>
        <w:t>"</w:t>
      </w:r>
      <w:r>
        <w:t>。</w:t>
      </w:r>
    </w:p>
    <w:p w14:paraId="0770328F" w14:textId="77777777" w:rsidR="007219F2" w:rsidRDefault="00000000">
      <w:pPr>
        <w:spacing w:before="40" w:after="40" w:line="384" w:lineRule="auto"/>
      </w:pPr>
      <w:r>
        <w:t>干预效果的滞后性：干预的效果存在滞后期，滞后期的长度与系统的惯性正相关</w:t>
      </w:r>
      <w:r>
        <w:t>————</w:t>
      </w:r>
      <w:r>
        <w:t>小尺度圈层滞后以周计，中尺度以月到季度计，大尺度以年到十年计。干预者必须区分</w:t>
      </w:r>
      <w:r>
        <w:t>"</w:t>
      </w:r>
      <w:r>
        <w:t>干预无效</w:t>
      </w:r>
      <w:r>
        <w:t>"</w:t>
      </w:r>
      <w:r>
        <w:t>和</w:t>
      </w:r>
      <w:r>
        <w:t>"</w:t>
      </w:r>
      <w:r>
        <w:t>干预尚未显效</w:t>
      </w:r>
      <w:r>
        <w:t>"————</w:t>
      </w:r>
      <w:r>
        <w:t>区分方法不是看短期结果，而是看干预是否已经改变了系统的结构性条件。滞后效应的危险在于：干预者可能在正确的干预尚未显效时就放弃，或错误地加大力度导致过度干预。</w:t>
      </w:r>
    </w:p>
    <w:p w14:paraId="76504654" w14:textId="77777777" w:rsidR="007219F2" w:rsidRDefault="00000000">
      <w:pPr>
        <w:spacing w:before="40" w:after="40" w:line="384" w:lineRule="auto"/>
      </w:pPr>
      <w:r>
        <w:lastRenderedPageBreak/>
        <w:t>系统的大量秩序是自发涌现的，干预者的职责不是替代这种自发秩序，而是修复让自发秩序能够运转的条件。</w:t>
      </w:r>
    </w:p>
    <w:p w14:paraId="00A6EF11" w14:textId="77777777" w:rsidR="007219F2" w:rsidRDefault="00000000">
      <w:pPr>
        <w:spacing w:before="40" w:after="40" w:line="384" w:lineRule="auto"/>
      </w:pPr>
      <w:r>
        <w:t>结构优先于品质原则圈层的健康不应依赖于成员的个人品质。</w:t>
      </w:r>
    </w:p>
    <w:p w14:paraId="1F2E1E0B" w14:textId="77777777" w:rsidR="007219F2" w:rsidRDefault="00000000">
      <w:pPr>
        <w:spacing w:before="40" w:after="40" w:line="384" w:lineRule="auto"/>
      </w:pPr>
      <w:r>
        <w:t>当维护锚点的成本集中于少数单元而收益分散于全体时，系统在结构上不利于维护行为的持续供给。好的制度设计应降低维护锚点的个体成本或使收益更直接地回馈给维护者。</w:t>
      </w:r>
    </w:p>
    <w:p w14:paraId="47434EAF" w14:textId="77777777" w:rsidR="007219F2" w:rsidRDefault="00000000">
      <w:pPr>
        <w:spacing w:before="40" w:after="40" w:line="384" w:lineRule="auto"/>
      </w:pPr>
      <w:r>
        <w:t>成本收益的结构性错配存在对称的两个方向：维护锚点的成本集中而收益分散（导致维护不足），以及损害锚点的收益集中而成本分散（导致损害过度）。两个方向可以同时存在并相互强化。对抗双向错配需要同时在两个方向上发力。</w:t>
      </w:r>
    </w:p>
    <w:p w14:paraId="7C2E67E0" w14:textId="77777777" w:rsidR="007219F2" w:rsidRDefault="00000000">
      <w:pPr>
        <w:spacing w:before="40" w:after="40" w:line="384" w:lineRule="auto"/>
      </w:pPr>
      <w:r>
        <w:t>合作涌现的三个结构性条件：合作不需要依赖品质（</w:t>
      </w:r>
      <w:r>
        <w:t>"</w:t>
      </w:r>
      <w:r>
        <w:t>好人才会合作</w:t>
      </w:r>
      <w:r>
        <w:t>"</w:t>
      </w:r>
      <w:r>
        <w:t>），只需要三个结构性条件同时满足</w:t>
      </w:r>
      <w:r>
        <w:t>————</w:t>
      </w:r>
      <w:r>
        <w:t>交互是重复的（双方预期未来会持续交互，使长期合作收益超过单次背叛收益）、背叛是可检测的（信息回流足够通畅以发现背叛行为）、制衡是可信的（推力链的制衡功能有效，背叛会被响应）。当这三个条件被满足时，合作从理性行为者的自利选择中自发涌现。当任何一个条件缺失时，合作崩溃</w:t>
      </w:r>
      <w:r>
        <w:t>————</w:t>
      </w:r>
      <w:r>
        <w:t>不是因为人变坏了，而是因为结构条件变了。制度设计的核心任务之一是维护这三个条件。</w:t>
      </w:r>
    </w:p>
    <w:p w14:paraId="1B53EBDF" w14:textId="77777777" w:rsidR="007219F2" w:rsidRDefault="00000000">
      <w:pPr>
        <w:spacing w:before="40" w:after="40" w:line="384" w:lineRule="auto"/>
      </w:pPr>
      <w:r>
        <w:t>反合作均衡：当三个条件全部缺失时，系统不是停留在</w:t>
      </w:r>
      <w:r>
        <w:t>"</w:t>
      </w:r>
      <w:r>
        <w:t>没有合作</w:t>
      </w:r>
      <w:r>
        <w:t>"</w:t>
      </w:r>
      <w:r>
        <w:t>的中性状态</w:t>
      </w:r>
      <w:r>
        <w:t>————</w:t>
      </w:r>
      <w:r>
        <w:t>而可能滑向</w:t>
      </w:r>
      <w:r>
        <w:t>"</w:t>
      </w:r>
      <w:r>
        <w:t>主动互害成为理性策略</w:t>
      </w:r>
      <w:r>
        <w:t>"</w:t>
      </w:r>
      <w:r>
        <w:t>的反合作均衡。当交互不可重复（没有</w:t>
      </w:r>
      <w:r>
        <w:t>"</w:t>
      </w:r>
      <w:r>
        <w:t>下一次</w:t>
      </w:r>
      <w:r>
        <w:t>"</w:t>
      </w:r>
      <w:r>
        <w:t>的预期）、背叛不可检测（无法确认对方行为）、制衡不可信（任何制衡都可能被突破）时，先发制人成为理性选择</w:t>
      </w:r>
      <w:r>
        <w:t>————</w:t>
      </w:r>
      <w:r>
        <w:t>不是因为</w:t>
      </w:r>
      <w:r>
        <w:t>"</w:t>
      </w:r>
      <w:r>
        <w:t>想伤害对方</w:t>
      </w:r>
      <w:r>
        <w:t>"</w:t>
      </w:r>
      <w:r>
        <w:t>而是因为</w:t>
      </w:r>
      <w:r>
        <w:t>"</w:t>
      </w:r>
      <w:r>
        <w:t>不先动手就可能被对方先动手</w:t>
      </w:r>
      <w:r>
        <w:t>"</w:t>
      </w:r>
      <w:r>
        <w:t>。</w:t>
      </w:r>
    </w:p>
    <w:p w14:paraId="7D8C8846" w14:textId="77777777" w:rsidR="007219F2" w:rsidRDefault="00000000">
      <w:pPr>
        <w:spacing w:before="40" w:after="40" w:line="384" w:lineRule="auto"/>
      </w:pPr>
      <w:r>
        <w:t>猜疑链加剧了反合作均衡：即使双方都想和平共处，双方都无法确认对方也想和平共处，也无法确认对方知道自己想和平共处</w:t>
      </w:r>
      <w:r>
        <w:t>————</w:t>
      </w:r>
      <w:r>
        <w:t>信息不对称的无限递归使得信任在原理上不可建立。</w:t>
      </w:r>
    </w:p>
    <w:p w14:paraId="1354E376" w14:textId="77777777" w:rsidR="007219F2" w:rsidRDefault="00000000">
      <w:pPr>
        <w:spacing w:before="40" w:after="40" w:line="384" w:lineRule="auto"/>
      </w:pPr>
      <w:r>
        <w:t>合作涌现三个条件的深层功能因此不仅是</w:t>
      </w:r>
      <w:r>
        <w:t>"</w:t>
      </w:r>
      <w:r>
        <w:t>让合作涌现</w:t>
      </w:r>
      <w:r>
        <w:t>"————</w:t>
      </w:r>
      <w:r>
        <w:t>更是</w:t>
      </w:r>
      <w:r>
        <w:t>"</w:t>
      </w:r>
      <w:r>
        <w:t>阻止反合作均衡的形成</w:t>
      </w:r>
      <w:r>
        <w:t>"</w:t>
      </w:r>
      <w:r>
        <w:t>。三个条件使猜疑链变得不相关</w:t>
      </w:r>
      <w:r>
        <w:t>————</w:t>
      </w:r>
      <w:r>
        <w:t>不需要知道对方的真实意图，只需要知道在这个结构下背叛的成本大于收益。制度设计不仅要</w:t>
      </w:r>
      <w:r>
        <w:t>"</w:t>
      </w:r>
      <w:r>
        <w:t>促进合作</w:t>
      </w:r>
      <w:r>
        <w:t>"</w:t>
      </w:r>
      <w:r>
        <w:t>还要</w:t>
      </w:r>
      <w:r>
        <w:t>"</w:t>
      </w:r>
      <w:r>
        <w:t>阻止互害成为理性策略</w:t>
      </w:r>
      <w:r>
        <w:t>"————</w:t>
      </w:r>
      <w:r>
        <w:t>后者在极端不信任的环境中可能比前者更紧迫。</w:t>
      </w:r>
    </w:p>
    <w:p w14:paraId="3AA6ED6D" w14:textId="77777777" w:rsidR="007219F2" w:rsidRDefault="00000000">
      <w:pPr>
        <w:spacing w:before="40" w:after="40" w:line="384" w:lineRule="auto"/>
      </w:pPr>
      <w:r>
        <w:t>信任不是品质而是经验的产物：棉花糖实验的修正研究（瓦茨等人</w:t>
      </w:r>
      <w:r>
        <w:t xml:space="preserve"> 2018</w:t>
      </w:r>
      <w:r>
        <w:t>，已验证）证明了</w:t>
      </w:r>
      <w:r>
        <w:t>————"</w:t>
      </w:r>
      <w:r>
        <w:t>信任</w:t>
      </w:r>
      <w:r>
        <w:t>"</w:t>
      </w:r>
      <w:r>
        <w:t>和</w:t>
      </w:r>
      <w:r>
        <w:t>"</w:t>
      </w:r>
      <w:r>
        <w:t>自控力</w:t>
      </w:r>
      <w:r>
        <w:t>"</w:t>
      </w:r>
      <w:r>
        <w:t>看起来是个人品质，实际上是结构性条件的产物。在承诺被反复兑现的环境中，信任和自控力自然涌现；在承诺被反复违背的环境中，不信任和即时满足是理性的适应策略。</w:t>
      </w:r>
    </w:p>
    <w:p w14:paraId="30EF33FC" w14:textId="77777777" w:rsidR="007219F2" w:rsidRDefault="00000000">
      <w:pPr>
        <w:spacing w:before="40" w:after="40" w:line="384" w:lineRule="auto"/>
      </w:pPr>
      <w:r>
        <w:lastRenderedPageBreak/>
        <w:t>建立信任的方式不是</w:t>
      </w:r>
      <w:r>
        <w:t>"</w:t>
      </w:r>
      <w:r>
        <w:t>选择值得信任的人</w:t>
      </w:r>
      <w:r>
        <w:t>"</w:t>
      </w:r>
      <w:r>
        <w:t>（品质路径）而是</w:t>
      </w:r>
      <w:r>
        <w:t>"</w:t>
      </w:r>
      <w:r>
        <w:t>创造承诺被反复兑现的环境</w:t>
      </w:r>
      <w:r>
        <w:t>"</w:t>
      </w:r>
      <w:r>
        <w:t>（结构路径）</w:t>
      </w:r>
      <w:r>
        <w:t>————</w:t>
      </w:r>
      <w:r>
        <w:t>让系统中的每一次承诺都被兑现，让每一次合作都被回馈，让每一次信任都不被辜负。信任不是一次性建立的而是在反复的正向体验中逐步积累的。信任的摧毁比建立快得多</w:t>
      </w:r>
      <w:r>
        <w:t>————</w:t>
      </w:r>
      <w:r>
        <w:t>一次重大的背叛可以抵消数十次兑现的积累。</w:t>
      </w:r>
    </w:p>
    <w:p w14:paraId="63AA05AA" w14:textId="77777777" w:rsidR="007219F2" w:rsidRDefault="00000000">
      <w:pPr>
        <w:spacing w:before="40" w:after="40" w:line="384" w:lineRule="auto"/>
      </w:pPr>
      <w:r>
        <w:t>当推力链的制衡功能依赖于先行者个人的自律而非制度保障时，制衡是脆弱的</w:t>
      </w:r>
      <w:r>
        <w:t>————</w:t>
      </w:r>
      <w:r>
        <w:t>制度能跨代传递，个人品质不能。</w:t>
      </w:r>
    </w:p>
    <w:p w14:paraId="0CA830AA" w14:textId="77777777" w:rsidR="007219F2" w:rsidRDefault="00000000">
      <w:pPr>
        <w:spacing w:before="40" w:after="40" w:line="384" w:lineRule="auto"/>
      </w:pPr>
      <w:r>
        <w:t>诊断时，当发现主体层</w:t>
      </w:r>
      <w:r>
        <w:t>"</w:t>
      </w:r>
      <w:r>
        <w:t>认同锚点但行动不足</w:t>
      </w:r>
      <w:r>
        <w:t>"</w:t>
      </w:r>
      <w:r>
        <w:t>时，首先检查成本收益结构是否存在错配；当发现先行者行为偏离锚点时，首先检查制度约束是否失效。</w:t>
      </w:r>
    </w:p>
    <w:p w14:paraId="2B5F9E6F" w14:textId="77777777" w:rsidR="007219F2" w:rsidRDefault="00000000">
      <w:pPr>
        <w:spacing w:before="40" w:after="40" w:line="384" w:lineRule="auto"/>
      </w:pPr>
      <w:r>
        <w:t>将系统的健康建立在结构之上而非品质之上，是对所有参与者</w:t>
      </w:r>
      <w:r>
        <w:t>————</w:t>
      </w:r>
      <w:r>
        <w:t>包括那些被爱驱动而愿意为锚点牺牲的人</w:t>
      </w:r>
      <w:r>
        <w:t>————</w:t>
      </w:r>
      <w:r>
        <w:t>最大的尊重，因为好的结构让他们的爱不被浪费。</w:t>
      </w:r>
    </w:p>
    <w:p w14:paraId="0E4DD667" w14:textId="77777777" w:rsidR="007219F2" w:rsidRDefault="00000000">
      <w:pPr>
        <w:spacing w:before="40" w:after="40" w:line="384" w:lineRule="auto"/>
      </w:pPr>
      <w:r>
        <w:t>对爱的正式承认：结构优先于品质原则描述的是统计规律，而不是封闭决定论。大多数单元在大多数时候会沿着结构性激励行动，但现实中始终存在不能被激励、利益计算和制度安排完全还原的行动。</w:t>
      </w:r>
    </w:p>
    <w:p w14:paraId="5B26EB3C" w14:textId="77777777" w:rsidR="007219F2" w:rsidRDefault="00000000">
      <w:pPr>
        <w:spacing w:before="40" w:after="40" w:line="384" w:lineRule="auto"/>
      </w:pPr>
      <w:r>
        <w:t>爱就是这种非还原性行动的重要表现。它不是框架可以推导、制造或保证出现的资源，却会真实改变系统走向：有人因此承担本可回避的责任，有人因此守住本可放弃的关系，有人因此为尚未到来的未来支付代价。</w:t>
      </w:r>
    </w:p>
    <w:p w14:paraId="7F1B3103" w14:textId="77777777" w:rsidR="007219F2" w:rsidRDefault="00000000">
      <w:pPr>
        <w:spacing w:before="40" w:after="40" w:line="384" w:lineRule="auto"/>
      </w:pPr>
      <w:r>
        <w:t>框架不能把爱还原为结构内部的可推导变量，也不能预测它会在谁身上、何时、以何种强度出现。但结构分析不能因为无法预测，就把它当成不存在。相反，越是在关键转折处，越要承认这种超越结构的开放性对系统命运的影响。</w:t>
      </w:r>
    </w:p>
    <w:p w14:paraId="51344696" w14:textId="77777777" w:rsidR="007219F2" w:rsidRDefault="00000000">
      <w:pPr>
        <w:spacing w:before="40" w:after="40" w:line="384" w:lineRule="auto"/>
      </w:pPr>
      <w:r>
        <w:t>“</w:t>
      </w:r>
      <w:r>
        <w:t>不浪费爱</w:t>
      </w:r>
      <w:r>
        <w:t>”</w:t>
      </w:r>
      <w:r>
        <w:t>的精确含义因此不是神化爱，而是让由爱驱动的行动不被结构白白吞没：让牺牲能转化为改变，让经验能被继承，让行动能留下可持续的制度和记忆。</w:t>
      </w:r>
    </w:p>
    <w:p w14:paraId="5D84C421" w14:textId="77777777" w:rsidR="007219F2" w:rsidRDefault="00000000">
      <w:pPr>
        <w:spacing w:before="40" w:after="40" w:line="384" w:lineRule="auto"/>
      </w:pPr>
      <w:r>
        <w:t>框架的终极目标不是建立一个不需要爱的系统————那样的系统不存在。框架的终极目标，是建立一个在爱出现时不让它被白白浪费的系统。</w:t>
      </w:r>
    </w:p>
    <w:p w14:paraId="49650572" w14:textId="77777777" w:rsidR="007219F2" w:rsidRDefault="00000000">
      <w:pPr>
        <w:spacing w:before="40" w:after="40" w:line="384" w:lineRule="auto"/>
      </w:pPr>
      <w:r>
        <w:t>个体超越与集体超越的正反馈：个体的超越（一个人做出超越结构性激励的选择）和集体的超越（文明的演进、知识的累积、制度的改善）不是独立的</w:t>
      </w:r>
      <w:r>
        <w:t>————</w:t>
      </w:r>
      <w:r>
        <w:t>它们通过正反馈循环互相加速。</w:t>
      </w:r>
    </w:p>
    <w:p w14:paraId="438ECFFD" w14:textId="77777777" w:rsidR="007219F2" w:rsidRDefault="00000000">
      <w:pPr>
        <w:spacing w:before="40" w:after="40" w:line="384" w:lineRule="auto"/>
      </w:pPr>
      <w:r>
        <w:t>正反馈的机制：个体的超越选择改变了集体的结构条件（创造新制度、新范式、新协作模式）</w:t>
      </w:r>
      <w:r>
        <w:lastRenderedPageBreak/>
        <w:t>→</w:t>
      </w:r>
      <w:r>
        <w:t>改变了的结构条件降低了后续超越的门槛</w:t>
      </w:r>
      <w:r>
        <w:t>→</w:t>
      </w:r>
      <w:r>
        <w:t>更多个体更容易做出超越选择</w:t>
      </w:r>
      <w:r>
        <w:t>→</w:t>
      </w:r>
      <w:r>
        <w:t>更多的超越进一步改善结构条件</w:t>
      </w:r>
      <w:r>
        <w:t>→</w:t>
      </w:r>
      <w:r>
        <w:t>循环加速。</w:t>
      </w:r>
    </w:p>
    <w:p w14:paraId="58CDF420" w14:textId="77777777" w:rsidR="007219F2" w:rsidRDefault="00000000">
      <w:pPr>
        <w:spacing w:before="40" w:after="40" w:line="384" w:lineRule="auto"/>
      </w:pPr>
      <w:r>
        <w:t>正反馈的启动条件：个体的超越选择必须转化为结构条件的改变</w:t>
      </w:r>
      <w:r>
        <w:t>————</w:t>
      </w:r>
      <w:r>
        <w:t>如果选择被结构吸收消化而没有留下痕迹，正反馈不启动。</w:t>
      </w:r>
    </w:p>
    <w:p w14:paraId="701B59F2" w14:textId="77777777" w:rsidR="007219F2" w:rsidRDefault="00000000">
      <w:pPr>
        <w:spacing w:before="40" w:after="40" w:line="384" w:lineRule="auto"/>
      </w:pPr>
      <w:r>
        <w:t>这就是演化记忆和制度化的关键功能</w:t>
      </w:r>
      <w:r>
        <w:t>————</w:t>
      </w:r>
      <w:r>
        <w:t>将个体的超越经验固化为集体的结构条件，使得下一次超越不需要从零开始。</w:t>
      </w:r>
    </w:p>
    <w:p w14:paraId="64568F73" w14:textId="77777777" w:rsidR="007219F2" w:rsidRDefault="00000000">
      <w:pPr>
        <w:spacing w:before="40" w:after="40" w:line="384" w:lineRule="auto"/>
      </w:pPr>
      <w:r>
        <w:t>“不浪费爱”的完整诊断层边界见“三十二、爱与开放性承担行动的解释位置”和“三十三、规范性前提声明”。本节只保留哲学层提示，不在操作层重复展开。</w:t>
      </w:r>
    </w:p>
    <w:p w14:paraId="67CA1667" w14:textId="77777777" w:rsidR="007219F2" w:rsidRDefault="00000000">
      <w:pPr>
        <w:spacing w:before="40" w:after="40" w:line="384" w:lineRule="auto"/>
      </w:pPr>
      <w:r>
        <w:t>本节只保留哲学层提示；诊断层操作边界见“三十二、爱与开放性承担行动的解释位置”。</w:t>
      </w:r>
    </w:p>
    <w:p w14:paraId="4ECA4F46" w14:textId="77777777" w:rsidR="007219F2" w:rsidRDefault="00000000">
      <w:pPr>
        <w:spacing w:before="40" w:after="40" w:line="384" w:lineRule="auto"/>
      </w:pPr>
      <w:r>
        <w:t>结构优先于品质原则的完整含义因此是：好的结构不是替代爱，</w:t>
      </w:r>
    </w:p>
    <w:p w14:paraId="425012D0" w14:textId="77777777" w:rsidR="007219F2" w:rsidRDefault="00000000">
      <w:pPr>
        <w:pStyle w:val="31"/>
        <w:spacing w:before="240" w:after="120" w:line="300" w:lineRule="auto"/>
        <w:ind w:firstLine="460"/>
        <w:jc w:val="left"/>
      </w:pPr>
      <w:bookmarkStart w:id="173" w:name="_Toc1678769454"/>
      <w:r>
        <w:rPr>
          <w:color w:val="2D2D3F"/>
          <w:sz w:val="26"/>
        </w:rPr>
        <w:t>哲学层：爱；诊断层：开放性承担行动</w:t>
      </w:r>
      <w:bookmarkEnd w:id="173"/>
    </w:p>
    <w:p w14:paraId="14EE7C00" w14:textId="77777777" w:rsidR="007219F2" w:rsidRDefault="00000000">
      <w:pPr>
        <w:spacing w:before="40" w:after="40" w:line="384" w:lineRule="auto"/>
      </w:pPr>
      <w:r>
        <w:t>哲学层：爱是主体对他者、共同体、未来或更高价值的开放性承担。它提醒框架：人类行动不能被结构完全封闭解释。</w:t>
      </w:r>
    </w:p>
    <w:p w14:paraId="1C17B596" w14:textId="77777777" w:rsidR="007219F2" w:rsidRDefault="00000000">
      <w:pPr>
        <w:spacing w:before="40" w:after="40" w:line="384" w:lineRule="auto"/>
      </w:pPr>
      <w:r>
        <w:t>诊断层：框架不直接判断一个人</w:t>
      </w:r>
      <w:r>
        <w:t>“</w:t>
      </w:r>
      <w:r>
        <w:t>有没有爱</w:t>
      </w:r>
      <w:r>
        <w:t>”</w:t>
      </w:r>
      <w:r>
        <w:t>，只观察一种行动是否满足五个条件：主体承担了本可回避的真实成本；行动指向他者、共同体、未来或更高价值，而不只是自我扩张；行动在结构中产生了可观察的新可能；结构是否提供了回流、保护、继承和修复条件；行动没有被道德绑架、制度抽取或单向消耗。</w:t>
      </w:r>
    </w:p>
    <w:p w14:paraId="549E0E10" w14:textId="77777777" w:rsidR="007219F2" w:rsidRDefault="00000000">
      <w:pPr>
        <w:spacing w:before="40" w:after="40" w:line="384" w:lineRule="auto"/>
      </w:pPr>
      <w:r>
        <w:t>爱是开放性承担行动中最重要、最常见也最容易被误用的一类。好的结构不能要求爱，但可以避免浪费爱：它能为开放性承担行动提供保护、回流、边界和继承条件。</w:t>
      </w:r>
    </w:p>
    <w:p w14:paraId="4E8E5C18" w14:textId="77777777" w:rsidR="007219F2" w:rsidRDefault="00000000">
      <w:pPr>
        <w:spacing w:before="40" w:after="40" w:line="384" w:lineRule="auto"/>
      </w:pPr>
      <w:r>
        <w:t>任何组织、关系或制度不得以</w:t>
      </w:r>
      <w:r>
        <w:t>“</w:t>
      </w:r>
      <w:r>
        <w:t>爱</w:t>
      </w:r>
      <w:r>
        <w:t>”“</w:t>
      </w:r>
      <w:r>
        <w:t>奉献</w:t>
      </w:r>
      <w:r>
        <w:t>”“</w:t>
      </w:r>
      <w:r>
        <w:t>大局</w:t>
      </w:r>
      <w:r>
        <w:t>”“</w:t>
      </w:r>
      <w:r>
        <w:t>使命</w:t>
      </w:r>
      <w:r>
        <w:t>”</w:t>
      </w:r>
      <w:r>
        <w:t>为理由，要求低权力、低资源、低退出能力主体继续承担不可持续成本。当所谓</w:t>
      </w:r>
      <w:r>
        <w:t>“</w:t>
      </w:r>
      <w:r>
        <w:t>爱</w:t>
      </w:r>
      <w:r>
        <w:t>”</w:t>
      </w:r>
      <w:r>
        <w:t>长期只带来一方耗竭、恐惧、孤立或失去退出能力时，诊断重点应从</w:t>
      </w:r>
      <w:r>
        <w:t>“</w:t>
      </w:r>
      <w:r>
        <w:t>是否爱得不够</w:t>
      </w:r>
      <w:r>
        <w:t>”</w:t>
      </w:r>
      <w:r>
        <w:t>转向</w:t>
      </w:r>
      <w:r>
        <w:t>“</w:t>
      </w:r>
      <w:r>
        <w:t>结构是否在抽取开放性承担行动</w:t>
      </w:r>
      <w:r>
        <w:t>”</w:t>
      </w:r>
      <w:r>
        <w:t>。</w:t>
      </w:r>
    </w:p>
    <w:p w14:paraId="466FEE38" w14:textId="77777777" w:rsidR="007219F2" w:rsidRDefault="00000000">
      <w:pPr>
        <w:spacing w:before="40" w:after="40" w:line="384" w:lineRule="auto"/>
      </w:pPr>
      <w:r>
        <w:t>尺度升维不会取消爱，反而会改变爱的指向。当地球被看作浩瀚宇宙中的脆弱小点时，爱不再只是局部关系中的情感，也表现为对脆弱存在的承接、保护、修复和延续。</w:t>
      </w:r>
    </w:p>
    <w:p w14:paraId="4F12AA97" w14:textId="77777777" w:rsidR="007219F2" w:rsidRDefault="00000000">
      <w:pPr>
        <w:spacing w:before="40" w:after="40" w:line="384" w:lineRule="auto"/>
      </w:pPr>
      <w:r>
        <w:t>这种爱不是因为人类宏大才重要，而是因为存在有限、短暂、易碎，主体仍然选择不让真实</w:t>
      </w:r>
      <w:r>
        <w:lastRenderedPageBreak/>
        <w:t>生命、关系、记忆和未来被结构白白吞没。宇宙尺度稀释傲慢，但不稀释责任；稀释局部执念，但不稀释承接。</w:t>
      </w:r>
    </w:p>
    <w:p w14:paraId="1A27514D" w14:textId="77777777" w:rsidR="007219F2" w:rsidRDefault="00000000">
      <w:pPr>
        <w:spacing w:before="40" w:after="40" w:line="384" w:lineRule="auto"/>
      </w:pPr>
      <w:r>
        <w:t>坏的结构不是消灭爱（爱在任何结构下都可能出现），而是浪费结构性的力量消解为无意义的噪声。</w:t>
      </w:r>
    </w:p>
    <w:p w14:paraId="7166C6C5" w14:textId="77777777" w:rsidR="007219F2" w:rsidRDefault="00000000">
      <w:pPr>
        <w:spacing w:before="40" w:after="40" w:line="384" w:lineRule="auto"/>
      </w:pPr>
      <w:r>
        <w:t>本节只保留哲学层提示；诊断层操作边界见“三十二、爱与开放性承担行动的解释位置”。</w:t>
      </w:r>
    </w:p>
    <w:p w14:paraId="0EE45E91" w14:textId="77777777" w:rsidR="007219F2" w:rsidRDefault="00000000">
      <w:pPr>
        <w:pStyle w:val="31"/>
        <w:spacing w:before="240" w:after="120" w:line="300" w:lineRule="auto"/>
        <w:jc w:val="left"/>
      </w:pPr>
      <w:bookmarkStart w:id="174" w:name="_Toc343637368"/>
      <w:r>
        <w:rPr>
          <w:color w:val="2D2D3F"/>
          <w:sz w:val="26"/>
        </w:rPr>
        <w:t>爱诊断红线与反滥用协议</w:t>
      </w:r>
      <w:bookmarkEnd w:id="174"/>
    </w:p>
    <w:p w14:paraId="6A0CA2D6" w14:textId="77777777" w:rsidR="007219F2" w:rsidRDefault="00000000">
      <w:pPr>
        <w:spacing w:before="40" w:after="40" w:line="384" w:lineRule="auto"/>
      </w:pPr>
      <w:r>
        <w:t>爱在本框架中只作为开放性承担行动的哲学层表达，不能被用作要求、命令或自我免证。诊断时，爱不是首选解释，而是当利益、恐惧、惯性、身份收益和制度激励不足以解释行动时，才进入候选解释。</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2906"/>
        <w:gridCol w:w="2905"/>
        <w:gridCol w:w="2905"/>
      </w:tblGrid>
      <w:tr w:rsidR="007219F2" w14:paraId="17B9EEDE" w14:textId="77777777">
        <w:trPr>
          <w:tblHeader/>
          <w:jc w:val="center"/>
        </w:trPr>
        <w:tc>
          <w:tcPr>
            <w:tcW w:w="3175" w:type="dxa"/>
            <w:shd w:val="clear" w:color="auto" w:fill="16213E"/>
            <w:tcMar>
              <w:top w:w="30" w:type="dxa"/>
              <w:left w:w="60" w:type="dxa"/>
              <w:bottom w:w="30" w:type="dxa"/>
              <w:right w:w="60" w:type="dxa"/>
            </w:tcMar>
          </w:tcPr>
          <w:p w14:paraId="01CFD47F" w14:textId="77777777" w:rsidR="007219F2" w:rsidRDefault="00000000">
            <w:pPr>
              <w:ind w:firstLine="381"/>
              <w:jc w:val="center"/>
            </w:pPr>
            <w:r>
              <w:rPr>
                <w:rFonts w:ascii="Arial" w:eastAsia="黑体" w:hAnsi="Arial"/>
                <w:b/>
                <w:color w:val="FFFFFF"/>
                <w:sz w:val="19"/>
              </w:rPr>
              <w:t>红线</w:t>
            </w:r>
          </w:p>
        </w:tc>
        <w:tc>
          <w:tcPr>
            <w:tcW w:w="3175" w:type="dxa"/>
            <w:shd w:val="clear" w:color="auto" w:fill="16213E"/>
            <w:tcMar>
              <w:top w:w="30" w:type="dxa"/>
              <w:left w:w="60" w:type="dxa"/>
              <w:bottom w:w="30" w:type="dxa"/>
              <w:right w:w="60" w:type="dxa"/>
            </w:tcMar>
          </w:tcPr>
          <w:p w14:paraId="1D17BD11" w14:textId="77777777" w:rsidR="007219F2" w:rsidRDefault="00000000">
            <w:pPr>
              <w:ind w:firstLine="381"/>
              <w:jc w:val="center"/>
            </w:pPr>
            <w:r>
              <w:rPr>
                <w:rFonts w:ascii="Arial" w:eastAsia="黑体" w:hAnsi="Arial"/>
                <w:b/>
                <w:color w:val="FFFFFF"/>
                <w:sz w:val="19"/>
              </w:rPr>
              <w:t>含义</w:t>
            </w:r>
          </w:p>
        </w:tc>
        <w:tc>
          <w:tcPr>
            <w:tcW w:w="3175" w:type="dxa"/>
            <w:shd w:val="clear" w:color="auto" w:fill="16213E"/>
            <w:tcMar>
              <w:top w:w="30" w:type="dxa"/>
              <w:left w:w="60" w:type="dxa"/>
              <w:bottom w:w="30" w:type="dxa"/>
              <w:right w:w="60" w:type="dxa"/>
            </w:tcMar>
          </w:tcPr>
          <w:p w14:paraId="32BD001C" w14:textId="77777777" w:rsidR="007219F2" w:rsidRDefault="00000000">
            <w:pPr>
              <w:ind w:firstLine="381"/>
              <w:jc w:val="center"/>
            </w:pPr>
            <w:r>
              <w:rPr>
                <w:rFonts w:ascii="Arial" w:eastAsia="黑体" w:hAnsi="Arial"/>
                <w:b/>
                <w:color w:val="FFFFFF"/>
                <w:sz w:val="19"/>
              </w:rPr>
              <w:t>触发后的处理</w:t>
            </w:r>
          </w:p>
        </w:tc>
      </w:tr>
      <w:tr w:rsidR="007219F2" w14:paraId="11860F9C" w14:textId="77777777">
        <w:trPr>
          <w:jc w:val="center"/>
        </w:trPr>
        <w:tc>
          <w:tcPr>
            <w:tcW w:w="3175" w:type="dxa"/>
            <w:shd w:val="clear" w:color="auto" w:fill="FFFFFF"/>
            <w:tcMar>
              <w:top w:w="30" w:type="dxa"/>
              <w:left w:w="60" w:type="dxa"/>
              <w:bottom w:w="30" w:type="dxa"/>
              <w:right w:w="60" w:type="dxa"/>
            </w:tcMar>
          </w:tcPr>
          <w:p w14:paraId="530D7312" w14:textId="77777777" w:rsidR="007219F2" w:rsidRDefault="00000000">
            <w:pPr>
              <w:ind w:firstLine="380"/>
            </w:pPr>
            <w:r>
              <w:rPr>
                <w:sz w:val="19"/>
              </w:rPr>
              <w:t>不可要求</w:t>
            </w:r>
          </w:p>
        </w:tc>
        <w:tc>
          <w:tcPr>
            <w:tcW w:w="3175" w:type="dxa"/>
            <w:shd w:val="clear" w:color="auto" w:fill="FFFFFF"/>
            <w:tcMar>
              <w:top w:w="30" w:type="dxa"/>
              <w:left w:w="60" w:type="dxa"/>
              <w:bottom w:w="30" w:type="dxa"/>
              <w:right w:w="60" w:type="dxa"/>
            </w:tcMar>
          </w:tcPr>
          <w:p w14:paraId="46044AC3" w14:textId="77777777" w:rsidR="007219F2" w:rsidRDefault="00000000">
            <w:pPr>
              <w:ind w:firstLine="380"/>
            </w:pPr>
            <w:r>
              <w:rPr>
                <w:sz w:val="19"/>
              </w:rPr>
              <w:t>任何主体不得以</w:t>
            </w:r>
            <w:r>
              <w:rPr>
                <w:sz w:val="19"/>
              </w:rPr>
              <w:t>“</w:t>
            </w:r>
            <w:r>
              <w:rPr>
                <w:sz w:val="19"/>
              </w:rPr>
              <w:t>你爱得不够</w:t>
            </w:r>
            <w:r>
              <w:rPr>
                <w:sz w:val="19"/>
              </w:rPr>
              <w:t>”“</w:t>
            </w:r>
            <w:r>
              <w:rPr>
                <w:sz w:val="19"/>
              </w:rPr>
              <w:t>你应该奉献</w:t>
            </w:r>
            <w:r>
              <w:rPr>
                <w:sz w:val="19"/>
              </w:rPr>
              <w:t>”</w:t>
            </w:r>
            <w:r>
              <w:rPr>
                <w:sz w:val="19"/>
              </w:rPr>
              <w:t>为由，要求他人承担不可持续成本。</w:t>
            </w:r>
          </w:p>
        </w:tc>
        <w:tc>
          <w:tcPr>
            <w:tcW w:w="3175" w:type="dxa"/>
            <w:shd w:val="clear" w:color="auto" w:fill="FFFFFF"/>
            <w:tcMar>
              <w:top w:w="30" w:type="dxa"/>
              <w:left w:w="60" w:type="dxa"/>
              <w:bottom w:w="30" w:type="dxa"/>
              <w:right w:w="60" w:type="dxa"/>
            </w:tcMar>
          </w:tcPr>
          <w:p w14:paraId="2DB4F0C9" w14:textId="77777777" w:rsidR="007219F2" w:rsidRDefault="00000000">
            <w:pPr>
              <w:ind w:firstLine="380"/>
            </w:pPr>
            <w:r>
              <w:rPr>
                <w:sz w:val="19"/>
              </w:rPr>
              <w:t>触发道德勒索警报，诊断重点转向成本分配、边界保护和停止权。</w:t>
            </w:r>
          </w:p>
        </w:tc>
      </w:tr>
      <w:tr w:rsidR="007219F2" w14:paraId="5910AAF4" w14:textId="77777777">
        <w:trPr>
          <w:jc w:val="center"/>
        </w:trPr>
        <w:tc>
          <w:tcPr>
            <w:tcW w:w="3175" w:type="dxa"/>
            <w:shd w:val="clear" w:color="auto" w:fill="F0F0F5"/>
            <w:tcMar>
              <w:top w:w="30" w:type="dxa"/>
              <w:left w:w="60" w:type="dxa"/>
              <w:bottom w:w="30" w:type="dxa"/>
              <w:right w:w="60" w:type="dxa"/>
            </w:tcMar>
          </w:tcPr>
          <w:p w14:paraId="5F119D2D" w14:textId="77777777" w:rsidR="007219F2" w:rsidRDefault="00000000">
            <w:pPr>
              <w:ind w:firstLine="380"/>
            </w:pPr>
            <w:r>
              <w:rPr>
                <w:sz w:val="19"/>
              </w:rPr>
              <w:t>不可自封</w:t>
            </w:r>
          </w:p>
        </w:tc>
        <w:tc>
          <w:tcPr>
            <w:tcW w:w="3175" w:type="dxa"/>
            <w:shd w:val="clear" w:color="auto" w:fill="F0F0F5"/>
            <w:tcMar>
              <w:top w:w="30" w:type="dxa"/>
              <w:left w:w="60" w:type="dxa"/>
              <w:bottom w:w="30" w:type="dxa"/>
              <w:right w:w="60" w:type="dxa"/>
            </w:tcMar>
          </w:tcPr>
          <w:p w14:paraId="41C7A874" w14:textId="77777777" w:rsidR="007219F2" w:rsidRDefault="00000000">
            <w:pPr>
              <w:ind w:firstLine="380"/>
            </w:pPr>
            <w:r>
              <w:rPr>
                <w:sz w:val="19"/>
              </w:rPr>
              <w:t>任何行动者不得单方面宣称自己的行动就是</w:t>
            </w:r>
            <w:r>
              <w:rPr>
                <w:sz w:val="19"/>
              </w:rPr>
              <w:t>“</w:t>
            </w:r>
            <w:r>
              <w:rPr>
                <w:sz w:val="19"/>
              </w:rPr>
              <w:t>爱</w:t>
            </w:r>
            <w:r>
              <w:rPr>
                <w:sz w:val="19"/>
              </w:rPr>
              <w:t>”</w:t>
            </w:r>
            <w:r>
              <w:rPr>
                <w:sz w:val="19"/>
              </w:rPr>
              <w:t>，并以此免除证据、责任或复核。</w:t>
            </w:r>
          </w:p>
        </w:tc>
        <w:tc>
          <w:tcPr>
            <w:tcW w:w="3175" w:type="dxa"/>
            <w:shd w:val="clear" w:color="auto" w:fill="F0F0F5"/>
            <w:tcMar>
              <w:top w:w="30" w:type="dxa"/>
              <w:left w:w="60" w:type="dxa"/>
              <w:bottom w:w="30" w:type="dxa"/>
              <w:right w:w="60" w:type="dxa"/>
            </w:tcMar>
          </w:tcPr>
          <w:p w14:paraId="23965391" w14:textId="77777777" w:rsidR="007219F2" w:rsidRDefault="00000000">
            <w:pPr>
              <w:ind w:firstLine="380"/>
            </w:pPr>
            <w:r>
              <w:rPr>
                <w:sz w:val="19"/>
              </w:rPr>
              <w:t>只从第三方可观察结构效果进行事后识别，并保留其他动机的替代解释。</w:t>
            </w:r>
          </w:p>
        </w:tc>
      </w:tr>
      <w:tr w:rsidR="007219F2" w14:paraId="6C1594EA" w14:textId="77777777">
        <w:trPr>
          <w:jc w:val="center"/>
        </w:trPr>
        <w:tc>
          <w:tcPr>
            <w:tcW w:w="3175" w:type="dxa"/>
            <w:shd w:val="clear" w:color="auto" w:fill="FFFFFF"/>
            <w:tcMar>
              <w:top w:w="30" w:type="dxa"/>
              <w:left w:w="60" w:type="dxa"/>
              <w:bottom w:w="30" w:type="dxa"/>
              <w:right w:w="60" w:type="dxa"/>
            </w:tcMar>
          </w:tcPr>
          <w:p w14:paraId="6F7B4534" w14:textId="77777777" w:rsidR="007219F2" w:rsidRDefault="00000000">
            <w:pPr>
              <w:ind w:firstLine="380"/>
            </w:pPr>
            <w:r>
              <w:rPr>
                <w:sz w:val="19"/>
              </w:rPr>
              <w:t>不可还原</w:t>
            </w:r>
          </w:p>
        </w:tc>
        <w:tc>
          <w:tcPr>
            <w:tcW w:w="3175" w:type="dxa"/>
            <w:shd w:val="clear" w:color="auto" w:fill="FFFFFF"/>
            <w:tcMar>
              <w:top w:w="30" w:type="dxa"/>
              <w:left w:w="60" w:type="dxa"/>
              <w:bottom w:w="30" w:type="dxa"/>
              <w:right w:w="60" w:type="dxa"/>
            </w:tcMar>
          </w:tcPr>
          <w:p w14:paraId="671AD1AD" w14:textId="77777777" w:rsidR="007219F2" w:rsidRDefault="00000000">
            <w:pPr>
              <w:ind w:firstLine="380"/>
            </w:pPr>
            <w:r>
              <w:rPr>
                <w:sz w:val="19"/>
              </w:rPr>
              <w:t>当利益、恐惧、惯性、身份收益或制度激励足以解释行动时，不得优先使用</w:t>
            </w:r>
            <w:r>
              <w:rPr>
                <w:sz w:val="19"/>
              </w:rPr>
              <w:t>“</w:t>
            </w:r>
            <w:r>
              <w:rPr>
                <w:sz w:val="19"/>
              </w:rPr>
              <w:t>爱</w:t>
            </w:r>
            <w:r>
              <w:rPr>
                <w:sz w:val="19"/>
              </w:rPr>
              <w:t>”</w:t>
            </w:r>
            <w:r>
              <w:rPr>
                <w:sz w:val="19"/>
              </w:rPr>
              <w:t>作为解释。</w:t>
            </w:r>
          </w:p>
        </w:tc>
        <w:tc>
          <w:tcPr>
            <w:tcW w:w="3175" w:type="dxa"/>
            <w:shd w:val="clear" w:color="auto" w:fill="FFFFFF"/>
            <w:tcMar>
              <w:top w:w="30" w:type="dxa"/>
              <w:left w:w="60" w:type="dxa"/>
              <w:bottom w:w="30" w:type="dxa"/>
              <w:right w:w="60" w:type="dxa"/>
            </w:tcMar>
          </w:tcPr>
          <w:p w14:paraId="0AEAC85F" w14:textId="77777777" w:rsidR="007219F2" w:rsidRDefault="00000000">
            <w:pPr>
              <w:ind w:firstLine="380"/>
            </w:pPr>
            <w:r>
              <w:rPr>
                <w:sz w:val="19"/>
              </w:rPr>
              <w:t>先完成结构解释；爱只能作为剩余解释、开放性提示和后验识别。</w:t>
            </w:r>
          </w:p>
        </w:tc>
      </w:tr>
    </w:tbl>
    <w:p w14:paraId="12FEBBE3" w14:textId="77777777" w:rsidR="007219F2" w:rsidRDefault="00000000">
      <w:pPr>
        <w:pStyle w:val="31"/>
        <w:spacing w:before="240" w:after="120" w:line="300" w:lineRule="auto"/>
        <w:jc w:val="left"/>
      </w:pPr>
      <w:bookmarkStart w:id="175" w:name="_Toc447432859"/>
      <w:r>
        <w:rPr>
          <w:color w:val="2D2D3F"/>
          <w:sz w:val="26"/>
        </w:rPr>
        <w:t>爱被结构浪费的诊断模板</w:t>
      </w:r>
      <w:bookmarkEnd w:id="175"/>
    </w:p>
    <w:p w14:paraId="517AB613" w14:textId="77777777" w:rsidR="007219F2" w:rsidRDefault="00000000">
      <w:pPr>
        <w:spacing w:before="40" w:after="40" w:line="384" w:lineRule="auto"/>
      </w:pPr>
      <w:r>
        <w:t>爱在诊断层不能被写成要求某一方继续忍受、继续解释、继续暴露、继续承接的命令。爱只能表现为有边界、有成本登记、有停止权、有保护义务的开放性承担行动。</w:t>
      </w:r>
    </w:p>
    <w:p w14:paraId="6BA7E319" w14:textId="77777777" w:rsidR="007219F2" w:rsidRDefault="00000000">
      <w:pPr>
        <w:spacing w:before="40" w:after="40" w:line="384" w:lineRule="auto"/>
      </w:pPr>
      <w:r>
        <w:t>凡是把爱、承接、成熟、稳定、对话、复杂、紧急、修复等词用于要求低权力位置继续承压，都必须触发反滥用检查。结构性语言不能成为柔软的责任转移。</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2179"/>
        <w:gridCol w:w="2179"/>
        <w:gridCol w:w="2179"/>
        <w:gridCol w:w="2179"/>
      </w:tblGrid>
      <w:tr w:rsidR="007219F2" w14:paraId="3152152F" w14:textId="77777777">
        <w:trPr>
          <w:tblHeader/>
          <w:jc w:val="center"/>
        </w:trPr>
        <w:tc>
          <w:tcPr>
            <w:tcW w:w="2381" w:type="dxa"/>
            <w:shd w:val="clear" w:color="auto" w:fill="16213E"/>
            <w:tcMar>
              <w:top w:w="30" w:type="dxa"/>
              <w:left w:w="60" w:type="dxa"/>
              <w:bottom w:w="30" w:type="dxa"/>
              <w:right w:w="60" w:type="dxa"/>
            </w:tcMar>
          </w:tcPr>
          <w:p w14:paraId="22C01B03" w14:textId="77777777" w:rsidR="007219F2" w:rsidRDefault="00000000">
            <w:pPr>
              <w:ind w:firstLine="381"/>
              <w:jc w:val="center"/>
            </w:pPr>
            <w:r>
              <w:rPr>
                <w:rFonts w:ascii="Arial" w:eastAsia="黑体" w:hAnsi="Arial"/>
                <w:b/>
                <w:color w:val="FFFFFF"/>
                <w:sz w:val="19"/>
              </w:rPr>
              <w:t>检查项</w:t>
            </w:r>
          </w:p>
        </w:tc>
        <w:tc>
          <w:tcPr>
            <w:tcW w:w="2381" w:type="dxa"/>
            <w:shd w:val="clear" w:color="auto" w:fill="16213E"/>
            <w:tcMar>
              <w:top w:w="30" w:type="dxa"/>
              <w:left w:w="60" w:type="dxa"/>
              <w:bottom w:w="30" w:type="dxa"/>
              <w:right w:w="60" w:type="dxa"/>
            </w:tcMar>
          </w:tcPr>
          <w:p w14:paraId="3ED90F57" w14:textId="77777777" w:rsidR="007219F2" w:rsidRDefault="00000000">
            <w:pPr>
              <w:ind w:firstLine="381"/>
              <w:jc w:val="center"/>
            </w:pPr>
            <w:r>
              <w:rPr>
                <w:rFonts w:ascii="Arial" w:eastAsia="黑体" w:hAnsi="Arial"/>
                <w:b/>
                <w:color w:val="FFFFFF"/>
                <w:sz w:val="19"/>
              </w:rPr>
              <w:t>要问的问题</w:t>
            </w:r>
          </w:p>
        </w:tc>
        <w:tc>
          <w:tcPr>
            <w:tcW w:w="2381" w:type="dxa"/>
            <w:shd w:val="clear" w:color="auto" w:fill="16213E"/>
            <w:tcMar>
              <w:top w:w="30" w:type="dxa"/>
              <w:left w:w="60" w:type="dxa"/>
              <w:bottom w:w="30" w:type="dxa"/>
              <w:right w:w="60" w:type="dxa"/>
            </w:tcMar>
          </w:tcPr>
          <w:p w14:paraId="282E60DC" w14:textId="77777777" w:rsidR="007219F2" w:rsidRDefault="00000000">
            <w:pPr>
              <w:ind w:firstLine="381"/>
              <w:jc w:val="center"/>
            </w:pPr>
            <w:r>
              <w:rPr>
                <w:rFonts w:ascii="Arial" w:eastAsia="黑体" w:hAnsi="Arial"/>
                <w:b/>
                <w:color w:val="FFFFFF"/>
                <w:sz w:val="19"/>
              </w:rPr>
              <w:t>可能信号</w:t>
            </w:r>
          </w:p>
        </w:tc>
        <w:tc>
          <w:tcPr>
            <w:tcW w:w="2381" w:type="dxa"/>
            <w:shd w:val="clear" w:color="auto" w:fill="16213E"/>
            <w:tcMar>
              <w:top w:w="30" w:type="dxa"/>
              <w:left w:w="60" w:type="dxa"/>
              <w:bottom w:w="30" w:type="dxa"/>
              <w:right w:w="60" w:type="dxa"/>
            </w:tcMar>
          </w:tcPr>
          <w:p w14:paraId="1646B31D" w14:textId="77777777" w:rsidR="007219F2" w:rsidRDefault="00000000">
            <w:pPr>
              <w:ind w:firstLine="381"/>
              <w:jc w:val="center"/>
            </w:pPr>
            <w:r>
              <w:rPr>
                <w:rFonts w:ascii="Arial" w:eastAsia="黑体" w:hAnsi="Arial"/>
                <w:b/>
                <w:color w:val="FFFFFF"/>
                <w:sz w:val="19"/>
              </w:rPr>
              <w:t>处理方向</w:t>
            </w:r>
          </w:p>
        </w:tc>
      </w:tr>
      <w:tr w:rsidR="007219F2" w14:paraId="2EED5712" w14:textId="77777777">
        <w:trPr>
          <w:jc w:val="center"/>
        </w:trPr>
        <w:tc>
          <w:tcPr>
            <w:tcW w:w="2381" w:type="dxa"/>
            <w:shd w:val="clear" w:color="auto" w:fill="FFFFFF"/>
            <w:tcMar>
              <w:top w:w="30" w:type="dxa"/>
              <w:left w:w="60" w:type="dxa"/>
              <w:bottom w:w="30" w:type="dxa"/>
              <w:right w:w="60" w:type="dxa"/>
            </w:tcMar>
          </w:tcPr>
          <w:p w14:paraId="35038803" w14:textId="77777777" w:rsidR="007219F2" w:rsidRDefault="00000000">
            <w:pPr>
              <w:ind w:firstLine="380"/>
            </w:pPr>
            <w:r>
              <w:rPr>
                <w:sz w:val="19"/>
              </w:rPr>
              <w:t>回流是否断裂</w:t>
            </w:r>
          </w:p>
        </w:tc>
        <w:tc>
          <w:tcPr>
            <w:tcW w:w="2381" w:type="dxa"/>
            <w:shd w:val="clear" w:color="auto" w:fill="FFFFFF"/>
            <w:tcMar>
              <w:top w:w="30" w:type="dxa"/>
              <w:left w:w="60" w:type="dxa"/>
              <w:bottom w:w="30" w:type="dxa"/>
              <w:right w:w="60" w:type="dxa"/>
            </w:tcMar>
          </w:tcPr>
          <w:p w14:paraId="6385B00F" w14:textId="77777777" w:rsidR="007219F2" w:rsidRDefault="00000000">
            <w:pPr>
              <w:ind w:firstLine="380"/>
            </w:pPr>
            <w:r>
              <w:rPr>
                <w:sz w:val="19"/>
              </w:rPr>
              <w:t>承担者的付出是否</w:t>
            </w:r>
            <w:r>
              <w:rPr>
                <w:sz w:val="19"/>
              </w:rPr>
              <w:lastRenderedPageBreak/>
              <w:t>回到安全感、信任、资源、修复或共同能力中？</w:t>
            </w:r>
          </w:p>
        </w:tc>
        <w:tc>
          <w:tcPr>
            <w:tcW w:w="2381" w:type="dxa"/>
            <w:shd w:val="clear" w:color="auto" w:fill="FFFFFF"/>
            <w:tcMar>
              <w:top w:w="30" w:type="dxa"/>
              <w:left w:w="60" w:type="dxa"/>
              <w:bottom w:w="30" w:type="dxa"/>
              <w:right w:w="60" w:type="dxa"/>
            </w:tcMar>
          </w:tcPr>
          <w:p w14:paraId="1AC0088B" w14:textId="77777777" w:rsidR="007219F2" w:rsidRDefault="00000000">
            <w:pPr>
              <w:ind w:firstLine="380"/>
            </w:pPr>
            <w:r>
              <w:rPr>
                <w:sz w:val="19"/>
              </w:rPr>
              <w:lastRenderedPageBreak/>
              <w:t>长期付出只换来更</w:t>
            </w:r>
            <w:r>
              <w:rPr>
                <w:sz w:val="19"/>
              </w:rPr>
              <w:lastRenderedPageBreak/>
              <w:t>多要求，系统没有改变。</w:t>
            </w:r>
          </w:p>
        </w:tc>
        <w:tc>
          <w:tcPr>
            <w:tcW w:w="2381" w:type="dxa"/>
            <w:shd w:val="clear" w:color="auto" w:fill="FFFFFF"/>
            <w:tcMar>
              <w:top w:w="30" w:type="dxa"/>
              <w:left w:w="60" w:type="dxa"/>
              <w:bottom w:w="30" w:type="dxa"/>
              <w:right w:w="60" w:type="dxa"/>
            </w:tcMar>
          </w:tcPr>
          <w:p w14:paraId="54146ED9" w14:textId="77777777" w:rsidR="007219F2" w:rsidRDefault="00000000">
            <w:pPr>
              <w:ind w:firstLine="380"/>
            </w:pPr>
            <w:r>
              <w:rPr>
                <w:sz w:val="19"/>
              </w:rPr>
              <w:lastRenderedPageBreak/>
              <w:t>重建回流链，停止把</w:t>
            </w:r>
            <w:r>
              <w:rPr>
                <w:sz w:val="19"/>
              </w:rPr>
              <w:lastRenderedPageBreak/>
              <w:t>付出当作免费燃料。</w:t>
            </w:r>
          </w:p>
        </w:tc>
      </w:tr>
      <w:tr w:rsidR="007219F2" w14:paraId="5EF20552" w14:textId="77777777">
        <w:trPr>
          <w:jc w:val="center"/>
        </w:trPr>
        <w:tc>
          <w:tcPr>
            <w:tcW w:w="2381" w:type="dxa"/>
            <w:shd w:val="clear" w:color="auto" w:fill="F0F0F5"/>
            <w:tcMar>
              <w:top w:w="30" w:type="dxa"/>
              <w:left w:w="60" w:type="dxa"/>
              <w:bottom w:w="30" w:type="dxa"/>
              <w:right w:w="60" w:type="dxa"/>
            </w:tcMar>
          </w:tcPr>
          <w:p w14:paraId="62321804" w14:textId="77777777" w:rsidR="007219F2" w:rsidRDefault="00000000">
            <w:pPr>
              <w:ind w:firstLine="380"/>
            </w:pPr>
            <w:r>
              <w:rPr>
                <w:sz w:val="19"/>
              </w:rPr>
              <w:lastRenderedPageBreak/>
              <w:t>承接者是否耗竭</w:t>
            </w:r>
          </w:p>
        </w:tc>
        <w:tc>
          <w:tcPr>
            <w:tcW w:w="2381" w:type="dxa"/>
            <w:shd w:val="clear" w:color="auto" w:fill="F0F0F5"/>
            <w:tcMar>
              <w:top w:w="30" w:type="dxa"/>
              <w:left w:w="60" w:type="dxa"/>
              <w:bottom w:w="30" w:type="dxa"/>
              <w:right w:w="60" w:type="dxa"/>
            </w:tcMar>
          </w:tcPr>
          <w:p w14:paraId="36D0406C" w14:textId="77777777" w:rsidR="007219F2" w:rsidRDefault="00000000">
            <w:pPr>
              <w:ind w:firstLine="380"/>
            </w:pPr>
            <w:r>
              <w:rPr>
                <w:sz w:val="19"/>
              </w:rPr>
              <w:t>开放性承担是否集中在少数低退出能力主体身上？</w:t>
            </w:r>
          </w:p>
        </w:tc>
        <w:tc>
          <w:tcPr>
            <w:tcW w:w="2381" w:type="dxa"/>
            <w:shd w:val="clear" w:color="auto" w:fill="F0F0F5"/>
            <w:tcMar>
              <w:top w:w="30" w:type="dxa"/>
              <w:left w:w="60" w:type="dxa"/>
              <w:bottom w:w="30" w:type="dxa"/>
              <w:right w:w="60" w:type="dxa"/>
            </w:tcMar>
          </w:tcPr>
          <w:p w14:paraId="6E444972" w14:textId="77777777" w:rsidR="007219F2" w:rsidRDefault="00000000">
            <w:pPr>
              <w:ind w:firstLine="380"/>
            </w:pPr>
            <w:r>
              <w:rPr>
                <w:sz w:val="19"/>
              </w:rPr>
              <w:t>疲惫、孤立、健康受损、替代者缺失。</w:t>
            </w:r>
          </w:p>
        </w:tc>
        <w:tc>
          <w:tcPr>
            <w:tcW w:w="2381" w:type="dxa"/>
            <w:shd w:val="clear" w:color="auto" w:fill="F0F0F5"/>
            <w:tcMar>
              <w:top w:w="30" w:type="dxa"/>
              <w:left w:w="60" w:type="dxa"/>
              <w:bottom w:w="30" w:type="dxa"/>
              <w:right w:w="60" w:type="dxa"/>
            </w:tcMar>
          </w:tcPr>
          <w:p w14:paraId="4CC28EED" w14:textId="77777777" w:rsidR="007219F2" w:rsidRDefault="00000000">
            <w:pPr>
              <w:ind w:firstLine="380"/>
            </w:pPr>
            <w:r>
              <w:rPr>
                <w:sz w:val="19"/>
              </w:rPr>
              <w:t>补充承接者、分担责任、恢复余量。</w:t>
            </w:r>
          </w:p>
        </w:tc>
      </w:tr>
      <w:tr w:rsidR="007219F2" w14:paraId="4C4BAC7C" w14:textId="77777777">
        <w:trPr>
          <w:jc w:val="center"/>
        </w:trPr>
        <w:tc>
          <w:tcPr>
            <w:tcW w:w="2381" w:type="dxa"/>
            <w:shd w:val="clear" w:color="auto" w:fill="FFFFFF"/>
            <w:tcMar>
              <w:top w:w="30" w:type="dxa"/>
              <w:left w:w="60" w:type="dxa"/>
              <w:bottom w:w="30" w:type="dxa"/>
              <w:right w:w="60" w:type="dxa"/>
            </w:tcMar>
          </w:tcPr>
          <w:p w14:paraId="05C2F1DC" w14:textId="77777777" w:rsidR="007219F2" w:rsidRDefault="00000000">
            <w:pPr>
              <w:ind w:firstLine="380"/>
            </w:pPr>
            <w:r>
              <w:rPr>
                <w:sz w:val="19"/>
              </w:rPr>
              <w:t>道德绑架是否发生</w:t>
            </w:r>
          </w:p>
        </w:tc>
        <w:tc>
          <w:tcPr>
            <w:tcW w:w="2381" w:type="dxa"/>
            <w:shd w:val="clear" w:color="auto" w:fill="FFFFFF"/>
            <w:tcMar>
              <w:top w:w="30" w:type="dxa"/>
              <w:left w:w="60" w:type="dxa"/>
              <w:bottom w:w="30" w:type="dxa"/>
              <w:right w:w="60" w:type="dxa"/>
            </w:tcMar>
          </w:tcPr>
          <w:p w14:paraId="22C53AF3" w14:textId="77777777" w:rsidR="007219F2" w:rsidRDefault="00000000">
            <w:pPr>
              <w:ind w:firstLine="380"/>
            </w:pPr>
            <w:r>
              <w:rPr>
                <w:sz w:val="19"/>
              </w:rPr>
              <w:t>是否用爱、奉献、使命、大局要求单方继续承压？</w:t>
            </w:r>
          </w:p>
        </w:tc>
        <w:tc>
          <w:tcPr>
            <w:tcW w:w="2381" w:type="dxa"/>
            <w:shd w:val="clear" w:color="auto" w:fill="FFFFFF"/>
            <w:tcMar>
              <w:top w:w="30" w:type="dxa"/>
              <w:left w:w="60" w:type="dxa"/>
              <w:bottom w:w="30" w:type="dxa"/>
              <w:right w:w="60" w:type="dxa"/>
            </w:tcMar>
          </w:tcPr>
          <w:p w14:paraId="03732E55" w14:textId="77777777" w:rsidR="007219F2" w:rsidRDefault="00000000">
            <w:pPr>
              <w:ind w:firstLine="380"/>
            </w:pPr>
            <w:r>
              <w:rPr>
                <w:sz w:val="19"/>
              </w:rPr>
              <w:t>拒绝被解释为不忠、不爱、不懂事。</w:t>
            </w:r>
          </w:p>
        </w:tc>
        <w:tc>
          <w:tcPr>
            <w:tcW w:w="2381" w:type="dxa"/>
            <w:shd w:val="clear" w:color="auto" w:fill="FFFFFF"/>
            <w:tcMar>
              <w:top w:w="30" w:type="dxa"/>
              <w:left w:w="60" w:type="dxa"/>
              <w:bottom w:w="30" w:type="dxa"/>
              <w:right w:w="60" w:type="dxa"/>
            </w:tcMar>
          </w:tcPr>
          <w:p w14:paraId="74C5333D" w14:textId="77777777" w:rsidR="007219F2" w:rsidRDefault="00000000">
            <w:pPr>
              <w:ind w:firstLine="380"/>
            </w:pPr>
            <w:r>
              <w:rPr>
                <w:sz w:val="19"/>
              </w:rPr>
              <w:t>触发边界保护，确认停止权和退出权。</w:t>
            </w:r>
          </w:p>
        </w:tc>
      </w:tr>
      <w:tr w:rsidR="007219F2" w14:paraId="72B7806F" w14:textId="77777777">
        <w:trPr>
          <w:jc w:val="center"/>
        </w:trPr>
        <w:tc>
          <w:tcPr>
            <w:tcW w:w="2381" w:type="dxa"/>
            <w:shd w:val="clear" w:color="auto" w:fill="F0F0F5"/>
            <w:tcMar>
              <w:top w:w="30" w:type="dxa"/>
              <w:left w:w="60" w:type="dxa"/>
              <w:bottom w:w="30" w:type="dxa"/>
              <w:right w:w="60" w:type="dxa"/>
            </w:tcMar>
          </w:tcPr>
          <w:p w14:paraId="0E24FEAC" w14:textId="77777777" w:rsidR="007219F2" w:rsidRDefault="00000000">
            <w:pPr>
              <w:ind w:firstLine="380"/>
            </w:pPr>
            <w:r>
              <w:rPr>
                <w:sz w:val="19"/>
              </w:rPr>
              <w:t>记忆是否被继承</w:t>
            </w:r>
          </w:p>
        </w:tc>
        <w:tc>
          <w:tcPr>
            <w:tcW w:w="2381" w:type="dxa"/>
            <w:shd w:val="clear" w:color="auto" w:fill="F0F0F5"/>
            <w:tcMar>
              <w:top w:w="30" w:type="dxa"/>
              <w:left w:w="60" w:type="dxa"/>
              <w:bottom w:w="30" w:type="dxa"/>
              <w:right w:w="60" w:type="dxa"/>
            </w:tcMar>
          </w:tcPr>
          <w:p w14:paraId="3C4AB5FF" w14:textId="77777777" w:rsidR="007219F2" w:rsidRDefault="00000000">
            <w:pPr>
              <w:ind w:firstLine="380"/>
            </w:pPr>
            <w:r>
              <w:rPr>
                <w:sz w:val="19"/>
              </w:rPr>
              <w:t>这次付出是否留下可传承的经验、规则、制度或关系修复？</w:t>
            </w:r>
          </w:p>
        </w:tc>
        <w:tc>
          <w:tcPr>
            <w:tcW w:w="2381" w:type="dxa"/>
            <w:shd w:val="clear" w:color="auto" w:fill="F0F0F5"/>
            <w:tcMar>
              <w:top w:w="30" w:type="dxa"/>
              <w:left w:w="60" w:type="dxa"/>
              <w:bottom w:w="30" w:type="dxa"/>
              <w:right w:w="60" w:type="dxa"/>
            </w:tcMar>
          </w:tcPr>
          <w:p w14:paraId="1934C33E" w14:textId="77777777" w:rsidR="007219F2" w:rsidRDefault="00000000">
            <w:pPr>
              <w:ind w:firstLine="380"/>
            </w:pPr>
            <w:r>
              <w:rPr>
                <w:sz w:val="19"/>
              </w:rPr>
              <w:t>行动结束后系统照旧，经验被遗忘。</w:t>
            </w:r>
          </w:p>
        </w:tc>
        <w:tc>
          <w:tcPr>
            <w:tcW w:w="2381" w:type="dxa"/>
            <w:shd w:val="clear" w:color="auto" w:fill="F0F0F5"/>
            <w:tcMar>
              <w:top w:w="30" w:type="dxa"/>
              <w:left w:w="60" w:type="dxa"/>
              <w:bottom w:w="30" w:type="dxa"/>
              <w:right w:w="60" w:type="dxa"/>
            </w:tcMar>
          </w:tcPr>
          <w:p w14:paraId="1832DF91" w14:textId="77777777" w:rsidR="007219F2" w:rsidRDefault="00000000">
            <w:pPr>
              <w:ind w:firstLine="380"/>
            </w:pPr>
            <w:r>
              <w:rPr>
                <w:sz w:val="19"/>
              </w:rPr>
              <w:t>把经验写入记录、制度、训练和公共记忆。</w:t>
            </w:r>
          </w:p>
        </w:tc>
      </w:tr>
      <w:tr w:rsidR="007219F2" w14:paraId="4FE04B6E" w14:textId="77777777">
        <w:trPr>
          <w:jc w:val="center"/>
        </w:trPr>
        <w:tc>
          <w:tcPr>
            <w:tcW w:w="2381" w:type="dxa"/>
            <w:shd w:val="clear" w:color="auto" w:fill="FFFFFF"/>
            <w:tcMar>
              <w:top w:w="30" w:type="dxa"/>
              <w:left w:w="60" w:type="dxa"/>
              <w:bottom w:w="30" w:type="dxa"/>
              <w:right w:w="60" w:type="dxa"/>
            </w:tcMar>
          </w:tcPr>
          <w:p w14:paraId="04C71C76" w14:textId="77777777" w:rsidR="007219F2" w:rsidRDefault="00000000">
            <w:pPr>
              <w:ind w:firstLine="380"/>
            </w:pPr>
            <w:r>
              <w:rPr>
                <w:sz w:val="19"/>
              </w:rPr>
              <w:t>替代解释是否充分</w:t>
            </w:r>
          </w:p>
        </w:tc>
        <w:tc>
          <w:tcPr>
            <w:tcW w:w="2381" w:type="dxa"/>
            <w:shd w:val="clear" w:color="auto" w:fill="FFFFFF"/>
            <w:tcMar>
              <w:top w:w="30" w:type="dxa"/>
              <w:left w:w="60" w:type="dxa"/>
              <w:bottom w:w="30" w:type="dxa"/>
              <w:right w:w="60" w:type="dxa"/>
            </w:tcMar>
          </w:tcPr>
          <w:p w14:paraId="659B9157" w14:textId="77777777" w:rsidR="007219F2" w:rsidRDefault="00000000">
            <w:pPr>
              <w:ind w:firstLine="380"/>
            </w:pPr>
            <w:r>
              <w:rPr>
                <w:sz w:val="19"/>
              </w:rPr>
              <w:t>是否可以用利益、恐惧、惯性、身份收益或制度激励解释该行动？</w:t>
            </w:r>
          </w:p>
        </w:tc>
        <w:tc>
          <w:tcPr>
            <w:tcW w:w="2381" w:type="dxa"/>
            <w:shd w:val="clear" w:color="auto" w:fill="FFFFFF"/>
            <w:tcMar>
              <w:top w:w="30" w:type="dxa"/>
              <w:left w:w="60" w:type="dxa"/>
              <w:bottom w:w="30" w:type="dxa"/>
              <w:right w:w="60" w:type="dxa"/>
            </w:tcMar>
          </w:tcPr>
          <w:p w14:paraId="1C239278" w14:textId="77777777" w:rsidR="007219F2" w:rsidRDefault="00000000">
            <w:pPr>
              <w:ind w:firstLine="380"/>
            </w:pPr>
            <w:r>
              <w:rPr>
                <w:sz w:val="19"/>
              </w:rPr>
              <w:t>行动者获得明显资源、声誉或支配收益。</w:t>
            </w:r>
          </w:p>
        </w:tc>
        <w:tc>
          <w:tcPr>
            <w:tcW w:w="2381" w:type="dxa"/>
            <w:shd w:val="clear" w:color="auto" w:fill="FFFFFF"/>
            <w:tcMar>
              <w:top w:w="30" w:type="dxa"/>
              <w:left w:w="60" w:type="dxa"/>
              <w:bottom w:w="30" w:type="dxa"/>
              <w:right w:w="60" w:type="dxa"/>
            </w:tcMar>
          </w:tcPr>
          <w:p w14:paraId="1BB6D399" w14:textId="77777777" w:rsidR="007219F2" w:rsidRDefault="00000000">
            <w:pPr>
              <w:ind w:firstLine="380"/>
            </w:pPr>
            <w:r>
              <w:rPr>
                <w:sz w:val="19"/>
              </w:rPr>
              <w:t>优先使用结构解释，不轻易归为爱。</w:t>
            </w:r>
          </w:p>
        </w:tc>
      </w:tr>
    </w:tbl>
    <w:p w14:paraId="6ABA934D" w14:textId="77777777" w:rsidR="007219F2" w:rsidRDefault="00000000">
      <w:pPr>
        <w:pStyle w:val="21"/>
        <w:spacing w:before="360" w:after="160" w:line="288" w:lineRule="auto"/>
        <w:ind w:firstLine="580"/>
        <w:jc w:val="left"/>
      </w:pPr>
      <w:r>
        <w:t>13.3 超大规模圈层干预原则</w:t>
      </w:r>
    </w:p>
    <w:p w14:paraId="12B1D0BC" w14:textId="77777777" w:rsidR="007219F2" w:rsidRDefault="00000000">
      <w:pPr>
        <w:spacing w:before="40" w:after="40" w:line="384" w:lineRule="auto"/>
      </w:pPr>
      <w:r>
        <w:t>超大规模圈层的干预优先级，不是继续增加目标、口号和项目，而是确认关键正反馈是否真实闭合。目标越多，未必越强；如果目标之间争夺同一批资源、同一批执行者和同一段注意力，系统会从</w:t>
      </w:r>
      <w:r>
        <w:t>“</w:t>
      </w:r>
      <w:r>
        <w:t>全面推进</w:t>
      </w:r>
      <w:r>
        <w:t>”</w:t>
      </w:r>
      <w:r>
        <w:t>滑向</w:t>
      </w:r>
      <w:r>
        <w:t>“</w:t>
      </w:r>
      <w:r>
        <w:t>全面耗散</w:t>
      </w:r>
      <w:r>
        <w:t>”</w:t>
      </w:r>
      <w:r>
        <w:t>。</w:t>
      </w:r>
    </w:p>
    <w:p w14:paraId="4AA17504" w14:textId="77777777" w:rsidR="007219F2" w:rsidRDefault="00000000">
      <w:pPr>
        <w:spacing w:before="40" w:after="40" w:line="384" w:lineRule="auto"/>
      </w:pPr>
      <w:r>
        <w:t>第一原则：先修真实回流链。回流链的核心是预期、能力、收益和行动之间能否互相强化。对任何干预，都要追问：承担成本的单元是否获得了可感知回馈？执行末端是否因为这次行动更有余量？主体层是否更愿意继续投入？如果答案是否定的，干预可能只是把动力从末端抽走。</w:t>
      </w:r>
    </w:p>
    <w:p w14:paraId="2F13078D" w14:textId="77777777" w:rsidR="007219F2" w:rsidRDefault="00000000">
      <w:pPr>
        <w:spacing w:before="40" w:after="40" w:line="384" w:lineRule="auto"/>
      </w:pPr>
      <w:r>
        <w:t>第二原则：再修执行传导链。传导链的核心是锚点如何进入资源配置、规则安排、接口设计、考核方式和反馈通道。传导链断裂时，中心节点的语言会在中间层被重新解释，在末端变成形式化动作。修复传导链不是要求所有层级说同样的话，而是让每一层都能用自己的真实约束承接同一个锚点。</w:t>
      </w:r>
    </w:p>
    <w:p w14:paraId="081571AF" w14:textId="77777777" w:rsidR="007219F2" w:rsidRDefault="00000000">
      <w:pPr>
        <w:spacing w:before="40" w:after="40" w:line="384" w:lineRule="auto"/>
      </w:pPr>
      <w:r>
        <w:t>第三原则：防止目标清单化。超大规模圈层最容易把</w:t>
      </w:r>
      <w:r>
        <w:t>“</w:t>
      </w:r>
      <w:r>
        <w:t>应该关心的事情</w:t>
      </w:r>
      <w:r>
        <w:t>”</w:t>
      </w:r>
      <w:r>
        <w:t>全部写成目标，却没有同步建立取舍规则、资源边界和失败退出机制。一个目标是否值得推进，不只看它是否正确，</w:t>
      </w:r>
      <w:r>
        <w:lastRenderedPageBreak/>
        <w:t>还要看它会不会挤压更关键的保护变量，会不会让慢变量来不及成熟，会不会制造新的执行激励错位。</w:t>
      </w:r>
    </w:p>
    <w:p w14:paraId="39B708A9" w14:textId="77777777" w:rsidR="007219F2" w:rsidRDefault="00000000">
      <w:pPr>
        <w:pStyle w:val="21"/>
        <w:spacing w:before="360" w:after="160" w:line="288" w:lineRule="auto"/>
        <w:ind w:firstLine="760"/>
        <w:jc w:val="left"/>
      </w:pPr>
      <w:r>
        <w:t>十四、疗愈方案：状态匹配的操作集</w:t>
      </w:r>
    </w:p>
    <w:p>
      <w:pPr/>
      <w:r>
        <w:t>诊断中的阶段0-6是局部状态坐标，不是对象命运的线性生命周期。疗愈中的 T0-T4 是操作优先级：安全基础不足时 T0 先于一切；修复条件成立时进入 T1-T2；系统具备自我更新能力时进入 T3；权力封闭、申诉失效或修复承诺变成继续消耗时进入 T4。</w:t>
      </w:r>
    </w:p>
    <w:p w14:paraId="3DD41D2D" w14:textId="77777777" w:rsidR="007219F2" w:rsidRDefault="00000000">
      <w:pPr>
        <w:spacing w:before="40" w:after="40" w:line="384" w:lineRule="auto"/>
      </w:pPr>
      <w:r>
        <w:t>以最常见的痛苦状态</w:t>
      </w:r>
      <w:r>
        <w:t>————</w:t>
      </w:r>
      <w:r>
        <w:t>阶段</w:t>
      </w:r>
      <w:r>
        <w:t>3</w:t>
      </w:r>
      <w:r>
        <w:t>或阶段</w:t>
      </w:r>
      <w:r>
        <w:t>4</w:t>
      </w:r>
      <w:r>
        <w:t>死锁停滞</w:t>
      </w:r>
      <w:r>
        <w:t>————</w:t>
      </w:r>
      <w:r>
        <w:t>为基准场景。</w:t>
      </w:r>
    </w:p>
    <w:p w14:paraId="0D7022C3" w14:textId="77777777" w:rsidR="007219F2" w:rsidRDefault="00000000">
      <w:pPr>
        <w:spacing w:before="40" w:after="40" w:line="384" w:lineRule="auto"/>
      </w:pPr>
      <w:r>
        <w:t>复杂创伤场景的特殊处理：以上三阶段方案隐含了一个假设</w:t>
      </w:r>
      <w:r>
        <w:t>————</w:t>
      </w:r>
      <w:r>
        <w:t>系统在出问题之前有一个健康的基准状态，疗愈的目标是恢复到这个基准。但某些系统从未有过健康的基准状态</w:t>
      </w:r>
      <w:r>
        <w:t>————</w:t>
      </w:r>
      <w:r>
        <w:t>它们的全部结构（锚点、推力链、主体层、通路结构）都是在病态条件下形成的。创伤不是系统的</w:t>
      </w:r>
      <w:r>
        <w:t>"</w:t>
      </w:r>
      <w:r>
        <w:t>损伤</w:t>
      </w:r>
      <w:r>
        <w:t>"</w:t>
      </w:r>
      <w:r>
        <w:t>，而是系统的</w:t>
      </w:r>
      <w:r>
        <w:t>"</w:t>
      </w:r>
      <w:r>
        <w:t>建材</w:t>
      </w:r>
      <w:r>
        <w:t>"</w:t>
      </w:r>
      <w:r>
        <w:t>。</w:t>
      </w:r>
    </w:p>
    <w:p w14:paraId="21F25D65" w14:textId="77777777" w:rsidR="007219F2" w:rsidRDefault="00000000">
      <w:pPr>
        <w:spacing w:before="40" w:after="40" w:line="384" w:lineRule="auto"/>
      </w:pPr>
      <w:r>
        <w:t>对这类系统，疗愈的目标不是</w:t>
      </w:r>
      <w:r>
        <w:t>"</w:t>
      </w:r>
      <w:r>
        <w:t>恢复</w:t>
      </w:r>
      <w:r>
        <w:t>"</w:t>
      </w:r>
      <w:r>
        <w:t>而是</w:t>
      </w:r>
      <w:r>
        <w:t>"</w:t>
      </w:r>
      <w:r>
        <w:t>首次建立</w:t>
      </w:r>
      <w:r>
        <w:t>"————</w:t>
      </w:r>
      <w:r>
        <w:t>首次建立安全感、首次建立健康的推力链、首次建立存护</w:t>
      </w:r>
      <w:r>
        <w:t>-</w:t>
      </w:r>
      <w:r>
        <w:t>消解的平衡。这比恢复困难得多，因为没有演化记忆可以借助</w:t>
      </w:r>
      <w:r>
        <w:t>————</w:t>
      </w:r>
      <w:r>
        <w:t>系统没有</w:t>
      </w:r>
      <w:r>
        <w:t>"</w:t>
      </w:r>
      <w:r>
        <w:t>曾经健康过</w:t>
      </w:r>
      <w:r>
        <w:t>"</w:t>
      </w:r>
      <w:r>
        <w:t>的经验可以参照。</w:t>
      </w:r>
    </w:p>
    <w:p w14:paraId="69F5BB43" w14:textId="77777777" w:rsidR="007219F2" w:rsidRDefault="00000000">
      <w:pPr>
        <w:spacing w:before="40" w:after="40" w:line="384" w:lineRule="auto"/>
      </w:pPr>
      <w:r>
        <w:t>识别复杂创伤场景的信号：系统无法描述</w:t>
      </w:r>
      <w:r>
        <w:t>"</w:t>
      </w:r>
      <w:r>
        <w:t>问题出现之前是什么样的</w:t>
      </w:r>
      <w:r>
        <w:t>"</w:t>
      </w:r>
      <w:r>
        <w:t>（因为从未有过</w:t>
      </w:r>
      <w:r>
        <w:t>"</w:t>
      </w:r>
      <w:r>
        <w:t>之前</w:t>
      </w:r>
      <w:r>
        <w:t>"</w:t>
      </w:r>
      <w:r>
        <w:t>）；系统的多个维度同时存在弥漫性的功能障碍而非特定的损伤点；系统对</w:t>
      </w:r>
      <w:r>
        <w:t>"</w:t>
      </w:r>
      <w:r>
        <w:t>什么是正常</w:t>
      </w:r>
      <w:r>
        <w:t>"</w:t>
      </w:r>
      <w:r>
        <w:t>缺乏参照（将病态条件视为常态）。</w:t>
      </w:r>
    </w:p>
    <w:p w14:paraId="131DF5CC" w14:textId="77777777" w:rsidR="007219F2" w:rsidRDefault="00000000">
      <w:pPr>
        <w:spacing w:before="40" w:after="40" w:line="384" w:lineRule="auto"/>
      </w:pPr>
      <w:r>
        <w:t>复杂创伤场景下，三阶段方案仍然适用但每个阶段的时间跨度大幅延长，且第一阶段（安全建立）的重要性远超其他两个阶段</w:t>
      </w:r>
      <w:r>
        <w:t>————</w:t>
      </w:r>
      <w:r>
        <w:t>因为系统从未体验过安全，安全感的首次建立本身就是一个漫长的过程。</w:t>
      </w:r>
    </w:p>
    <w:p w14:paraId="7F6B61A1" w14:textId="77777777" w:rsidR="007219F2" w:rsidRDefault="00000000">
      <w:pPr>
        <w:spacing w:before="40" w:after="40" w:line="384" w:lineRule="auto"/>
      </w:pPr>
      <w:r>
        <w:t>对于阶段</w:t>
      </w:r>
      <w:r>
        <w:t>2</w:t>
      </w:r>
      <w:r>
        <w:t>的问题，应优先使用诊断定位后直接干预先行者和推力链。对于阶段</w:t>
      </w:r>
      <w:r>
        <w:t>5</w:t>
      </w:r>
      <w:r>
        <w:t>的渐进性回退，应优先使用第三阶段的操作。</w:t>
      </w:r>
    </w:p>
    <w:p w14:paraId="558D6B7A" w14:textId="77777777" w:rsidR="007219F2" w:rsidRDefault="00000000">
      <w:pPr>
        <w:spacing w:before="40" w:after="40" w:line="384" w:lineRule="auto"/>
      </w:pPr>
      <w:r>
        <w:t>结构性困境识别：当先行者的推力链来源与需要改革的结构是同一个东西时，内部发起的改革在结构上极难成功。此种情况下可能需要外部势场的变化或先行者的更替。</w:t>
      </w:r>
    </w:p>
    <w:p w14:paraId="2D610941" w14:textId="77777777" w:rsidR="007219F2" w:rsidRDefault="00000000">
      <w:pPr>
        <w:spacing w:before="40" w:after="40" w:line="384" w:lineRule="auto"/>
      </w:pPr>
      <w:r>
        <w:t>干预的推力链载体前提：疗愈方案的所有操作都隐含了一个前提</w:t>
      </w:r>
      <w:r>
        <w:t>————</w:t>
      </w:r>
      <w:r>
        <w:t>干预者与被干预系统之间存在有效的推力链连接（基本的信息回流通畅、最低限度的认同分支连接）。没有这条推力链，任何干预技术都无法传导到系统内部。</w:t>
      </w:r>
    </w:p>
    <w:p w14:paraId="7EACC598" w14:textId="77777777" w:rsidR="007219F2" w:rsidRDefault="00000000">
      <w:pPr>
        <w:spacing w:before="40" w:after="40" w:line="384" w:lineRule="auto"/>
      </w:pPr>
      <w:r>
        <w:t>当这个前提不满足时（系统对干预者不信任、信息回流被阻断、认同分支不存在），首要任务不是执行任何具体操作，而是先建立这条推力链。建立推力链本身就是疗愈的第一步</w:t>
      </w:r>
      <w:r>
        <w:t>————</w:t>
      </w:r>
      <w:r>
        <w:lastRenderedPageBreak/>
        <w:t>在某些情况下，它可能是疗愈中最困难也最关键的一步。</w:t>
      </w:r>
    </w:p>
    <w:p w14:paraId="45256742" w14:textId="77777777" w:rsidR="007219F2" w:rsidRDefault="00000000">
      <w:pPr>
        <w:spacing w:before="40" w:after="40" w:line="384" w:lineRule="auto"/>
      </w:pPr>
      <w:r>
        <w:t>建立推力链载体的方式不是</w:t>
      </w:r>
      <w:r>
        <w:t>"</w:t>
      </w:r>
      <w:r>
        <w:t>说服系统信任干预者</w:t>
      </w:r>
      <w:r>
        <w:t>"</w:t>
      </w:r>
      <w:r>
        <w:t>（信息输入对通路性约束无效），而是通过持续的、一致的、可预测的行为来创造</w:t>
      </w:r>
      <w:r>
        <w:t>"</w:t>
      </w:r>
      <w:r>
        <w:t>被信任的体验</w:t>
      </w:r>
      <w:r>
        <w:t>"————</w:t>
      </w:r>
      <w:r>
        <w:t>让系统在反复的交互中逐步建立</w:t>
      </w:r>
      <w:r>
        <w:t>"</w:t>
      </w:r>
      <w:r>
        <w:t>这个连接是安全的</w:t>
      </w:r>
      <w:r>
        <w:t>"</w:t>
      </w:r>
      <w:r>
        <w:t>的新通路。推力链载体的建立速度与系统的创伤程度成反比</w:t>
      </w:r>
      <w:r>
        <w:t>————</w:t>
      </w:r>
      <w:r>
        <w:t>创伤越深，信任通路的建立越慢，干预者需要的耐心越多。</w:t>
      </w:r>
    </w:p>
    <w:p w14:paraId="46F71F60" w14:textId="77777777" w:rsidR="007219F2" w:rsidRDefault="00000000">
      <w:pPr>
        <w:spacing w:before="40" w:after="40" w:line="384" w:lineRule="auto"/>
      </w:pPr>
      <w:r>
        <w:t>操作序列的位置：推力链载体前提是第一阶段所有操作的前置条件</w:t>
      </w:r>
      <w:r>
        <w:t>————</w:t>
      </w:r>
      <w:r>
        <w:t>如果干预者与系统之间不存在有效的推力链连接，第一阶段的四个操作（锚点显性化、先行者减负、切割壁垒、注入推力链）都无法传导到系统内部。</w:t>
      </w:r>
    </w:p>
    <w:p w14:paraId="117B7BE5" w14:textId="77777777" w:rsidR="007219F2" w:rsidRDefault="00000000">
      <w:pPr>
        <w:spacing w:before="40" w:after="40" w:line="384" w:lineRule="auto"/>
      </w:pPr>
      <w:r>
        <w:t>当前提不满足时的操作序列：先执行</w:t>
      </w:r>
      <w:r>
        <w:t>"</w:t>
      </w:r>
      <w:r>
        <w:t>建立推力链连接</w:t>
      </w:r>
      <w:r>
        <w:t>"</w:t>
      </w:r>
      <w:r>
        <w:t>（通过持续的、一致的、可预测的行为创造信任体验），连接建立到最低可用水平后，再进入第一阶段的常规操作。</w:t>
      </w:r>
      <w:r>
        <w:t>"</w:t>
      </w:r>
      <w:r>
        <w:t>最低可用水平</w:t>
      </w:r>
      <w:r>
        <w:t>"</w:t>
      </w:r>
      <w:r>
        <w:t>的判断标准：干预者的信息能够到达系统的关键节点且不被自动排斥。</w:t>
      </w:r>
    </w:p>
    <w:p w14:paraId="494CC7BF" w14:textId="77777777" w:rsidR="007219F2" w:rsidRDefault="00000000">
      <w:pPr>
        <w:spacing w:before="40" w:after="40" w:line="384" w:lineRule="auto"/>
      </w:pPr>
      <w:r>
        <w:t>在极端情况下（系统对所有外部力量完全封闭），推力链载体可能无法建立</w:t>
      </w:r>
      <w:r>
        <w:t>————</w:t>
      </w:r>
      <w:r>
        <w:t>此时应评估是否存在系统内部的潜在盟友可以作为中间载体（间接建立连接），或者等待环境势场变化创造新的连接窗口。</w:t>
      </w:r>
    </w:p>
    <w:p w14:paraId="2197D623" w14:textId="77777777" w:rsidR="007219F2" w:rsidRDefault="00000000">
      <w:pPr>
        <w:spacing w:before="40" w:after="40" w:line="384" w:lineRule="auto"/>
      </w:pPr>
      <w:r>
        <w:t>场景化操作模块：以下三组操作不是独立于三阶段疗愈方案的替代品，而是当问题明显呈现平台化、高压化或空间化时，对三阶段方案的场景化展开。</w:t>
      </w:r>
    </w:p>
    <w:p w14:paraId="58FEB7D5" w14:textId="77777777" w:rsidR="007219F2" w:rsidRDefault="00000000">
      <w:pPr>
        <w:spacing w:before="40" w:after="40" w:line="384" w:lineRule="auto"/>
      </w:pPr>
      <w:r>
        <w:t>技术治理场景的专门操作：第一，做目标函数与指标审计，分清真实目标、代理指标和被系统过度奖励的行为；第二，逐层核对文本规则、参数规则与接口规则是否一致，优先修改真正驱动结果的参数与默认入口；第三，主动打断单一路径的反馈回路，恢复样本多样性、人工复核、可解释申诉与人工改写权。技术治理的难点不在于</w:t>
      </w:r>
      <w:r>
        <w:t>“</w:t>
      </w:r>
      <w:r>
        <w:t>有没有规则</w:t>
      </w:r>
      <w:r>
        <w:t>”</w:t>
      </w:r>
      <w:r>
        <w:t>，而在于谁在通过参数持续制造现实。</w:t>
      </w:r>
    </w:p>
    <w:p w14:paraId="3EDF4C48" w14:textId="77777777" w:rsidR="007219F2" w:rsidRDefault="00000000">
      <w:pPr>
        <w:spacing w:before="40" w:after="40" w:line="384" w:lineRule="auto"/>
      </w:pPr>
      <w:r>
        <w:t>高压</w:t>
      </w:r>
      <w:r>
        <w:t>-</w:t>
      </w:r>
      <w:r>
        <w:t>应急场景的专门操作：第一，明确宣布系统已进入高压逻辑，停止把常态绩效当作第一目标；第二，启动功能收束，优先保指挥、通信、供能、关键服务与最小秩序；第三，建立统一术语、模块化分工与现场判断权，避免多头指挥；第四，在抢救阶段尚未结束时就同步设计恢复接续链，防止应急结束后直接掉入半恢复状态。</w:t>
      </w:r>
    </w:p>
    <w:p w14:paraId="177E4132" w14:textId="77777777" w:rsidR="007219F2" w:rsidRDefault="00000000">
      <w:pPr>
        <w:spacing w:before="40" w:after="40" w:line="384" w:lineRule="auto"/>
      </w:pPr>
      <w:r>
        <w:t>空间</w:t>
      </w:r>
      <w:r>
        <w:t>-</w:t>
      </w:r>
      <w:r>
        <w:t>通道场景的专门操作：第一，绘制关键节点、瓶颈通道、基础设施叠层点与边缘失联区的地图，而不是只看平均数据；第二，优先保护能维持整体联通的廊道和替代路径，而不是平均撒资源；第三，把边缘区承接能力、恢复时差和中心过载一起纳入治理目标，避免</w:t>
      </w:r>
      <w:r>
        <w:t>“</w:t>
      </w:r>
      <w:r>
        <w:t>中心先恢复、</w:t>
      </w:r>
      <w:r>
        <w:lastRenderedPageBreak/>
        <w:t>边缘长期掉线</w:t>
      </w:r>
      <w:r>
        <w:t>”</w:t>
      </w:r>
      <w:r>
        <w:t>的假性恢复。</w:t>
      </w:r>
    </w:p>
    <w:p w14:paraId="6197E93D" w14:textId="77777777" w:rsidR="007219F2" w:rsidRDefault="007219F2"/>
    <w:p w14:paraId="1BDBAD58" w14:textId="77777777" w:rsidR="007219F2" w:rsidRDefault="00000000">
      <w:r>
        <w:t>处理无法修复或不安全时的路径。不是所有系统都能或都应该被修复。触发条件：</w:t>
      </w:r>
      <w:r>
        <w:t xml:space="preserve">T0 </w:t>
      </w:r>
      <w:r>
        <w:t>安全条件无法满足、</w:t>
      </w:r>
      <w:r>
        <w:t xml:space="preserve">T2 </w:t>
      </w:r>
      <w:r>
        <w:t>修复被权力方阻挠、继续留在系统中的伤害超过撤离代价、系统本身已空心化、外部承接系统存在且更安全。核心任务：撤离保护、义务不逃避、演化记忆保存、外部承接匹配、留下者保护。</w:t>
      </w:r>
    </w:p>
    <w:p w14:paraId="5595B6D3" w14:textId="77777777" w:rsidR="007219F2" w:rsidRDefault="00000000">
      <w:pPr>
        <w:pStyle w:val="31"/>
      </w:pPr>
      <w:bookmarkStart w:id="178" w:name="_Toc1528237535"/>
      <w:r>
        <w:rPr>
          <w:rFonts w:eastAsia="宋体"/>
          <w:sz w:val="22"/>
        </w:rPr>
        <w:t xml:space="preserve">T4 </w:t>
      </w:r>
      <w:r>
        <w:rPr>
          <w:rFonts w:eastAsia="宋体"/>
          <w:sz w:val="22"/>
        </w:rPr>
        <w:t>撤离、转移与演化记忆保存</w:t>
      </w:r>
      <w:bookmarkEnd w:id="178"/>
    </w:p>
    <w:p w14:paraId="6B939CC8" w14:textId="77777777" w:rsidR="007219F2" w:rsidRDefault="007219F2"/>
    <w:p w14:paraId="18F2A696" w14:textId="77777777" w:rsidR="007219F2" w:rsidRDefault="00000000">
      <w:r>
        <w:t>建立长时间尺度的自我监测、预警和承接者再生产机制。核心任务：深时间预警、承接者再生产追踪、多中心调节、反例写回和继任者机制。</w:t>
      </w:r>
      <w:r>
        <w:t xml:space="preserve">T3 </w:t>
      </w:r>
      <w:r>
        <w:t>不得以</w:t>
      </w:r>
      <w:r>
        <w:t>"</w:t>
      </w:r>
      <w:r>
        <w:t>系统建设</w:t>
      </w:r>
      <w:r>
        <w:t>"</w:t>
      </w:r>
      <w:r>
        <w:t>为由抽取</w:t>
      </w:r>
      <w:r>
        <w:t xml:space="preserve"> T1-T2 </w:t>
      </w:r>
      <w:r>
        <w:t>的资源。</w:t>
      </w:r>
    </w:p>
    <w:p w14:paraId="2FED7AC5" w14:textId="77777777" w:rsidR="007219F2" w:rsidRDefault="00000000">
      <w:pPr>
        <w:pStyle w:val="31"/>
      </w:pPr>
      <w:bookmarkStart w:id="179" w:name="_Toc1637414897"/>
      <w:r>
        <w:rPr>
          <w:rFonts w:eastAsia="宋体"/>
          <w:sz w:val="22"/>
        </w:rPr>
        <w:t xml:space="preserve">T3 </w:t>
      </w:r>
      <w:r>
        <w:rPr>
          <w:rFonts w:eastAsia="宋体"/>
          <w:sz w:val="22"/>
        </w:rPr>
        <w:t>深时间维护</w:t>
      </w:r>
      <w:bookmarkEnd w:id="179"/>
    </w:p>
    <w:p w14:paraId="448BACD6" w14:textId="77777777" w:rsidR="007219F2" w:rsidRDefault="007219F2"/>
    <w:p w14:paraId="3D725C58" w14:textId="77777777" w:rsidR="007219F2" w:rsidRDefault="00000000">
      <w:r>
        <w:t>结构性修复的核心阶段。必须回答：谁承担成本？谁受益？时间框架？争议路径？坏消息是否可以写回修复方案？中层承接者是否得到支持？谁有停止权？修复方案必须附带回滚条件。</w:t>
      </w:r>
    </w:p>
    <w:p w14:paraId="674D6433" w14:textId="77777777" w:rsidR="007219F2" w:rsidRDefault="00000000">
      <w:pPr>
        <w:pStyle w:val="31"/>
      </w:pPr>
      <w:bookmarkStart w:id="180" w:name="_Toc1563980949"/>
      <w:r>
        <w:rPr>
          <w:rFonts w:eastAsia="宋体"/>
          <w:sz w:val="22"/>
        </w:rPr>
        <w:t xml:space="preserve">T2 </w:t>
      </w:r>
      <w:r>
        <w:rPr>
          <w:rFonts w:eastAsia="宋体"/>
          <w:sz w:val="22"/>
        </w:rPr>
        <w:t>承接</w:t>
      </w:r>
      <w:r>
        <w:rPr>
          <w:rFonts w:eastAsia="宋体"/>
          <w:sz w:val="22"/>
        </w:rPr>
        <w:t>-</w:t>
      </w:r>
      <w:r>
        <w:rPr>
          <w:rFonts w:eastAsia="宋体"/>
          <w:sz w:val="22"/>
        </w:rPr>
        <w:t>回流链修复</w:t>
      </w:r>
      <w:bookmarkEnd w:id="180"/>
    </w:p>
    <w:p w14:paraId="1F09D644" w14:textId="77777777" w:rsidR="007219F2" w:rsidRDefault="007219F2"/>
    <w:p w14:paraId="576DAB18" w14:textId="77777777" w:rsidR="007219F2" w:rsidRDefault="00000000">
      <w:r>
        <w:t>核心原则</w:t>
      </w:r>
      <w:r>
        <w:t>——</w:t>
      </w:r>
      <w:r>
        <w:t>只做可以回滚的事，先防止不可逆损害，再考虑修复。允许：停止正在进行的可识别伤害；建立临时的最低保护结构；在安全的前提下记录和保存证据。禁止：深度诊断、强制对话或调解、不可逆的结构性改变、公开披露。若不可逆伤害无法用可逆手段阻止，应评估是否进入</w:t>
      </w:r>
      <w:r>
        <w:t xml:space="preserve"> T4</w:t>
      </w:r>
      <w:r>
        <w:t>。</w:t>
      </w:r>
    </w:p>
    <w:p w14:paraId="2549A0FF" w14:textId="77777777" w:rsidR="007219F2" w:rsidRDefault="00000000">
      <w:pPr>
        <w:pStyle w:val="31"/>
      </w:pPr>
      <w:bookmarkStart w:id="181" w:name="_Toc458177651"/>
      <w:r>
        <w:rPr>
          <w:rFonts w:eastAsia="宋体"/>
          <w:sz w:val="22"/>
        </w:rPr>
        <w:t xml:space="preserve">T1 </w:t>
      </w:r>
      <w:r>
        <w:rPr>
          <w:rFonts w:eastAsia="宋体"/>
          <w:sz w:val="22"/>
        </w:rPr>
        <w:t>可逆最小秩序</w:t>
      </w:r>
      <w:bookmarkEnd w:id="181"/>
    </w:p>
    <w:p w14:paraId="14B211FC" w14:textId="77777777" w:rsidR="007219F2" w:rsidRDefault="007219F2"/>
    <w:p w14:paraId="0E689EA2" w14:textId="77777777" w:rsidR="007219F2" w:rsidRDefault="00000000">
      <w:r>
        <w:t xml:space="preserve">T0 </w:t>
      </w:r>
      <w:r>
        <w:t>是所有后续行动的前提。在安全和信任载体未被确认之前，不得进入</w:t>
      </w:r>
      <w:r>
        <w:t xml:space="preserve"> T1-T4 </w:t>
      </w:r>
      <w:r>
        <w:t>的任何实质性操作。必须确认</w:t>
      </w:r>
      <w:r>
        <w:t xml:space="preserve">——1. </w:t>
      </w:r>
      <w:r>
        <w:t>安全环境；</w:t>
      </w:r>
      <w:r>
        <w:t xml:space="preserve">2. </w:t>
      </w:r>
      <w:r>
        <w:t>信任载体（可被信任的接收方）；</w:t>
      </w:r>
      <w:r>
        <w:t xml:space="preserve">3. </w:t>
      </w:r>
      <w:r>
        <w:t>隐私保护（匿名</w:t>
      </w:r>
      <w:r>
        <w:t>/</w:t>
      </w:r>
      <w:r>
        <w:t>加密提交）；</w:t>
      </w:r>
      <w:r>
        <w:t xml:space="preserve">4. </w:t>
      </w:r>
      <w:r>
        <w:t>代理提交通道；</w:t>
      </w:r>
      <w:r>
        <w:t xml:space="preserve">5. </w:t>
      </w:r>
      <w:r>
        <w:t>撤回权；</w:t>
      </w:r>
      <w:r>
        <w:t xml:space="preserve">6. </w:t>
      </w:r>
      <w:r>
        <w:t>反报复保护机制；</w:t>
      </w:r>
      <w:r>
        <w:t xml:space="preserve">7. </w:t>
      </w:r>
      <w:r>
        <w:t>独立复核通道。行动上限：</w:t>
      </w:r>
      <w:r>
        <w:t xml:space="preserve">T0 </w:t>
      </w:r>
      <w:r>
        <w:t>不允许做任何可能被权力方利用来定位、标记或惩罚受影响者的操作。若</w:t>
      </w:r>
      <w:r>
        <w:t xml:space="preserve"> T0 </w:t>
      </w:r>
      <w:r>
        <w:t>条件在当前环境中无法满足，框架应建议外部承接迁移（</w:t>
      </w:r>
      <w:r>
        <w:t>T4</w:t>
      </w:r>
      <w:r>
        <w:t>），而非假装安全条件已满足。</w:t>
      </w:r>
    </w:p>
    <w:p w14:paraId="5E9A5529" w14:textId="77777777" w:rsidR="007219F2" w:rsidRDefault="00000000">
      <w:pPr>
        <w:pStyle w:val="31"/>
      </w:pPr>
      <w:bookmarkStart w:id="182" w:name="_Toc1457021780"/>
      <w:r>
        <w:rPr>
          <w:rFonts w:eastAsia="宋体"/>
          <w:sz w:val="22"/>
        </w:rPr>
        <w:t xml:space="preserve">T0 </w:t>
      </w:r>
      <w:r>
        <w:rPr>
          <w:rFonts w:eastAsia="宋体"/>
          <w:sz w:val="22"/>
        </w:rPr>
        <w:t>安全与信任载体建立</w:t>
      </w:r>
      <w:bookmarkEnd w:id="182"/>
    </w:p>
    <w:p w14:paraId="61C1FB75" w14:textId="77777777" w:rsidR="007219F2" w:rsidRDefault="007219F2"/>
    <w:p w14:paraId="69D8911E" w14:textId="77777777" w:rsidR="007219F2" w:rsidRDefault="00000000">
      <w:r>
        <w:t>本章在原疗愈方案基础上扩展为</w:t>
      </w:r>
      <w:r>
        <w:t xml:space="preserve"> T0-T4 </w:t>
      </w:r>
      <w:r>
        <w:t>五阶段保护、修复与转移协议，明确了每一阶段可操作的行动类型、行动上限和停止条件：</w:t>
      </w:r>
    </w:p>
    <w:p w14:paraId="34440F08" w14:textId="77777777" w:rsidR="007219F2" w:rsidRDefault="007219F2"/>
    <w:p w14:paraId="3201654C" w14:textId="77777777" w:rsidR="007219F2" w:rsidRDefault="00000000">
      <w:pPr>
        <w:pStyle w:val="31"/>
        <w:spacing w:before="240" w:after="120" w:line="300" w:lineRule="auto"/>
        <w:ind w:firstLine="460"/>
        <w:jc w:val="left"/>
      </w:pPr>
      <w:r>
        <w:t>T1 紧急抢救：防止崩解</w:t>
      </w:r>
    </w:p>
    <w:p w14:paraId="7A97E1B5" w14:textId="77777777" w:rsidR="007219F2" w:rsidRDefault="00000000">
      <w:pPr>
        <w:spacing w:before="40" w:after="40" w:line="384" w:lineRule="auto"/>
      </w:pPr>
      <w:r>
        <w:lastRenderedPageBreak/>
        <w:t>目标：让圈层的有效动力从负转正，停止内耗性崩解。</w:t>
      </w:r>
    </w:p>
    <w:p w14:paraId="2FBAD970" w14:textId="77777777" w:rsidR="007219F2" w:rsidRDefault="00000000">
      <w:pPr>
        <w:spacing w:before="40" w:after="40" w:line="384" w:lineRule="auto"/>
      </w:pPr>
      <w:r>
        <w:t>操作一，锚点显性化：用最简短的语言重新陈述锚点，让所有人都能指向同一方向。不是重新定义锚点，而是让已有锚点重新可见。</w:t>
      </w:r>
    </w:p>
    <w:p w14:paraId="2E345AC1" w14:textId="77777777" w:rsidR="007219F2" w:rsidRDefault="00000000">
      <w:pPr>
        <w:spacing w:before="40" w:after="40" w:line="384" w:lineRule="auto"/>
      </w:pPr>
      <w:r>
        <w:t>操作二，先行者减负：强制剥离先行者非核心事务；确认至少</w:t>
      </w:r>
      <w:r>
        <w:t>1-2</w:t>
      </w:r>
      <w:r>
        <w:t>名潜在继任者，分担驱动压力。先行者减负的深层目的不仅是防止枯竭，更是为系统创造维护窗口</w:t>
      </w:r>
      <w:r>
        <w:t>————</w:t>
      </w:r>
      <w:r>
        <w:t>结构性修复与全速运转在某些情况下不能同时进行。很多圈层</w:t>
      </w:r>
      <w:r>
        <w:t>"</w:t>
      </w:r>
      <w:r>
        <w:t>知道问题在哪但就是改不了</w:t>
      </w:r>
      <w:r>
        <w:t>"</w:t>
      </w:r>
      <w:r>
        <w:t>，不是因为不知道该改什么，而是日常运转消耗了全部资源。紧急抢救阶段应明确划出维护窗口。</w:t>
      </w:r>
    </w:p>
    <w:p w14:paraId="298A7961" w14:textId="77777777" w:rsidR="007219F2" w:rsidRDefault="00000000">
      <w:pPr>
        <w:spacing w:before="40" w:after="40" w:line="384" w:lineRule="auto"/>
      </w:pPr>
      <w:r>
        <w:t>操作三，切割扰动壁垒的关键节点：不需要消灭所有失稳因素，只需识别并切断一个关键的内外失稳因素连通节点，打破壁垒的闭合结构。</w:t>
      </w:r>
    </w:p>
    <w:p w14:paraId="405F3ADB" w14:textId="77777777" w:rsidR="007219F2" w:rsidRDefault="00000000">
      <w:pPr>
        <w:spacing w:before="40" w:after="40" w:line="384" w:lineRule="auto"/>
      </w:pPr>
      <w:r>
        <w:t>操作四，注入紧急推力链：争取一笔</w:t>
      </w:r>
      <w:r>
        <w:t>"</w:t>
      </w:r>
      <w:r>
        <w:t>无条件资源</w:t>
      </w:r>
      <w:r>
        <w:t>"</w:t>
      </w:r>
      <w:r>
        <w:t>，给主体层</w:t>
      </w:r>
      <w:r>
        <w:t>"</w:t>
      </w:r>
      <w:r>
        <w:t>动力恢复</w:t>
      </w:r>
      <w:r>
        <w:t>"</w:t>
      </w:r>
      <w:r>
        <w:t>的信号。</w:t>
      </w:r>
    </w:p>
    <w:p w14:paraId="2061BB60" w14:textId="77777777" w:rsidR="007219F2" w:rsidRDefault="00000000">
      <w:pPr>
        <w:spacing w:before="40" w:after="40" w:line="384" w:lineRule="auto"/>
      </w:pPr>
      <w:r>
        <w:t>紧急推力链的注入不仅是资源注入，更是安全感注入</w:t>
      </w:r>
      <w:r>
        <w:t>————</w:t>
      </w:r>
      <w:r>
        <w:t>给系统一个</w:t>
      </w:r>
      <w:r>
        <w:t>"</w:t>
      </w:r>
      <w:r>
        <w:t>替代性安全基础</w:t>
      </w:r>
      <w:r>
        <w:t>"</w:t>
      </w:r>
      <w:r>
        <w:t>的信号。在安全感严重缺失的系统中，纯粹的资源注入可能无法转化为有效动力</w:t>
      </w:r>
      <w:r>
        <w:t>————</w:t>
      </w:r>
      <w:r>
        <w:t>因为系统的全部动力都被存护功能占用（</w:t>
      </w:r>
      <w:r>
        <w:t>"</w:t>
      </w:r>
      <w:r>
        <w:t>确保自己不被抛弃</w:t>
      </w:r>
      <w:r>
        <w:t>"</w:t>
      </w:r>
      <w:r>
        <w:t>），注入的资源被消耗在维护安全感而非推进锚点上。紧急推力链的注入方式应同时传递两个信号：</w:t>
      </w:r>
      <w:r>
        <w:t>"</w:t>
      </w:r>
      <w:r>
        <w:t>这里有资源</w:t>
      </w:r>
      <w:r>
        <w:t>"</w:t>
      </w:r>
      <w:r>
        <w:t>（资源分支补给）和</w:t>
      </w:r>
      <w:r>
        <w:t>"</w:t>
      </w:r>
      <w:r>
        <w:t>这个支持是持续的、不会突然撤走的</w:t>
      </w:r>
      <w:r>
        <w:t>"</w:t>
      </w:r>
      <w:r>
        <w:t>（认同分支的安全功能补给）。</w:t>
      </w:r>
    </w:p>
    <w:p w14:paraId="605E2737" w14:textId="77777777" w:rsidR="007219F2" w:rsidRDefault="00000000">
      <w:pPr>
        <w:spacing w:before="40" w:after="40" w:line="384" w:lineRule="auto"/>
      </w:pPr>
      <w:r>
        <w:t>后者比前者更关键</w:t>
      </w:r>
      <w:r>
        <w:t>————</w:t>
      </w:r>
      <w:r>
        <w:t>一笔大额但一次性的资源注入，不如一笔小额但持续稳定的资源注入更能恢复系统的安全感。</w:t>
      </w:r>
    </w:p>
    <w:p w14:paraId="171364EA" w14:textId="77777777" w:rsidR="007219F2" w:rsidRDefault="00000000">
      <w:pPr>
        <w:spacing w:before="40" w:after="40" w:line="384" w:lineRule="auto"/>
      </w:pPr>
      <w:r>
        <w:t>进入第二阶段的条件：有效动力已从负转正或至少稳定在零附近；</w:t>
      </w:r>
    </w:p>
    <w:p w14:paraId="5E13291E" w14:textId="77777777" w:rsidR="007219F2" w:rsidRDefault="00000000">
      <w:pPr>
        <w:spacing w:before="40" w:after="40" w:line="384" w:lineRule="auto"/>
      </w:pPr>
      <w:r>
        <w:t>先行者未处于即时枯竭风险；扰动壁垒的闭合结构已被打破。</w:t>
      </w:r>
    </w:p>
    <w:p w14:paraId="201D4203" w14:textId="77777777" w:rsidR="007219F2" w:rsidRDefault="00000000">
      <w:pPr>
        <w:spacing w:before="40" w:after="40" w:line="384" w:lineRule="auto"/>
      </w:pPr>
      <w:r>
        <w:t>三个条件不必同时完美满足，但至少应有两个基本达标。</w:t>
      </w:r>
    </w:p>
    <w:p w14:paraId="1D7A25F6" w14:textId="77777777" w:rsidR="007219F2" w:rsidRDefault="00000000">
      <w:pPr>
        <w:spacing w:before="40" w:after="40" w:line="384" w:lineRule="auto"/>
      </w:pPr>
      <w:r>
        <w:t>阶段跳跃的再创伤化风险：疗愈的三个阶段之间不仅是先后顺序的关系，而是</w:t>
      </w:r>
      <w:r>
        <w:t>"</w:t>
      </w:r>
      <w:r>
        <w:t>前一阶段是后一阶段的安全前提</w:t>
      </w:r>
      <w:r>
        <w:t>"</w:t>
      </w:r>
      <w:r>
        <w:t>的关系。</w:t>
      </w:r>
    </w:p>
    <w:p w14:paraId="720F2309" w14:textId="77777777" w:rsidR="007219F2" w:rsidRDefault="00000000">
      <w:pPr>
        <w:spacing w:before="40" w:after="40" w:line="384" w:lineRule="auto"/>
      </w:pPr>
      <w:r>
        <w:t>在第一阶段（安全感恢复）未完成时跳入第二阶段（结构性修复），不仅是</w:t>
      </w:r>
      <w:r>
        <w:t>"</w:t>
      </w:r>
      <w:r>
        <w:t>效果不好</w:t>
      </w:r>
      <w:r>
        <w:t>"</w:t>
      </w:r>
      <w:r>
        <w:t>，而是</w:t>
      </w:r>
      <w:r>
        <w:t>"</w:t>
      </w:r>
      <w:r>
        <w:t>干预本身成为新的伤害源</w:t>
      </w:r>
      <w:r>
        <w:t>"————</w:t>
      </w:r>
      <w:r>
        <w:t>系统在没有足够安全缓冲的情况下被迫面对结构性问题，存护功能再次被击穿，产生的损害可能超过原有问题本身。</w:t>
      </w:r>
    </w:p>
    <w:p w14:paraId="49BFF3D9" w14:textId="77777777" w:rsidR="007219F2" w:rsidRDefault="00000000">
      <w:pPr>
        <w:spacing w:before="40" w:after="40" w:line="384" w:lineRule="auto"/>
      </w:pPr>
      <w:r>
        <w:t>同理，在第二阶段（结构性修复）未完成时跳入第三阶段（高阶稳态建设），系统在壁垒尚未瓦解、推力链尚未恢复的情况下被要求执行高阶功能，会因为基础不稳而产生新的结构性裂缝。</w:t>
      </w:r>
    </w:p>
    <w:p w14:paraId="63FAB51B" w14:textId="77777777" w:rsidR="007219F2" w:rsidRDefault="00000000">
      <w:pPr>
        <w:spacing w:before="40" w:after="40" w:line="384" w:lineRule="auto"/>
      </w:pPr>
      <w:r>
        <w:lastRenderedPageBreak/>
        <w:t>判断原则：如果对</w:t>
      </w:r>
      <w:r>
        <w:t>"</w:t>
      </w:r>
      <w:r>
        <w:t>前一阶段是否已完成</w:t>
      </w:r>
      <w:r>
        <w:t>"</w:t>
      </w:r>
      <w:r>
        <w:t>存在疑问，应默认为未完成并继续巩固，而非冒险跳入下一阶段。过度谨慎的代价是进度延缓，过度冒进的代价是再创伤化</w:t>
      </w:r>
      <w:r>
        <w:t>————</w:t>
      </w:r>
      <w:r>
        <w:t>前者可以弥补，后者可能不可逆。</w:t>
      </w:r>
    </w:p>
    <w:p w14:paraId="2402AE84" w14:textId="77777777" w:rsidR="007219F2" w:rsidRDefault="00000000">
      <w:pPr>
        <w:spacing w:before="40" w:after="40" w:line="384" w:lineRule="auto"/>
      </w:pPr>
      <w:r>
        <w:t>疗愈失败评估：如果三个条件均未改善，应评估</w:t>
      </w:r>
      <w:r>
        <w:t>————</w:t>
      </w:r>
      <w:r>
        <w:t>主体层中是否还能产生新的先行者候选？是否还存在未被封锁的推力链分支？锚点是否已经实质灭失？如果三个问题的答案都是</w:t>
      </w:r>
      <w:r>
        <w:t>"</w:t>
      </w:r>
      <w:r>
        <w:t>否</w:t>
      </w:r>
      <w:r>
        <w:t>"</w:t>
      </w:r>
      <w:r>
        <w:t>，则圈层大概率已不可挽救。应将资源从疗愈转向有序撤离</w:t>
      </w:r>
      <w:r>
        <w:t>————</w:t>
      </w:r>
      <w:r>
        <w:t>保护主体层成员的基本利益，系统化保存演化记忆，为成员转入其他圈层创造条件。放手本身可以是一种负责任的选择。</w:t>
      </w:r>
    </w:p>
    <w:p w14:paraId="15EDD266" w14:textId="77777777" w:rsidR="007219F2" w:rsidRDefault="00000000">
      <w:pPr>
        <w:spacing w:before="40" w:after="40" w:line="384" w:lineRule="auto"/>
      </w:pPr>
      <w:r>
        <w:t>疗愈失败评估的第四种选项：当三个条件均未改善但主体层中仍存在愿意承担代价的消解单元时，可以考虑战略性代价行动</w:t>
      </w:r>
      <w:r>
        <w:t>————</w:t>
      </w:r>
      <w:r>
        <w:t>不以</w:t>
      </w:r>
      <w:r>
        <w:t>"</w:t>
      </w:r>
      <w:r>
        <w:t>这次成功</w:t>
      </w:r>
      <w:r>
        <w:t>"</w:t>
      </w:r>
      <w:r>
        <w:t>为目标，而以</w:t>
      </w:r>
      <w:r>
        <w:t>"</w:t>
      </w:r>
      <w:r>
        <w:t>为下一次尝试生成演化记忆</w:t>
      </w:r>
      <w:r>
        <w:t>"</w:t>
      </w:r>
      <w:r>
        <w:t>为目标。战略性代价行动的前提是：行动者对代价有清醒评估且自愿承担，行动过程中有意识地记录和传递经验（而非单纯地冲锋），行动的规模与可承受的代价匹配（不应将全部剩余力量投入一次必败的行动，应保留足够的力量来传承经验）。</w:t>
      </w:r>
    </w:p>
    <w:p w14:paraId="5FAD61BA" w14:textId="77777777" w:rsidR="007219F2" w:rsidRDefault="00000000">
      <w:pPr>
        <w:spacing w:before="40" w:after="40" w:line="384" w:lineRule="auto"/>
      </w:pPr>
      <w:r>
        <w:t>战略性代价行动不是疗愈的替代方案，而是疗愈失败后、有序撤离之外的第三条路径</w:t>
      </w:r>
      <w:r>
        <w:t>————</w:t>
      </w:r>
      <w:r>
        <w:t>适用于</w:t>
      </w:r>
      <w:r>
        <w:t>"</w:t>
      </w:r>
      <w:r>
        <w:t>圈层大概率不可挽救，但锚点方向仍然值得后来者继续追求</w:t>
      </w:r>
      <w:r>
        <w:t>"</w:t>
      </w:r>
      <w:r>
        <w:t>的场景。如果锚点本身已经不值得追求，应选择有序撤离而非战略性代价行动。</w:t>
      </w:r>
    </w:p>
    <w:p w14:paraId="198B1223" w14:textId="77777777" w:rsidR="007219F2" w:rsidRDefault="00000000">
      <w:pPr>
        <w:spacing w:before="40" w:after="40" w:line="384" w:lineRule="auto"/>
      </w:pPr>
      <w:r>
        <w:t>第一阶段的行动上限是可逆、低风险、可观察的最低秩序。它可以做安全分离、证据保存、关键支撑点保护、基本通信恢复和短期复核，但不能把临时措施写成正式裁判。</w:t>
      </w:r>
    </w:p>
    <w:p w14:paraId="07437BF8" w14:textId="77777777" w:rsidR="007219F2" w:rsidRDefault="00000000">
      <w:pPr>
        <w:pStyle w:val="31"/>
        <w:spacing w:before="240" w:after="120" w:line="300" w:lineRule="auto"/>
        <w:ind w:firstLine="460"/>
        <w:jc w:val="left"/>
      </w:pPr>
      <w:r>
        <w:t>T2 结构性修复：从死锁到跃迁</w:t>
      </w:r>
    </w:p>
    <w:p w14:paraId="42F795DC" w14:textId="77777777" w:rsidR="007219F2" w:rsidRDefault="00000000">
      <w:pPr>
        <w:spacing w:before="40" w:after="40" w:line="384" w:lineRule="auto"/>
      </w:pPr>
      <w:r>
        <w:t>目标：打散扰动壁垒，恢复推力链通畅，完成阶段跃迁。</w:t>
      </w:r>
    </w:p>
    <w:p w14:paraId="2F3CFEAD" w14:textId="77777777" w:rsidR="007219F2" w:rsidRDefault="00000000">
      <w:pPr>
        <w:spacing w:before="40" w:after="40" w:line="384" w:lineRule="auto"/>
      </w:pPr>
      <w:r>
        <w:t>通用约束</w:t>
      </w:r>
      <w:r>
        <w:t>————</w:t>
      </w:r>
      <w:r>
        <w:t>改革节奏控制：旧制度的拆除速度不应超过新制度的建立速度。二者之间的时间差形成制度真空期</w:t>
      </w:r>
      <w:r>
        <w:t>————</w:t>
      </w:r>
      <w:r>
        <w:t>圈层在此期间极度脆弱。每拆除一个旧制度通道之前，应确认替代通道已经具备基本运转能力。</w:t>
      </w:r>
    </w:p>
    <w:p w14:paraId="5202FFF3" w14:textId="77777777" w:rsidR="007219F2" w:rsidRDefault="00000000">
      <w:pPr>
        <w:spacing w:before="40" w:after="40" w:line="384" w:lineRule="auto"/>
      </w:pPr>
      <w:r>
        <w:t>操作一，主体层和解：让存护单元与消解单元找到共同关切，设立冲突缓冲区</w:t>
      </w:r>
      <w:r>
        <w:t>————</w:t>
      </w:r>
      <w:r>
        <w:t>允许分歧存在但限制分歧升级为对抗。</w:t>
      </w:r>
    </w:p>
    <w:p w14:paraId="5821E398" w14:textId="77777777" w:rsidR="007219F2" w:rsidRDefault="00000000">
      <w:pPr>
        <w:spacing w:before="40" w:after="40" w:line="384" w:lineRule="auto"/>
      </w:pPr>
      <w:r>
        <w:t>罗伯斯洞穴实验（谢里夫</w:t>
      </w:r>
      <w:r>
        <w:t xml:space="preserve"> 1954</w:t>
      </w:r>
      <w:r>
        <w:t>，已验证）证明了：极化双方的简单接触不仅不能消解敌意反而可能加剧冲突。消解极化需要的不是</w:t>
      </w:r>
      <w:r>
        <w:t>"</w:t>
      </w:r>
      <w:r>
        <w:t>互相理解</w:t>
      </w:r>
      <w:r>
        <w:t>"</w:t>
      </w:r>
      <w:r>
        <w:t>而是</w:t>
      </w:r>
      <w:r>
        <w:t>"</w:t>
      </w:r>
      <w:r>
        <w:t>必须合作才能解决的共同问题</w:t>
      </w:r>
      <w:r>
        <w:t>"————</w:t>
      </w:r>
      <w:r>
        <w:t>一个超越双方分歧的共同锚点。共同问题的选择标准：足够紧迫使双方都认为需要立即解决，</w:t>
      </w:r>
      <w:r>
        <w:lastRenderedPageBreak/>
        <w:t>足够困难使得任何一方单独无法解决，解决后的收益由双方共享。</w:t>
      </w:r>
    </w:p>
    <w:p w14:paraId="272521A7" w14:textId="77777777" w:rsidR="007219F2" w:rsidRDefault="00000000">
      <w:pPr>
        <w:spacing w:before="40" w:after="40" w:line="384" w:lineRule="auto"/>
      </w:pPr>
      <w:r>
        <w:t>诊断提示：和解困难时，检查三层梯度结构</w:t>
      </w:r>
      <w:r>
        <w:t>————</w:t>
      </w:r>
      <w:r>
        <w:t>存护与消解无法协同可能不是意愿问题而是传导层功能缺失。</w:t>
      </w:r>
    </w:p>
    <w:p w14:paraId="5688B891" w14:textId="77777777" w:rsidR="007219F2" w:rsidRDefault="00000000">
      <w:pPr>
        <w:spacing w:before="40" w:after="40" w:line="384" w:lineRule="auto"/>
      </w:pPr>
      <w:r>
        <w:t>操作二，推力链审计：绘制推力链图谱（分别标注三类分支的状态），对每个异化节点采取四选一修复</w:t>
      </w:r>
      <w:r>
        <w:t>————</w:t>
      </w:r>
      <w:r>
        <w:t>恢复监督、替换节点、切断支线、或渐进重构。渐进重构的成本和风险低于直接对抗，但需要较长时间窗口。对断裂的末端恢复回馈机制。</w:t>
      </w:r>
    </w:p>
    <w:p w14:paraId="561D75A8" w14:textId="77777777" w:rsidR="007219F2" w:rsidRDefault="00000000">
      <w:pPr>
        <w:spacing w:before="40" w:after="40" w:line="384" w:lineRule="auto"/>
      </w:pPr>
      <w:r>
        <w:t>操作三，消解单元激活：赋予消解单元有限授权，设立集中清理冗余的专项行动。授权应有明确的范围和时限</w:t>
      </w:r>
      <w:r>
        <w:t>————</w:t>
      </w:r>
      <w:r>
        <w:t>无限制的消解授权可能导致消解失控。</w:t>
      </w:r>
    </w:p>
    <w:p w14:paraId="433785D9" w14:textId="77777777" w:rsidR="007219F2" w:rsidRDefault="00000000">
      <w:pPr>
        <w:spacing w:before="40" w:after="40" w:line="384" w:lineRule="auto"/>
      </w:pPr>
      <w:r>
        <w:t>操作四，小切口突破：选择一个</w:t>
      </w:r>
      <w:r>
        <w:t>"</w:t>
      </w:r>
      <w:r>
        <w:t>赢了就能改变认知</w:t>
      </w:r>
      <w:r>
        <w:t>"</w:t>
      </w:r>
      <w:r>
        <w:t>的具体事项作为跃迁窗口</w:t>
      </w:r>
      <w:r>
        <w:t>————</w:t>
      </w:r>
      <w:r>
        <w:t>最小可验证锚点，用来建立</w:t>
      </w:r>
      <w:r>
        <w:t>"</w:t>
      </w:r>
      <w:r>
        <w:t>胜利记忆</w:t>
      </w:r>
      <w:r>
        <w:t>"</w:t>
      </w:r>
      <w:r>
        <w:t>，打破习得性无助。</w:t>
      </w:r>
    </w:p>
    <w:p w14:paraId="4416AB2D" w14:textId="77777777" w:rsidR="007219F2" w:rsidRDefault="00000000">
      <w:pPr>
        <w:spacing w:before="40" w:after="40" w:line="384" w:lineRule="auto"/>
      </w:pPr>
      <w:r>
        <w:t>操作五，防止跃迁过冲：跃迁成功后设置冷却机制，强制保留冗余资源，先行者主动降低驱动强度。</w:t>
      </w:r>
    </w:p>
    <w:p w14:paraId="34B1B2EB" w14:textId="77777777" w:rsidR="007219F2" w:rsidRDefault="00000000">
      <w:pPr>
        <w:spacing w:before="40" w:after="40" w:line="384" w:lineRule="auto"/>
      </w:pPr>
      <w:r>
        <w:t>进入第三阶段的条件：扰动壁垒已基本瓦解，推力链主要分支恢复通畅，主体层极化已缓解至可协同状态。标志性信号是圈层已完成至少一次小切口突破并建立了胜利记忆。</w:t>
      </w:r>
    </w:p>
    <w:p w14:paraId="2029A57C" w14:textId="77777777" w:rsidR="007219F2" w:rsidRDefault="00000000">
      <w:pPr>
        <w:spacing w:before="40" w:after="40" w:line="384" w:lineRule="auto"/>
      </w:pPr>
      <w:r>
        <w:t>结构性修复必须检查承接</w:t>
      </w:r>
      <w:r>
        <w:t>-</w:t>
      </w:r>
      <w:r>
        <w:t>回流链：谁承担成本，谁获得回流，谁可以停止，谁能够申诉，坏消息能否改变规则，中层承接器是否存在，修复收益是否回到真正承压的位置。</w:t>
      </w:r>
    </w:p>
    <w:p w14:paraId="78BE3DCA" w14:textId="77777777" w:rsidR="007219F2" w:rsidRDefault="00000000">
      <w:pPr>
        <w:pStyle w:val="31"/>
        <w:spacing w:before="240" w:after="120" w:line="300" w:lineRule="auto"/>
        <w:ind w:firstLine="460"/>
        <w:jc w:val="left"/>
      </w:pPr>
      <w:r>
        <w:t>T3 高阶稳态建设：从发展到自我更新</w:t>
      </w:r>
    </w:p>
    <w:p w14:paraId="355573FB" w14:textId="77777777" w:rsidR="007219F2" w:rsidRDefault="00000000">
      <w:pPr>
        <w:spacing w:before="40" w:after="40" w:line="384" w:lineRule="auto"/>
      </w:pPr>
      <w:r>
        <w:t>目标：进入阶段</w:t>
      </w:r>
      <w:r>
        <w:t>5-6</w:t>
      </w:r>
      <w:r>
        <w:t>，建立持续校准与自我更新的能力。</w:t>
      </w:r>
    </w:p>
    <w:p w14:paraId="2A4F38EE" w14:textId="77777777" w:rsidR="007219F2" w:rsidRDefault="00000000">
      <w:pPr>
        <w:spacing w:before="40" w:after="40" w:line="384" w:lineRule="auto"/>
      </w:pPr>
      <w:r>
        <w:t>疗愈的终极目标不是</w:t>
      </w:r>
      <w:r>
        <w:t>"</w:t>
      </w:r>
      <w:r>
        <w:t>消灭所有失稳因素</w:t>
      </w:r>
      <w:r>
        <w:t>"</w:t>
      </w:r>
      <w:r>
        <w:t>或</w:t>
      </w:r>
      <w:r>
        <w:t>"</w:t>
      </w:r>
      <w:r>
        <w:t>修复所有损伤</w:t>
      </w:r>
      <w:r>
        <w:t>"</w:t>
      </w:r>
      <w:r>
        <w:t>，而是恢复系统的自组织能力</w:t>
      </w:r>
      <w:r>
        <w:t>————</w:t>
      </w:r>
      <w:r>
        <w:t>让系统能够自行协调内部各部分的关系，不再依赖于任何外部干预或内部的极端保护机制。自组织能力恢复的标志不是</w:t>
      </w:r>
      <w:r>
        <w:t>"</w:t>
      </w:r>
      <w:r>
        <w:t>系统不再有问题</w:t>
      </w:r>
      <w:r>
        <w:t>"</w:t>
      </w:r>
      <w:r>
        <w:t>，而是</w:t>
      </w:r>
      <w:r>
        <w:t>"</w:t>
      </w:r>
      <w:r>
        <w:t>系统能够自行发现问题并启动修复，不需要外部力量介入</w:t>
      </w:r>
      <w:r>
        <w:t>"</w:t>
      </w:r>
      <w:r>
        <w:t>。</w:t>
      </w:r>
    </w:p>
    <w:p w14:paraId="3C47C6A5" w14:textId="77777777" w:rsidR="007219F2" w:rsidRDefault="00000000">
      <w:pPr>
        <w:spacing w:before="40" w:after="40" w:line="384" w:lineRule="auto"/>
      </w:pPr>
      <w:r>
        <w:t>自组织能力的恢复意味着：原本处于极端保护模式的存护单元回到正常功能模式（从原始策略升级为成熟策略），原本被压制的消解功能重新激活（系统恢复了自我更新的能力），原本被隔离的脆弱部分被安全地接纳和整合（不再需要壁垒来保护）。</w:t>
      </w:r>
    </w:p>
    <w:p w14:paraId="289C8D05" w14:textId="77777777" w:rsidR="007219F2" w:rsidRDefault="00000000">
      <w:pPr>
        <w:spacing w:before="40" w:after="40" w:line="384" w:lineRule="auto"/>
      </w:pPr>
      <w:r>
        <w:t>这个过程不是消灭系统的任何部分，而是让所有部分从</w:t>
      </w:r>
      <w:r>
        <w:t>"</w:t>
      </w:r>
      <w:r>
        <w:t>应急状态</w:t>
      </w:r>
      <w:r>
        <w:t>"</w:t>
      </w:r>
      <w:r>
        <w:t>回到</w:t>
      </w:r>
      <w:r>
        <w:t>"</w:t>
      </w:r>
      <w:r>
        <w:t>正常状态</w:t>
      </w:r>
      <w:r>
        <w:t>"</w:t>
      </w:r>
      <w:r>
        <w:t>。</w:t>
      </w:r>
    </w:p>
    <w:p w14:paraId="18DAD3EF" w14:textId="77777777" w:rsidR="007219F2" w:rsidRDefault="00000000">
      <w:pPr>
        <w:spacing w:before="40" w:after="40" w:line="384" w:lineRule="auto"/>
      </w:pPr>
      <w:r>
        <w:lastRenderedPageBreak/>
        <w:t>操作一，制度防渗透：每建立一条高效制度通道，同时设计一条异常检测通道。</w:t>
      </w:r>
    </w:p>
    <w:p w14:paraId="1E012682" w14:textId="77777777" w:rsidR="007219F2" w:rsidRDefault="00000000">
      <w:pPr>
        <w:spacing w:before="40" w:after="40" w:line="384" w:lineRule="auto"/>
      </w:pPr>
      <w:r>
        <w:t>操作二，先行者孵化：将培养继任者写进先行者核心职责，设立试错额度</w:t>
      </w:r>
      <w:r>
        <w:t>————</w:t>
      </w:r>
      <w:r>
        <w:t>允许潜在先行者在有限范围内犯错和学习。</w:t>
      </w:r>
    </w:p>
    <w:p w14:paraId="2D2F02EC" w14:textId="77777777" w:rsidR="007219F2" w:rsidRDefault="00000000">
      <w:pPr>
        <w:spacing w:before="40" w:after="40" w:line="384" w:lineRule="auto"/>
      </w:pPr>
      <w:r>
        <w:t>操作三，熵增预警：设立制度数量、审批层级、会议占比等可观测指标，超过阈值自动触发消解单元的重构行动。</w:t>
      </w:r>
    </w:p>
    <w:p w14:paraId="7F8FEC53" w14:textId="77777777" w:rsidR="007219F2" w:rsidRDefault="00000000">
      <w:pPr>
        <w:spacing w:before="40" w:after="40" w:line="384" w:lineRule="auto"/>
      </w:pPr>
      <w:r>
        <w:t>操作四，创伤条款复审：定期评估创伤性约束是否仍然必要，其保护收益是否仍大于枷锁成本。</w:t>
      </w:r>
    </w:p>
    <w:p w14:paraId="4F6A2F20" w14:textId="77777777" w:rsidR="007219F2" w:rsidRDefault="00000000">
      <w:pPr>
        <w:spacing w:before="40" w:after="40" w:line="384" w:lineRule="auto"/>
      </w:pPr>
      <w:r>
        <w:t>操作五，脆弱性演练：定期模拟核心先行者离开、推力链断裂、环境势场突变等场景，以</w:t>
      </w:r>
      <w:r>
        <w:t>"</w:t>
      </w:r>
      <w:r>
        <w:t>修复速度</w:t>
      </w:r>
      <w:r>
        <w:t>"</w:t>
      </w:r>
      <w:r>
        <w:t>而非</w:t>
      </w:r>
      <w:r>
        <w:t>"</w:t>
      </w:r>
      <w:r>
        <w:t>是否发生</w:t>
      </w:r>
      <w:r>
        <w:t>"</w:t>
      </w:r>
      <w:r>
        <w:t>为核心评估指标。</w:t>
      </w:r>
    </w:p>
    <w:p w14:paraId="379ECBF2" w14:textId="77777777" w:rsidR="007219F2" w:rsidRDefault="00000000">
      <w:pPr>
        <w:spacing w:before="40" w:after="40" w:line="384" w:lineRule="auto"/>
      </w:pPr>
      <w:r>
        <w:t>高阶稳态不是终态，而是持续维护能力。它要求新承接者生成、多中心承接、深时间预警、制度漏洞审计、反例写回、版本更新和恢复余量。</w:t>
      </w:r>
    </w:p>
    <w:p w14:paraId="6202DD47" w14:textId="77777777" w:rsidR="007219F2" w:rsidRDefault="00000000">
      <w:pPr>
        <w:pStyle w:val="31"/>
        <w:spacing w:before="240" w:after="120" w:line="300" w:lineRule="auto"/>
        <w:jc w:val="left"/>
      </w:pPr>
      <w:r>
        <w:t>T0 安全与信任载体建立</w:t>
      </w:r>
    </w:p>
    <w:p w14:paraId="22EFC8E2" w14:textId="77777777" w:rsidR="007219F2" w:rsidRDefault="00000000">
      <w:pPr>
        <w:spacing w:before="40" w:after="40" w:line="384" w:lineRule="auto"/>
      </w:pPr>
      <w:r>
        <w:t>在复杂创伤、高权力封闭、无法退出、长期背叛、组织恐惧、平台中介申诉等场景，不能直接进入修复。零期的目标是让证据能够安全进入，让反例能够被保护，让受影响位置能够拒绝、撤回、代理提交和要求外部复核。</w:t>
      </w:r>
    </w:p>
    <w:p w14:paraId="63FA42A4" w14:textId="77777777" w:rsidR="007219F2" w:rsidRDefault="00000000">
      <w:pPr>
        <w:spacing w:before="40" w:after="40" w:line="384" w:lineRule="auto"/>
      </w:pPr>
      <w:r>
        <w:t>零期不等于心理安慰，也不等于要求当事人继续对话。它是证据与反馈的安全基础。没有安全载体，诊断本身可能成为新的伤害。</w:t>
      </w:r>
    </w:p>
    <w:p w14:paraId="12DB84CB" w14:textId="77777777" w:rsidR="007219F2" w:rsidRDefault="00000000">
      <w:pPr>
        <w:pStyle w:val="31"/>
        <w:spacing w:before="240" w:after="120" w:line="300" w:lineRule="auto"/>
        <w:jc w:val="left"/>
      </w:pPr>
      <w:r>
        <w:t>T4 撤离、转移与演化记忆保存</w:t>
      </w:r>
    </w:p>
    <w:p w14:paraId="0A8212DA" w14:textId="77777777" w:rsidR="007219F2" w:rsidRDefault="00000000">
      <w:pPr>
        <w:spacing w:before="40" w:after="40" w:line="384" w:lineRule="auto"/>
      </w:pPr>
      <w:r>
        <w:t>当锚点实质灭失、权力封闭度触发、申诉失效、反报复保护缺失、修复承诺变成继续消耗时，应进入撤离、转移与演化记忆保存。</w:t>
      </w:r>
    </w:p>
    <w:p w14:paraId="3B19E407" w14:textId="77777777" w:rsidR="007219F2" w:rsidRDefault="00000000">
      <w:pPr>
        <w:spacing w:before="40" w:after="40" w:line="384" w:lineRule="auto"/>
      </w:pPr>
      <w:r>
        <w:t>撤离不是浪漫化离开，也不是放弃责任。撤离阶段必须评估新承接系统风险，保存证据、经验、技能、失败教训和修复尝试；同时保留补偿、照护、隐私、记录和义务清算。</w:t>
      </w:r>
    </w:p>
    <w:p w14:paraId="383BE4F9" w14:textId="77777777" w:rsidR="007219F2" w:rsidRDefault="00000000">
      <w:pPr>
        <w:pStyle w:val="1"/>
        <w:spacing w:before="480" w:line="288" w:lineRule="auto"/>
        <w:ind w:firstLine="723"/>
      </w:pPr>
      <w:r>
        <w:t>第六部分：应用与专项</w:t>
      </w:r>
    </w:p>
    <w:p>
      <w:pPr/>
      <w:r>
        <w:t>本部分属于应用与专项层，负责把框架放入组织、制度、平台、公共承诺和高权力密度场景，但不把领域词升格为框架本体。</w:t>
      </w:r>
    </w:p>
    <w:p w14:paraId="6CCBE44B" w14:textId="77777777" w:rsidR="007219F2" w:rsidRDefault="00000000">
      <w:pPr>
        <w:pStyle w:val="21"/>
        <w:spacing w:before="360" w:after="160" w:line="288" w:lineRule="auto"/>
        <w:ind w:firstLine="640"/>
        <w:jc w:val="left"/>
      </w:pPr>
      <w:bookmarkStart w:id="293" w:name="_Toc462549871"/>
      <w:r>
        <w:rPr>
          <w:color w:val="1A1A2E"/>
          <w:sz w:val="30"/>
        </w:rPr>
        <w:t>十五、社会制度、高权力密度与公共承诺结构专项</w:t>
      </w:r>
      <w:bookmarkEnd w:id="293"/>
    </w:p>
    <w:p w14:paraId="65020828" w14:textId="77777777" w:rsidR="007219F2" w:rsidRDefault="00000000">
      <w:pPr>
        <w:spacing w:before="40" w:after="40" w:line="384" w:lineRule="auto"/>
      </w:pPr>
      <w:r>
        <w:t>本章用于处理组织、制度、公共议题和社会形态中的高权力密度、解释竞争、分配回流、承接成本和公共承诺问题。</w:t>
      </w:r>
    </w:p>
    <w:p w14:paraId="19FFCA90" w14:textId="77777777" w:rsidR="007219F2" w:rsidRDefault="00000000">
      <w:pPr>
        <w:spacing w:before="40" w:after="40" w:line="384" w:lineRule="auto"/>
      </w:pPr>
      <w:r>
        <w:t>这些问题不作为新的根假设进入框架，也不替换锚点、主体层、推力链、反馈写回、责任链、制衡、申诉、退出、多中心治理和承接者生成等既有核心概念。它们只作为诊断操作层的专项入口，用于在强权力、强组织、强分配、强解释场景中提高观察精度。</w:t>
      </w:r>
    </w:p>
    <w:p w14:paraId="050ABC99" w14:textId="77777777" w:rsidR="007219F2" w:rsidRDefault="00000000">
      <w:pPr>
        <w:spacing w:before="40" w:after="40" w:line="384" w:lineRule="auto"/>
      </w:pPr>
      <w:r>
        <w:t>本章的基本原则是：研究结构，不研究立场；吸收检查器，不吸收总钥匙。</w:t>
      </w:r>
    </w:p>
    <w:p w14:paraId="07F1FB99" w14:textId="77777777" w:rsidR="007219F2" w:rsidRDefault="00000000">
      <w:pPr>
        <w:pStyle w:val="21"/>
        <w:spacing w:before="360" w:after="160" w:line="288" w:lineRule="auto"/>
        <w:ind w:firstLine="520"/>
        <w:jc w:val="left"/>
      </w:pPr>
      <w:bookmarkStart w:id="294" w:name="_Toc429915551"/>
      <w:r>
        <w:rPr>
          <w:color w:val="1A1A2E"/>
          <w:sz w:val="30"/>
        </w:rPr>
        <w:t xml:space="preserve">15.1 </w:t>
      </w:r>
      <w:r>
        <w:rPr>
          <w:color w:val="1A1A2E"/>
          <w:sz w:val="30"/>
        </w:rPr>
        <w:t>归属层级与整合边界</w:t>
      </w:r>
      <w:bookmarkEnd w:id="294"/>
    </w:p>
    <w:p w14:paraId="694DD108" w14:textId="77777777" w:rsidR="007219F2" w:rsidRDefault="00000000">
      <w:pPr>
        <w:spacing w:before="40" w:after="40" w:line="384" w:lineRule="auto"/>
      </w:pPr>
      <w:r>
        <w:lastRenderedPageBreak/>
        <w:t>本章引入的术语一律先进入诊断操作层、应用层或术语映射层。只有能跨领域成立、改变诊断流程、绑定可观察信号、设置证伪条件，并且无法被既有核心概念承接的内容，才有资格进入核心概念层。</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1903"/>
        <w:gridCol w:w="2114"/>
        <w:gridCol w:w="2323"/>
        <w:gridCol w:w="2376"/>
      </w:tblGrid>
      <w:tr w:rsidR="007219F2" w14:paraId="6593FCAC" w14:textId="77777777">
        <w:trPr>
          <w:tblHeader/>
          <w:jc w:val="center"/>
        </w:trPr>
        <w:tc>
          <w:tcPr>
            <w:tcW w:w="2041" w:type="dxa"/>
            <w:shd w:val="clear" w:color="auto" w:fill="16213E"/>
            <w:tcMar>
              <w:top w:w="30" w:type="dxa"/>
              <w:left w:w="60" w:type="dxa"/>
              <w:bottom w:w="30" w:type="dxa"/>
              <w:right w:w="60" w:type="dxa"/>
            </w:tcMar>
          </w:tcPr>
          <w:p w14:paraId="6958FF70" w14:textId="77777777" w:rsidR="007219F2" w:rsidRDefault="00000000">
            <w:pPr>
              <w:spacing w:after="0" w:line="252" w:lineRule="auto"/>
              <w:ind w:firstLine="381"/>
              <w:jc w:val="center"/>
            </w:pPr>
            <w:r>
              <w:rPr>
                <w:rFonts w:ascii="Arial" w:eastAsia="黑体" w:hAnsi="Arial"/>
                <w:b/>
                <w:color w:val="FFFFFF"/>
                <w:sz w:val="19"/>
              </w:rPr>
              <w:t>专项结构</w:t>
            </w:r>
          </w:p>
        </w:tc>
        <w:tc>
          <w:tcPr>
            <w:tcW w:w="2268" w:type="dxa"/>
            <w:shd w:val="clear" w:color="auto" w:fill="16213E"/>
            <w:tcMar>
              <w:top w:w="30" w:type="dxa"/>
              <w:left w:w="60" w:type="dxa"/>
              <w:bottom w:w="30" w:type="dxa"/>
              <w:right w:w="60" w:type="dxa"/>
            </w:tcMar>
          </w:tcPr>
          <w:p w14:paraId="164C5C3C" w14:textId="77777777" w:rsidR="007219F2" w:rsidRDefault="00000000">
            <w:pPr>
              <w:spacing w:after="0" w:line="252" w:lineRule="auto"/>
              <w:ind w:firstLine="381"/>
              <w:jc w:val="center"/>
            </w:pPr>
            <w:r>
              <w:rPr>
                <w:rFonts w:ascii="Arial" w:eastAsia="黑体" w:hAnsi="Arial"/>
                <w:b/>
                <w:color w:val="FFFFFF"/>
                <w:sz w:val="19"/>
              </w:rPr>
              <w:t>归属层级</w:t>
            </w:r>
          </w:p>
        </w:tc>
        <w:tc>
          <w:tcPr>
            <w:tcW w:w="2494" w:type="dxa"/>
            <w:shd w:val="clear" w:color="auto" w:fill="16213E"/>
            <w:tcMar>
              <w:top w:w="30" w:type="dxa"/>
              <w:left w:w="60" w:type="dxa"/>
              <w:bottom w:w="30" w:type="dxa"/>
              <w:right w:w="60" w:type="dxa"/>
            </w:tcMar>
          </w:tcPr>
          <w:p w14:paraId="0A7B1688" w14:textId="77777777" w:rsidR="007219F2" w:rsidRDefault="00000000">
            <w:pPr>
              <w:spacing w:after="0" w:line="252" w:lineRule="auto"/>
              <w:ind w:firstLine="381"/>
              <w:jc w:val="center"/>
            </w:pPr>
            <w:r>
              <w:rPr>
                <w:rFonts w:ascii="Arial" w:eastAsia="黑体" w:hAnsi="Arial"/>
                <w:b/>
                <w:color w:val="FFFFFF"/>
                <w:sz w:val="19"/>
              </w:rPr>
              <w:t>可整合的既有概念</w:t>
            </w:r>
          </w:p>
        </w:tc>
        <w:tc>
          <w:tcPr>
            <w:tcW w:w="2551" w:type="dxa"/>
            <w:shd w:val="clear" w:color="auto" w:fill="16213E"/>
            <w:tcMar>
              <w:top w:w="30" w:type="dxa"/>
              <w:left w:w="60" w:type="dxa"/>
              <w:bottom w:w="30" w:type="dxa"/>
              <w:right w:w="60" w:type="dxa"/>
            </w:tcMar>
          </w:tcPr>
          <w:p w14:paraId="2F1C23BE" w14:textId="77777777" w:rsidR="007219F2" w:rsidRDefault="00000000">
            <w:pPr>
              <w:spacing w:after="0" w:line="252" w:lineRule="auto"/>
              <w:ind w:firstLine="381"/>
              <w:jc w:val="center"/>
            </w:pPr>
            <w:r>
              <w:rPr>
                <w:rFonts w:ascii="Arial" w:eastAsia="黑体" w:hAnsi="Arial"/>
                <w:b/>
                <w:color w:val="FFFFFF"/>
                <w:sz w:val="19"/>
              </w:rPr>
              <w:t>使用边界</w:t>
            </w:r>
          </w:p>
        </w:tc>
      </w:tr>
      <w:tr w:rsidR="007219F2" w14:paraId="17D5CCF6" w14:textId="77777777">
        <w:trPr>
          <w:jc w:val="center"/>
        </w:trPr>
        <w:tc>
          <w:tcPr>
            <w:tcW w:w="2041" w:type="dxa"/>
            <w:shd w:val="clear" w:color="auto" w:fill="FFFFFF"/>
            <w:tcMar>
              <w:top w:w="30" w:type="dxa"/>
              <w:left w:w="60" w:type="dxa"/>
              <w:bottom w:w="30" w:type="dxa"/>
              <w:right w:w="60" w:type="dxa"/>
            </w:tcMar>
          </w:tcPr>
          <w:p w14:paraId="79514BB7" w14:textId="77777777" w:rsidR="007219F2" w:rsidRDefault="00000000">
            <w:pPr>
              <w:spacing w:after="0" w:line="252" w:lineRule="auto"/>
              <w:ind w:firstLine="380"/>
            </w:pPr>
            <w:r>
              <w:rPr>
                <w:sz w:val="19"/>
              </w:rPr>
              <w:t>高权力密度系统</w:t>
            </w:r>
          </w:p>
        </w:tc>
        <w:tc>
          <w:tcPr>
            <w:tcW w:w="2268" w:type="dxa"/>
            <w:shd w:val="clear" w:color="auto" w:fill="FFFFFF"/>
            <w:tcMar>
              <w:top w:w="30" w:type="dxa"/>
              <w:left w:w="60" w:type="dxa"/>
              <w:bottom w:w="30" w:type="dxa"/>
              <w:right w:w="60" w:type="dxa"/>
            </w:tcMar>
          </w:tcPr>
          <w:p w14:paraId="3ED2A7A3" w14:textId="77777777" w:rsidR="007219F2" w:rsidRDefault="00000000">
            <w:pPr>
              <w:spacing w:after="0" w:line="252" w:lineRule="auto"/>
              <w:ind w:firstLine="380"/>
            </w:pPr>
            <w:r>
              <w:rPr>
                <w:sz w:val="19"/>
              </w:rPr>
              <w:t>诊断操作层</w:t>
            </w:r>
            <w:r>
              <w:rPr>
                <w:sz w:val="19"/>
              </w:rPr>
              <w:t xml:space="preserve"> / </w:t>
            </w:r>
            <w:r>
              <w:rPr>
                <w:sz w:val="19"/>
              </w:rPr>
              <w:t>应用层</w:t>
            </w:r>
          </w:p>
        </w:tc>
        <w:tc>
          <w:tcPr>
            <w:tcW w:w="2494" w:type="dxa"/>
            <w:shd w:val="clear" w:color="auto" w:fill="FFFFFF"/>
            <w:tcMar>
              <w:top w:w="30" w:type="dxa"/>
              <w:left w:w="60" w:type="dxa"/>
              <w:bottom w:w="30" w:type="dxa"/>
              <w:right w:w="60" w:type="dxa"/>
            </w:tcMar>
          </w:tcPr>
          <w:p w14:paraId="3275F14E" w14:textId="77777777" w:rsidR="007219F2" w:rsidRDefault="00000000">
            <w:pPr>
              <w:spacing w:after="0" w:line="252" w:lineRule="auto"/>
              <w:ind w:firstLine="380"/>
            </w:pPr>
            <w:r>
              <w:rPr>
                <w:sz w:val="19"/>
              </w:rPr>
              <w:t>边界通道、主体层、反馈写回、责任链、制衡、退出</w:t>
            </w:r>
          </w:p>
        </w:tc>
        <w:tc>
          <w:tcPr>
            <w:tcW w:w="2551" w:type="dxa"/>
            <w:shd w:val="clear" w:color="auto" w:fill="FFFFFF"/>
            <w:tcMar>
              <w:top w:w="30" w:type="dxa"/>
              <w:left w:w="60" w:type="dxa"/>
              <w:bottom w:w="30" w:type="dxa"/>
              <w:right w:w="60" w:type="dxa"/>
            </w:tcMar>
          </w:tcPr>
          <w:p w14:paraId="71B7160C" w14:textId="77777777" w:rsidR="007219F2" w:rsidRDefault="00000000">
            <w:pPr>
              <w:spacing w:after="0" w:line="252" w:lineRule="auto"/>
              <w:ind w:firstLine="380"/>
            </w:pPr>
            <w:r>
              <w:rPr>
                <w:sz w:val="19"/>
              </w:rPr>
              <w:t>检查通道耦合和责任转嫁，不把权力斗争写成人格判断。</w:t>
            </w:r>
          </w:p>
        </w:tc>
      </w:tr>
      <w:tr w:rsidR="007219F2" w14:paraId="427B57DD" w14:textId="77777777">
        <w:trPr>
          <w:jc w:val="center"/>
        </w:trPr>
        <w:tc>
          <w:tcPr>
            <w:tcW w:w="2041" w:type="dxa"/>
            <w:shd w:val="clear" w:color="auto" w:fill="F0F0F5"/>
            <w:tcMar>
              <w:top w:w="30" w:type="dxa"/>
              <w:left w:w="60" w:type="dxa"/>
              <w:bottom w:w="30" w:type="dxa"/>
              <w:right w:w="60" w:type="dxa"/>
            </w:tcMar>
          </w:tcPr>
          <w:p w14:paraId="0024C3ED" w14:textId="77777777" w:rsidR="007219F2" w:rsidRDefault="00000000">
            <w:pPr>
              <w:spacing w:after="0" w:line="252" w:lineRule="auto"/>
              <w:ind w:firstLine="380"/>
            </w:pPr>
            <w:r>
              <w:rPr>
                <w:sz w:val="19"/>
              </w:rPr>
              <w:t>策略行动结构</w:t>
            </w:r>
          </w:p>
        </w:tc>
        <w:tc>
          <w:tcPr>
            <w:tcW w:w="2268" w:type="dxa"/>
            <w:shd w:val="clear" w:color="auto" w:fill="F0F0F5"/>
            <w:tcMar>
              <w:top w:w="30" w:type="dxa"/>
              <w:left w:w="60" w:type="dxa"/>
              <w:bottom w:w="30" w:type="dxa"/>
              <w:right w:w="60" w:type="dxa"/>
            </w:tcMar>
          </w:tcPr>
          <w:p w14:paraId="1D7D0450" w14:textId="77777777" w:rsidR="007219F2" w:rsidRDefault="00000000">
            <w:pPr>
              <w:spacing w:after="0" w:line="252" w:lineRule="auto"/>
              <w:ind w:firstLine="380"/>
            </w:pPr>
            <w:r>
              <w:rPr>
                <w:sz w:val="19"/>
              </w:rPr>
              <w:t>诊断操作层</w:t>
            </w:r>
          </w:p>
        </w:tc>
        <w:tc>
          <w:tcPr>
            <w:tcW w:w="2494" w:type="dxa"/>
            <w:shd w:val="clear" w:color="auto" w:fill="F0F0F5"/>
            <w:tcMar>
              <w:top w:w="30" w:type="dxa"/>
              <w:left w:w="60" w:type="dxa"/>
              <w:bottom w:w="30" w:type="dxa"/>
              <w:right w:w="60" w:type="dxa"/>
            </w:tcMar>
          </w:tcPr>
          <w:p w14:paraId="601B20CB" w14:textId="77777777" w:rsidR="007219F2" w:rsidRDefault="00000000">
            <w:pPr>
              <w:spacing w:after="0" w:line="252" w:lineRule="auto"/>
              <w:ind w:firstLine="380"/>
            </w:pPr>
            <w:r>
              <w:rPr>
                <w:sz w:val="19"/>
              </w:rPr>
              <w:t>信号成本、结构优先于品质、合作涌现条件、主体层</w:t>
            </w:r>
          </w:p>
        </w:tc>
        <w:tc>
          <w:tcPr>
            <w:tcW w:w="2551" w:type="dxa"/>
            <w:shd w:val="clear" w:color="auto" w:fill="F0F0F5"/>
            <w:tcMar>
              <w:top w:w="30" w:type="dxa"/>
              <w:left w:w="60" w:type="dxa"/>
              <w:bottom w:w="30" w:type="dxa"/>
              <w:right w:w="60" w:type="dxa"/>
            </w:tcMar>
          </w:tcPr>
          <w:p w14:paraId="0BC5E8A9" w14:textId="77777777" w:rsidR="007219F2" w:rsidRDefault="00000000">
            <w:pPr>
              <w:ind w:firstLine="380"/>
            </w:pPr>
            <w:r>
              <w:rPr>
                <w:sz w:val="19"/>
              </w:rPr>
              <w:t>替代</w:t>
            </w:r>
            <w:r>
              <w:rPr>
                <w:sz w:val="19"/>
              </w:rPr>
              <w:t>“</w:t>
            </w:r>
            <w:r>
              <w:rPr>
                <w:sz w:val="19"/>
              </w:rPr>
              <w:t>人性如此</w:t>
            </w:r>
            <w:r>
              <w:rPr>
                <w:sz w:val="19"/>
              </w:rPr>
              <w:t>”</w:t>
            </w:r>
            <w:r>
              <w:rPr>
                <w:sz w:val="19"/>
              </w:rPr>
              <w:t>的解释，不引入人性根假设。</w:t>
            </w:r>
          </w:p>
        </w:tc>
      </w:tr>
      <w:tr w:rsidR="007219F2" w14:paraId="21F11A4E" w14:textId="77777777">
        <w:trPr>
          <w:jc w:val="center"/>
        </w:trPr>
        <w:tc>
          <w:tcPr>
            <w:tcW w:w="2041" w:type="dxa"/>
            <w:shd w:val="clear" w:color="auto" w:fill="FFFFFF"/>
            <w:tcMar>
              <w:top w:w="30" w:type="dxa"/>
              <w:left w:w="60" w:type="dxa"/>
              <w:bottom w:w="30" w:type="dxa"/>
              <w:right w:w="60" w:type="dxa"/>
            </w:tcMar>
          </w:tcPr>
          <w:p w14:paraId="10E6832B" w14:textId="77777777" w:rsidR="007219F2" w:rsidRDefault="00000000">
            <w:pPr>
              <w:spacing w:after="0" w:line="252" w:lineRule="auto"/>
              <w:ind w:firstLine="380"/>
            </w:pPr>
            <w:r>
              <w:rPr>
                <w:sz w:val="19"/>
              </w:rPr>
              <w:t>解释锚再生产</w:t>
            </w:r>
          </w:p>
        </w:tc>
        <w:tc>
          <w:tcPr>
            <w:tcW w:w="2268" w:type="dxa"/>
            <w:shd w:val="clear" w:color="auto" w:fill="FFFFFF"/>
            <w:tcMar>
              <w:top w:w="30" w:type="dxa"/>
              <w:left w:w="60" w:type="dxa"/>
              <w:bottom w:w="30" w:type="dxa"/>
              <w:right w:w="60" w:type="dxa"/>
            </w:tcMar>
          </w:tcPr>
          <w:p w14:paraId="7642BFD7" w14:textId="77777777" w:rsidR="007219F2" w:rsidRDefault="00000000">
            <w:pPr>
              <w:spacing w:after="0" w:line="252" w:lineRule="auto"/>
              <w:ind w:firstLine="380"/>
            </w:pPr>
            <w:r>
              <w:rPr>
                <w:sz w:val="19"/>
              </w:rPr>
              <w:t>诊断操作层</w:t>
            </w:r>
          </w:p>
        </w:tc>
        <w:tc>
          <w:tcPr>
            <w:tcW w:w="2494" w:type="dxa"/>
            <w:shd w:val="clear" w:color="auto" w:fill="FFFFFF"/>
            <w:tcMar>
              <w:top w:w="30" w:type="dxa"/>
              <w:left w:w="60" w:type="dxa"/>
              <w:bottom w:w="30" w:type="dxa"/>
              <w:right w:w="60" w:type="dxa"/>
            </w:tcMar>
          </w:tcPr>
          <w:p w14:paraId="79C69649" w14:textId="77777777" w:rsidR="007219F2" w:rsidRDefault="00000000">
            <w:pPr>
              <w:spacing w:after="0" w:line="252" w:lineRule="auto"/>
              <w:ind w:firstLine="380"/>
            </w:pPr>
            <w:r>
              <w:rPr>
                <w:sz w:val="19"/>
              </w:rPr>
              <w:t>锚点组、解释接口、公共解释、反武器化、反馈写回</w:t>
            </w:r>
          </w:p>
        </w:tc>
        <w:tc>
          <w:tcPr>
            <w:tcW w:w="2551" w:type="dxa"/>
            <w:shd w:val="clear" w:color="auto" w:fill="FFFFFF"/>
            <w:tcMar>
              <w:top w:w="30" w:type="dxa"/>
              <w:left w:w="60" w:type="dxa"/>
              <w:bottom w:w="30" w:type="dxa"/>
              <w:right w:w="60" w:type="dxa"/>
            </w:tcMar>
          </w:tcPr>
          <w:p w14:paraId="52806009" w14:textId="77777777" w:rsidR="007219F2" w:rsidRDefault="00000000">
            <w:pPr>
              <w:spacing w:after="0" w:line="252" w:lineRule="auto"/>
              <w:ind w:firstLine="380"/>
            </w:pPr>
            <w:r>
              <w:rPr>
                <w:sz w:val="19"/>
              </w:rPr>
              <w:t>分析意识形态、组织话语和公共叙事，不作为立场标签。</w:t>
            </w:r>
          </w:p>
        </w:tc>
      </w:tr>
      <w:tr w:rsidR="007219F2" w14:paraId="12F44CF3" w14:textId="77777777">
        <w:trPr>
          <w:jc w:val="center"/>
        </w:trPr>
        <w:tc>
          <w:tcPr>
            <w:tcW w:w="2041" w:type="dxa"/>
            <w:shd w:val="clear" w:color="auto" w:fill="F0F0F5"/>
            <w:tcMar>
              <w:top w:w="30" w:type="dxa"/>
              <w:left w:w="60" w:type="dxa"/>
              <w:bottom w:w="30" w:type="dxa"/>
              <w:right w:w="60" w:type="dxa"/>
            </w:tcMar>
          </w:tcPr>
          <w:p w14:paraId="398ADE6E" w14:textId="77777777" w:rsidR="007219F2" w:rsidRDefault="00000000">
            <w:pPr>
              <w:spacing w:after="0" w:line="252" w:lineRule="auto"/>
              <w:ind w:firstLine="380"/>
            </w:pPr>
            <w:r>
              <w:rPr>
                <w:sz w:val="19"/>
              </w:rPr>
              <w:t>生产、分配与再生产结构</w:t>
            </w:r>
          </w:p>
        </w:tc>
        <w:tc>
          <w:tcPr>
            <w:tcW w:w="2268" w:type="dxa"/>
            <w:shd w:val="clear" w:color="auto" w:fill="F0F0F5"/>
            <w:tcMar>
              <w:top w:w="30" w:type="dxa"/>
              <w:left w:w="60" w:type="dxa"/>
              <w:bottom w:w="30" w:type="dxa"/>
              <w:right w:w="60" w:type="dxa"/>
            </w:tcMar>
          </w:tcPr>
          <w:p w14:paraId="1F83EF5D" w14:textId="77777777" w:rsidR="007219F2" w:rsidRDefault="00000000">
            <w:pPr>
              <w:spacing w:after="0" w:line="252" w:lineRule="auto"/>
              <w:ind w:firstLine="380"/>
            </w:pPr>
            <w:r>
              <w:rPr>
                <w:sz w:val="19"/>
              </w:rPr>
              <w:t>诊断操作层</w:t>
            </w:r>
          </w:p>
        </w:tc>
        <w:tc>
          <w:tcPr>
            <w:tcW w:w="2494" w:type="dxa"/>
            <w:shd w:val="clear" w:color="auto" w:fill="F0F0F5"/>
            <w:tcMar>
              <w:top w:w="30" w:type="dxa"/>
              <w:left w:w="60" w:type="dxa"/>
              <w:bottom w:w="30" w:type="dxa"/>
              <w:right w:w="60" w:type="dxa"/>
            </w:tcMar>
          </w:tcPr>
          <w:p w14:paraId="23828E9D" w14:textId="77777777" w:rsidR="007219F2" w:rsidRDefault="00000000">
            <w:pPr>
              <w:spacing w:after="0" w:line="252" w:lineRule="auto"/>
              <w:ind w:firstLine="380"/>
            </w:pPr>
            <w:r>
              <w:rPr>
                <w:sz w:val="19"/>
              </w:rPr>
              <w:t>推力链、回流链、承诺</w:t>
            </w:r>
            <w:r>
              <w:rPr>
                <w:sz w:val="19"/>
              </w:rPr>
              <w:t>-</w:t>
            </w:r>
            <w:r>
              <w:rPr>
                <w:sz w:val="19"/>
              </w:rPr>
              <w:t>偿付约束、日常恢复余量、承接者生成</w:t>
            </w:r>
          </w:p>
        </w:tc>
        <w:tc>
          <w:tcPr>
            <w:tcW w:w="2551" w:type="dxa"/>
            <w:shd w:val="clear" w:color="auto" w:fill="F0F0F5"/>
            <w:tcMar>
              <w:top w:w="30" w:type="dxa"/>
              <w:left w:w="60" w:type="dxa"/>
              <w:bottom w:w="30" w:type="dxa"/>
              <w:right w:w="60" w:type="dxa"/>
            </w:tcMar>
          </w:tcPr>
          <w:p w14:paraId="62A5EFFB" w14:textId="77777777" w:rsidR="007219F2" w:rsidRDefault="00000000">
            <w:pPr>
              <w:spacing w:after="0" w:line="252" w:lineRule="auto"/>
              <w:ind w:firstLine="380"/>
            </w:pPr>
            <w:r>
              <w:rPr>
                <w:sz w:val="19"/>
              </w:rPr>
              <w:t>检查谁生产、谁回流、谁承接、谁被转嫁成本。</w:t>
            </w:r>
          </w:p>
        </w:tc>
      </w:tr>
      <w:tr w:rsidR="007219F2" w14:paraId="2D8915E9" w14:textId="77777777">
        <w:trPr>
          <w:jc w:val="center"/>
        </w:trPr>
        <w:tc>
          <w:tcPr>
            <w:tcW w:w="2041" w:type="dxa"/>
            <w:shd w:val="clear" w:color="auto" w:fill="FFFFFF"/>
            <w:tcMar>
              <w:top w:w="30" w:type="dxa"/>
              <w:left w:w="60" w:type="dxa"/>
              <w:bottom w:w="30" w:type="dxa"/>
              <w:right w:w="60" w:type="dxa"/>
            </w:tcMar>
          </w:tcPr>
          <w:p w14:paraId="4138B4CF" w14:textId="77777777" w:rsidR="007219F2" w:rsidRDefault="00000000">
            <w:pPr>
              <w:spacing w:after="0" w:line="252" w:lineRule="auto"/>
              <w:ind w:firstLine="380"/>
            </w:pPr>
            <w:r>
              <w:rPr>
                <w:sz w:val="19"/>
              </w:rPr>
              <w:t>公共承诺与高稳定社会形态</w:t>
            </w:r>
          </w:p>
        </w:tc>
        <w:tc>
          <w:tcPr>
            <w:tcW w:w="2268" w:type="dxa"/>
            <w:shd w:val="clear" w:color="auto" w:fill="FFFFFF"/>
            <w:tcMar>
              <w:top w:w="30" w:type="dxa"/>
              <w:left w:w="60" w:type="dxa"/>
              <w:bottom w:w="30" w:type="dxa"/>
              <w:right w:w="60" w:type="dxa"/>
            </w:tcMar>
          </w:tcPr>
          <w:p w14:paraId="377D3B52" w14:textId="77777777" w:rsidR="007219F2" w:rsidRDefault="00000000">
            <w:pPr>
              <w:spacing w:after="0" w:line="252" w:lineRule="auto"/>
              <w:ind w:firstLine="380"/>
            </w:pPr>
            <w:r>
              <w:rPr>
                <w:sz w:val="19"/>
              </w:rPr>
              <w:t>应用层</w:t>
            </w:r>
            <w:r>
              <w:rPr>
                <w:sz w:val="19"/>
              </w:rPr>
              <w:t xml:space="preserve"> / </w:t>
            </w:r>
            <w:r>
              <w:rPr>
                <w:sz w:val="19"/>
              </w:rPr>
              <w:t>远端规范锚点</w:t>
            </w:r>
          </w:p>
        </w:tc>
        <w:tc>
          <w:tcPr>
            <w:tcW w:w="2494" w:type="dxa"/>
            <w:shd w:val="clear" w:color="auto" w:fill="FFFFFF"/>
            <w:tcMar>
              <w:top w:w="30" w:type="dxa"/>
              <w:left w:w="60" w:type="dxa"/>
              <w:bottom w:w="30" w:type="dxa"/>
              <w:right w:w="60" w:type="dxa"/>
            </w:tcMar>
          </w:tcPr>
          <w:p w14:paraId="5A5995A0" w14:textId="77777777" w:rsidR="007219F2" w:rsidRDefault="00000000">
            <w:pPr>
              <w:spacing w:after="0" w:line="252" w:lineRule="auto"/>
              <w:ind w:firstLine="380"/>
            </w:pPr>
            <w:r>
              <w:rPr>
                <w:sz w:val="19"/>
              </w:rPr>
              <w:t>多中心治理、承接者生成、低破坏争议处置、合法性转译</w:t>
            </w:r>
          </w:p>
        </w:tc>
        <w:tc>
          <w:tcPr>
            <w:tcW w:w="2551" w:type="dxa"/>
            <w:shd w:val="clear" w:color="auto" w:fill="FFFFFF"/>
            <w:tcMar>
              <w:top w:w="30" w:type="dxa"/>
              <w:left w:w="60" w:type="dxa"/>
              <w:bottom w:w="30" w:type="dxa"/>
              <w:right w:w="60" w:type="dxa"/>
            </w:tcMar>
          </w:tcPr>
          <w:p w14:paraId="39CDF6FD" w14:textId="77777777" w:rsidR="007219F2" w:rsidRDefault="00000000">
            <w:pPr>
              <w:spacing w:after="0" w:line="252" w:lineRule="auto"/>
              <w:ind w:firstLine="380"/>
            </w:pPr>
            <w:r>
              <w:rPr>
                <w:sz w:val="19"/>
              </w:rPr>
              <w:t>分析公共理想的承接条件，不把任何理想形态写成现实诊断结论。</w:t>
            </w:r>
          </w:p>
        </w:tc>
      </w:tr>
      <w:tr w:rsidR="007219F2" w14:paraId="29C2526E" w14:textId="77777777">
        <w:trPr>
          <w:jc w:val="center"/>
        </w:trPr>
        <w:tc>
          <w:tcPr>
            <w:tcW w:w="2041" w:type="dxa"/>
            <w:shd w:val="clear" w:color="auto" w:fill="F0F0F5"/>
            <w:tcMar>
              <w:top w:w="30" w:type="dxa"/>
              <w:left w:w="60" w:type="dxa"/>
              <w:bottom w:w="30" w:type="dxa"/>
              <w:right w:w="60" w:type="dxa"/>
            </w:tcMar>
          </w:tcPr>
          <w:p w14:paraId="7F1A68DA" w14:textId="77777777" w:rsidR="007219F2" w:rsidRDefault="00000000">
            <w:pPr>
              <w:spacing w:after="0" w:line="252" w:lineRule="auto"/>
              <w:ind w:firstLine="380"/>
            </w:pPr>
            <w:r>
              <w:rPr>
                <w:sz w:val="19"/>
              </w:rPr>
              <w:t>官场、职场、公司政治</w:t>
            </w:r>
          </w:p>
        </w:tc>
        <w:tc>
          <w:tcPr>
            <w:tcW w:w="2268" w:type="dxa"/>
            <w:shd w:val="clear" w:color="auto" w:fill="F0F0F5"/>
            <w:tcMar>
              <w:top w:w="30" w:type="dxa"/>
              <w:left w:w="60" w:type="dxa"/>
              <w:bottom w:w="30" w:type="dxa"/>
              <w:right w:w="60" w:type="dxa"/>
            </w:tcMar>
          </w:tcPr>
          <w:p w14:paraId="333571E6" w14:textId="77777777" w:rsidR="007219F2" w:rsidRDefault="00000000">
            <w:pPr>
              <w:spacing w:after="0" w:line="252" w:lineRule="auto"/>
              <w:ind w:firstLine="380"/>
            </w:pPr>
            <w:r>
              <w:rPr>
                <w:sz w:val="19"/>
              </w:rPr>
              <w:t>应用入口</w:t>
            </w:r>
          </w:p>
        </w:tc>
        <w:tc>
          <w:tcPr>
            <w:tcW w:w="2494" w:type="dxa"/>
            <w:shd w:val="clear" w:color="auto" w:fill="F0F0F5"/>
            <w:tcMar>
              <w:top w:w="30" w:type="dxa"/>
              <w:left w:w="60" w:type="dxa"/>
              <w:bottom w:w="30" w:type="dxa"/>
              <w:right w:w="60" w:type="dxa"/>
            </w:tcMar>
          </w:tcPr>
          <w:p w14:paraId="245F6464" w14:textId="77777777" w:rsidR="007219F2" w:rsidRDefault="00000000">
            <w:pPr>
              <w:spacing w:after="0" w:line="252" w:lineRule="auto"/>
              <w:ind w:firstLine="380"/>
            </w:pPr>
            <w:r>
              <w:rPr>
                <w:sz w:val="19"/>
              </w:rPr>
              <w:t>评价通道、资源通道、责任链、申诉入口、退出成本</w:t>
            </w:r>
          </w:p>
        </w:tc>
        <w:tc>
          <w:tcPr>
            <w:tcW w:w="2551" w:type="dxa"/>
            <w:shd w:val="clear" w:color="auto" w:fill="F0F0F5"/>
            <w:tcMar>
              <w:top w:w="30" w:type="dxa"/>
              <w:left w:w="60" w:type="dxa"/>
              <w:bottom w:w="30" w:type="dxa"/>
              <w:right w:w="60" w:type="dxa"/>
            </w:tcMar>
          </w:tcPr>
          <w:p w14:paraId="7A9B1004" w14:textId="77777777" w:rsidR="007219F2" w:rsidRDefault="00000000">
            <w:pPr>
              <w:spacing w:after="0" w:line="252" w:lineRule="auto"/>
              <w:ind w:firstLine="380"/>
            </w:pPr>
            <w:r>
              <w:rPr>
                <w:sz w:val="19"/>
              </w:rPr>
              <w:t>必须翻译为结构变量，不能停留在场景标签。</w:t>
            </w:r>
          </w:p>
        </w:tc>
      </w:tr>
    </w:tbl>
    <w:p w14:paraId="1EE10BDF" w14:textId="77777777" w:rsidR="007219F2" w:rsidRDefault="00000000">
      <w:pPr>
        <w:pStyle w:val="21"/>
        <w:spacing w:before="360" w:after="160" w:line="288" w:lineRule="auto"/>
        <w:ind w:firstLine="520"/>
        <w:jc w:val="left"/>
      </w:pPr>
      <w:bookmarkStart w:id="295" w:name="_Toc1677427214"/>
      <w:r>
        <w:rPr>
          <w:color w:val="1A1A2E"/>
          <w:sz w:val="30"/>
        </w:rPr>
        <w:t xml:space="preserve">15.2 </w:t>
      </w:r>
      <w:r>
        <w:rPr>
          <w:color w:val="1A1A2E"/>
          <w:sz w:val="30"/>
        </w:rPr>
        <w:t>高权力密度系统</w:t>
      </w:r>
      <w:bookmarkEnd w:id="295"/>
    </w:p>
    <w:p w14:paraId="3A912F8C" w14:textId="77777777" w:rsidR="007219F2" w:rsidRDefault="00000000">
      <w:pPr>
        <w:spacing w:before="40" w:after="40" w:line="384" w:lineRule="auto"/>
      </w:pPr>
      <w:r>
        <w:t>在高权力密度系统中，诊断默认降低中心叙事权重，提高末端反馈、受影响者证词、退出成本、申诉反噬和低可见损害的权重。当中心叙事与末端反馈冲突时，不能自动以中心叙事为准；必须检查信息通道是否被过滤、评价权是否可复核、申诉者是否有反报复保护。</w:t>
      </w:r>
    </w:p>
    <w:p w14:paraId="6ED9D6E9" w14:textId="77777777" w:rsidR="007219F2" w:rsidRDefault="00000000">
      <w:pPr>
        <w:pStyle w:val="31"/>
        <w:spacing w:before="240" w:after="120" w:line="300" w:lineRule="auto"/>
        <w:jc w:val="left"/>
      </w:pPr>
      <w:bookmarkStart w:id="296" w:name="_Toc2085902426"/>
      <w:r>
        <w:rPr>
          <w:color w:val="2D2D3F"/>
          <w:sz w:val="26"/>
        </w:rPr>
        <w:t>低权力主体保护规则</w:t>
      </w:r>
      <w:bookmarkEnd w:id="296"/>
    </w:p>
    <w:p w14:paraId="3616ACAB" w14:textId="77777777" w:rsidR="007219F2" w:rsidRDefault="00000000">
      <w:pPr>
        <w:spacing w:before="40" w:after="40" w:line="384" w:lineRule="auto"/>
      </w:pPr>
      <w:r>
        <w:t>低资源、低地位、低退出能力主体不应被默认设为主要责任承担者。若他们被判定为问题来源，需要额外证明：其行为确实造成结构性后果；其拥有可替代选择；其不是上层决策、资源剥夺、反馈封闭或责任转嫁的结果承接者；其拥有申诉和复核入口。</w:t>
      </w:r>
    </w:p>
    <w:p w14:paraId="1EEAF80F" w14:textId="77777777" w:rsidR="007219F2" w:rsidRDefault="00000000">
      <w:pPr>
        <w:spacing w:before="40" w:after="40" w:line="384" w:lineRule="auto"/>
      </w:pPr>
      <w:r>
        <w:t>高权力密度系统，是资源、评价、信息、晋升或资格、申诉或复核、退出或停止等关键通道</w:t>
      </w:r>
      <w:r>
        <w:lastRenderedPageBreak/>
        <w:t>被少数权力节点高度耦合控制的系统。</w:t>
      </w:r>
    </w:p>
    <w:p w14:paraId="373B2C6B" w14:textId="77777777" w:rsidR="007219F2" w:rsidRDefault="00000000">
      <w:pPr>
        <w:spacing w:before="40" w:after="40" w:line="384" w:lineRule="auto"/>
      </w:pPr>
      <w:r>
        <w:t>它的主要风险不是单个成员的道德败坏，而是现实反馈被过滤，评价权不可复核，责任链向下转嫁，主体为求生存转向表态、沉默、依附、站队、派系保护和风险外包。</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1379"/>
        <w:gridCol w:w="1799"/>
        <w:gridCol w:w="5538"/>
      </w:tblGrid>
      <w:tr w:rsidR="007219F2" w14:paraId="17E5A321" w14:textId="77777777">
        <w:trPr>
          <w:tblHeader/>
          <w:jc w:val="center"/>
        </w:trPr>
        <w:tc>
          <w:tcPr>
            <w:tcW w:w="1474" w:type="dxa"/>
            <w:shd w:val="clear" w:color="auto" w:fill="16213E"/>
            <w:tcMar>
              <w:top w:w="30" w:type="dxa"/>
              <w:left w:w="60" w:type="dxa"/>
              <w:bottom w:w="30" w:type="dxa"/>
              <w:right w:w="60" w:type="dxa"/>
            </w:tcMar>
          </w:tcPr>
          <w:p w14:paraId="7423DDF5" w14:textId="77777777" w:rsidR="007219F2" w:rsidRDefault="00000000">
            <w:pPr>
              <w:spacing w:after="0" w:line="252" w:lineRule="auto"/>
              <w:ind w:firstLine="381"/>
              <w:jc w:val="center"/>
            </w:pPr>
            <w:r>
              <w:rPr>
                <w:rFonts w:ascii="Arial" w:eastAsia="黑体" w:hAnsi="Arial"/>
                <w:b/>
                <w:color w:val="FFFFFF"/>
                <w:sz w:val="19"/>
              </w:rPr>
              <w:t>通道</w:t>
            </w:r>
          </w:p>
        </w:tc>
        <w:tc>
          <w:tcPr>
            <w:tcW w:w="1927" w:type="dxa"/>
            <w:shd w:val="clear" w:color="auto" w:fill="16213E"/>
            <w:tcMar>
              <w:top w:w="30" w:type="dxa"/>
              <w:left w:w="60" w:type="dxa"/>
              <w:bottom w:w="30" w:type="dxa"/>
              <w:right w:w="60" w:type="dxa"/>
            </w:tcMar>
          </w:tcPr>
          <w:p w14:paraId="1F06FF16" w14:textId="77777777" w:rsidR="007219F2" w:rsidRDefault="00000000">
            <w:pPr>
              <w:spacing w:after="0" w:line="252" w:lineRule="auto"/>
              <w:ind w:firstLine="381"/>
              <w:jc w:val="center"/>
            </w:pPr>
            <w:r>
              <w:rPr>
                <w:rFonts w:ascii="Arial" w:eastAsia="黑体" w:hAnsi="Arial"/>
                <w:b/>
                <w:color w:val="FFFFFF"/>
                <w:sz w:val="19"/>
              </w:rPr>
              <w:t>检查问题</w:t>
            </w:r>
          </w:p>
        </w:tc>
        <w:tc>
          <w:tcPr>
            <w:tcW w:w="5953" w:type="dxa"/>
            <w:shd w:val="clear" w:color="auto" w:fill="16213E"/>
            <w:tcMar>
              <w:top w:w="30" w:type="dxa"/>
              <w:left w:w="60" w:type="dxa"/>
              <w:bottom w:w="30" w:type="dxa"/>
              <w:right w:w="60" w:type="dxa"/>
            </w:tcMar>
          </w:tcPr>
          <w:p w14:paraId="6A74A4DD" w14:textId="77777777" w:rsidR="007219F2" w:rsidRDefault="00000000">
            <w:pPr>
              <w:spacing w:after="0" w:line="252" w:lineRule="auto"/>
              <w:ind w:firstLine="381"/>
              <w:jc w:val="center"/>
            </w:pPr>
            <w:r>
              <w:rPr>
                <w:rFonts w:ascii="Arial" w:eastAsia="黑体" w:hAnsi="Arial"/>
                <w:b/>
                <w:color w:val="FFFFFF"/>
                <w:sz w:val="19"/>
              </w:rPr>
              <w:t>高风险信号</w:t>
            </w:r>
          </w:p>
        </w:tc>
      </w:tr>
      <w:tr w:rsidR="007219F2" w14:paraId="04FEDB2F" w14:textId="77777777">
        <w:trPr>
          <w:jc w:val="center"/>
        </w:trPr>
        <w:tc>
          <w:tcPr>
            <w:tcW w:w="1474" w:type="dxa"/>
            <w:shd w:val="clear" w:color="auto" w:fill="FFFFFF"/>
            <w:tcMar>
              <w:top w:w="30" w:type="dxa"/>
              <w:left w:w="60" w:type="dxa"/>
              <w:bottom w:w="30" w:type="dxa"/>
              <w:right w:w="60" w:type="dxa"/>
            </w:tcMar>
          </w:tcPr>
          <w:p w14:paraId="5FAFF198" w14:textId="77777777" w:rsidR="007219F2" w:rsidRDefault="00000000">
            <w:pPr>
              <w:spacing w:after="0" w:line="252" w:lineRule="auto"/>
              <w:ind w:firstLine="380"/>
            </w:pPr>
            <w:r>
              <w:rPr>
                <w:sz w:val="19"/>
              </w:rPr>
              <w:t>资源通道</w:t>
            </w:r>
          </w:p>
        </w:tc>
        <w:tc>
          <w:tcPr>
            <w:tcW w:w="1927" w:type="dxa"/>
            <w:shd w:val="clear" w:color="auto" w:fill="FFFFFF"/>
            <w:tcMar>
              <w:top w:w="30" w:type="dxa"/>
              <w:left w:w="60" w:type="dxa"/>
              <w:bottom w:w="30" w:type="dxa"/>
              <w:right w:w="60" w:type="dxa"/>
            </w:tcMar>
          </w:tcPr>
          <w:p w14:paraId="7BD42E6E" w14:textId="77777777" w:rsidR="007219F2" w:rsidRDefault="00000000">
            <w:pPr>
              <w:spacing w:after="0" w:line="252" w:lineRule="auto"/>
              <w:ind w:firstLine="380"/>
            </w:pPr>
            <w:r>
              <w:rPr>
                <w:sz w:val="19"/>
              </w:rPr>
              <w:t>谁分配预算、岗位、项目、曝光、信息和保护？</w:t>
            </w:r>
          </w:p>
        </w:tc>
        <w:tc>
          <w:tcPr>
            <w:tcW w:w="5953" w:type="dxa"/>
            <w:shd w:val="clear" w:color="auto" w:fill="FFFFFF"/>
            <w:tcMar>
              <w:top w:w="30" w:type="dxa"/>
              <w:left w:w="60" w:type="dxa"/>
              <w:bottom w:w="30" w:type="dxa"/>
              <w:right w:w="60" w:type="dxa"/>
            </w:tcMar>
          </w:tcPr>
          <w:p w14:paraId="1606267A" w14:textId="77777777" w:rsidR="007219F2" w:rsidRDefault="00000000">
            <w:pPr>
              <w:spacing w:after="0" w:line="252" w:lineRule="auto"/>
              <w:ind w:firstLine="380"/>
            </w:pPr>
            <w:r>
              <w:rPr>
                <w:sz w:val="19"/>
              </w:rPr>
              <w:t>资源靠近权力近端，真实贡献难以获得回流。</w:t>
            </w:r>
          </w:p>
        </w:tc>
      </w:tr>
      <w:tr w:rsidR="007219F2" w14:paraId="78CB4FD9" w14:textId="77777777">
        <w:trPr>
          <w:jc w:val="center"/>
        </w:trPr>
        <w:tc>
          <w:tcPr>
            <w:tcW w:w="1474" w:type="dxa"/>
            <w:shd w:val="clear" w:color="auto" w:fill="F0F0F5"/>
            <w:tcMar>
              <w:top w:w="30" w:type="dxa"/>
              <w:left w:w="60" w:type="dxa"/>
              <w:bottom w:w="30" w:type="dxa"/>
              <w:right w:w="60" w:type="dxa"/>
            </w:tcMar>
          </w:tcPr>
          <w:p w14:paraId="402B4AC7" w14:textId="77777777" w:rsidR="007219F2" w:rsidRDefault="00000000">
            <w:pPr>
              <w:spacing w:after="0" w:line="252" w:lineRule="auto"/>
              <w:ind w:firstLine="380"/>
            </w:pPr>
            <w:r>
              <w:rPr>
                <w:sz w:val="19"/>
              </w:rPr>
              <w:t>评价通道</w:t>
            </w:r>
          </w:p>
        </w:tc>
        <w:tc>
          <w:tcPr>
            <w:tcW w:w="1927" w:type="dxa"/>
            <w:shd w:val="clear" w:color="auto" w:fill="F0F0F5"/>
            <w:tcMar>
              <w:top w:w="30" w:type="dxa"/>
              <w:left w:w="60" w:type="dxa"/>
              <w:bottom w:w="30" w:type="dxa"/>
              <w:right w:w="60" w:type="dxa"/>
            </w:tcMar>
          </w:tcPr>
          <w:p w14:paraId="57E090AE" w14:textId="77777777" w:rsidR="007219F2" w:rsidRDefault="00000000">
            <w:pPr>
              <w:spacing w:after="0" w:line="252" w:lineRule="auto"/>
              <w:ind w:firstLine="380"/>
            </w:pPr>
            <w:r>
              <w:rPr>
                <w:sz w:val="19"/>
              </w:rPr>
              <w:t>谁定义能力、忠诚、绩效、风险和态度？</w:t>
            </w:r>
          </w:p>
        </w:tc>
        <w:tc>
          <w:tcPr>
            <w:tcW w:w="5953" w:type="dxa"/>
            <w:shd w:val="clear" w:color="auto" w:fill="F0F0F5"/>
            <w:tcMar>
              <w:top w:w="30" w:type="dxa"/>
              <w:left w:w="60" w:type="dxa"/>
              <w:bottom w:w="30" w:type="dxa"/>
              <w:right w:w="60" w:type="dxa"/>
            </w:tcMar>
          </w:tcPr>
          <w:p w14:paraId="5D1B3BA0" w14:textId="77777777" w:rsidR="007219F2" w:rsidRDefault="00000000">
            <w:pPr>
              <w:spacing w:after="0" w:line="252" w:lineRule="auto"/>
              <w:ind w:firstLine="380"/>
            </w:pPr>
            <w:r>
              <w:rPr>
                <w:sz w:val="19"/>
              </w:rPr>
              <w:t>标准不可见，证据不可复核，评价者同时裁决结果。</w:t>
            </w:r>
          </w:p>
        </w:tc>
      </w:tr>
      <w:tr w:rsidR="007219F2" w14:paraId="5934E299" w14:textId="77777777">
        <w:trPr>
          <w:jc w:val="center"/>
        </w:trPr>
        <w:tc>
          <w:tcPr>
            <w:tcW w:w="1474" w:type="dxa"/>
            <w:shd w:val="clear" w:color="auto" w:fill="FFFFFF"/>
            <w:tcMar>
              <w:top w:w="30" w:type="dxa"/>
              <w:left w:w="60" w:type="dxa"/>
              <w:bottom w:w="30" w:type="dxa"/>
              <w:right w:w="60" w:type="dxa"/>
            </w:tcMar>
          </w:tcPr>
          <w:p w14:paraId="2AC33929" w14:textId="77777777" w:rsidR="007219F2" w:rsidRDefault="00000000">
            <w:pPr>
              <w:spacing w:after="0" w:line="252" w:lineRule="auto"/>
              <w:ind w:firstLine="380"/>
            </w:pPr>
            <w:r>
              <w:rPr>
                <w:sz w:val="19"/>
              </w:rPr>
              <w:t>信息通道</w:t>
            </w:r>
          </w:p>
        </w:tc>
        <w:tc>
          <w:tcPr>
            <w:tcW w:w="1927" w:type="dxa"/>
            <w:shd w:val="clear" w:color="auto" w:fill="FFFFFF"/>
            <w:tcMar>
              <w:top w:w="30" w:type="dxa"/>
              <w:left w:w="60" w:type="dxa"/>
              <w:bottom w:w="30" w:type="dxa"/>
              <w:right w:w="60" w:type="dxa"/>
            </w:tcMar>
          </w:tcPr>
          <w:p w14:paraId="1E74A127" w14:textId="77777777" w:rsidR="007219F2" w:rsidRDefault="00000000">
            <w:pPr>
              <w:spacing w:after="0" w:line="252" w:lineRule="auto"/>
              <w:ind w:firstLine="380"/>
            </w:pPr>
            <w:r>
              <w:rPr>
                <w:sz w:val="19"/>
              </w:rPr>
              <w:t>坏消息能否不被惩罚地上行？</w:t>
            </w:r>
          </w:p>
        </w:tc>
        <w:tc>
          <w:tcPr>
            <w:tcW w:w="5953" w:type="dxa"/>
            <w:shd w:val="clear" w:color="auto" w:fill="FFFFFF"/>
            <w:tcMar>
              <w:top w:w="30" w:type="dxa"/>
              <w:left w:w="60" w:type="dxa"/>
              <w:bottom w:w="30" w:type="dxa"/>
              <w:right w:w="60" w:type="dxa"/>
            </w:tcMar>
          </w:tcPr>
          <w:p w14:paraId="7B57250A" w14:textId="77777777" w:rsidR="007219F2" w:rsidRDefault="00000000">
            <w:pPr>
              <w:spacing w:after="0" w:line="252" w:lineRule="auto"/>
              <w:ind w:firstLine="380"/>
            </w:pPr>
            <w:r>
              <w:rPr>
                <w:sz w:val="19"/>
              </w:rPr>
              <w:t>材料越来越完整，现实越来越不可见。</w:t>
            </w:r>
          </w:p>
        </w:tc>
      </w:tr>
      <w:tr w:rsidR="007219F2" w14:paraId="6F1F7F93" w14:textId="77777777">
        <w:trPr>
          <w:jc w:val="center"/>
        </w:trPr>
        <w:tc>
          <w:tcPr>
            <w:tcW w:w="1474" w:type="dxa"/>
            <w:shd w:val="clear" w:color="auto" w:fill="F0F0F5"/>
            <w:tcMar>
              <w:top w:w="30" w:type="dxa"/>
              <w:left w:w="60" w:type="dxa"/>
              <w:bottom w:w="30" w:type="dxa"/>
              <w:right w:w="60" w:type="dxa"/>
            </w:tcMar>
          </w:tcPr>
          <w:p w14:paraId="5CE5EC0F" w14:textId="77777777" w:rsidR="007219F2" w:rsidRDefault="00000000">
            <w:pPr>
              <w:spacing w:after="0" w:line="252" w:lineRule="auto"/>
              <w:ind w:firstLine="380"/>
            </w:pPr>
            <w:r>
              <w:rPr>
                <w:sz w:val="19"/>
              </w:rPr>
              <w:t>晋升</w:t>
            </w:r>
            <w:r>
              <w:rPr>
                <w:sz w:val="19"/>
              </w:rPr>
              <w:t xml:space="preserve"> / </w:t>
            </w:r>
            <w:r>
              <w:rPr>
                <w:sz w:val="19"/>
              </w:rPr>
              <w:t>资格通道</w:t>
            </w:r>
          </w:p>
        </w:tc>
        <w:tc>
          <w:tcPr>
            <w:tcW w:w="1927" w:type="dxa"/>
            <w:shd w:val="clear" w:color="auto" w:fill="F0F0F5"/>
            <w:tcMar>
              <w:top w:w="30" w:type="dxa"/>
              <w:left w:w="60" w:type="dxa"/>
              <w:bottom w:w="30" w:type="dxa"/>
              <w:right w:w="60" w:type="dxa"/>
            </w:tcMar>
          </w:tcPr>
          <w:p w14:paraId="7B9DEB8A" w14:textId="77777777" w:rsidR="007219F2" w:rsidRDefault="00000000">
            <w:pPr>
              <w:spacing w:after="0" w:line="252" w:lineRule="auto"/>
              <w:ind w:firstLine="380"/>
            </w:pPr>
            <w:r>
              <w:rPr>
                <w:sz w:val="19"/>
              </w:rPr>
              <w:t>谁决定进入、承认、晋升和保留资格？</w:t>
            </w:r>
          </w:p>
        </w:tc>
        <w:tc>
          <w:tcPr>
            <w:tcW w:w="5953" w:type="dxa"/>
            <w:shd w:val="clear" w:color="auto" w:fill="F0F0F5"/>
            <w:tcMar>
              <w:top w:w="30" w:type="dxa"/>
              <w:left w:w="60" w:type="dxa"/>
              <w:bottom w:w="30" w:type="dxa"/>
              <w:right w:w="60" w:type="dxa"/>
            </w:tcMar>
          </w:tcPr>
          <w:p w14:paraId="74620324" w14:textId="77777777" w:rsidR="007219F2" w:rsidRDefault="00000000">
            <w:pPr>
              <w:spacing w:after="0" w:line="252" w:lineRule="auto"/>
              <w:ind w:firstLine="380"/>
            </w:pPr>
            <w:r>
              <w:rPr>
                <w:sz w:val="19"/>
              </w:rPr>
              <w:t>成员不再解决问题，而是猜测资格裁决者。</w:t>
            </w:r>
          </w:p>
        </w:tc>
      </w:tr>
      <w:tr w:rsidR="007219F2" w14:paraId="06417BD0" w14:textId="77777777">
        <w:trPr>
          <w:jc w:val="center"/>
        </w:trPr>
        <w:tc>
          <w:tcPr>
            <w:tcW w:w="1474" w:type="dxa"/>
            <w:shd w:val="clear" w:color="auto" w:fill="FFFFFF"/>
            <w:tcMar>
              <w:top w:w="30" w:type="dxa"/>
              <w:left w:w="60" w:type="dxa"/>
              <w:bottom w:w="30" w:type="dxa"/>
              <w:right w:w="60" w:type="dxa"/>
            </w:tcMar>
          </w:tcPr>
          <w:p w14:paraId="266E2237" w14:textId="77777777" w:rsidR="007219F2" w:rsidRDefault="00000000">
            <w:pPr>
              <w:spacing w:after="0" w:line="252" w:lineRule="auto"/>
              <w:ind w:firstLine="380"/>
            </w:pPr>
            <w:r>
              <w:rPr>
                <w:sz w:val="19"/>
              </w:rPr>
              <w:t>申诉</w:t>
            </w:r>
            <w:r>
              <w:rPr>
                <w:sz w:val="19"/>
              </w:rPr>
              <w:t xml:space="preserve"> / </w:t>
            </w:r>
            <w:r>
              <w:rPr>
                <w:sz w:val="19"/>
              </w:rPr>
              <w:t>复核通道</w:t>
            </w:r>
          </w:p>
        </w:tc>
        <w:tc>
          <w:tcPr>
            <w:tcW w:w="1927" w:type="dxa"/>
            <w:shd w:val="clear" w:color="auto" w:fill="FFFFFF"/>
            <w:tcMar>
              <w:top w:w="30" w:type="dxa"/>
              <w:left w:w="60" w:type="dxa"/>
              <w:bottom w:w="30" w:type="dxa"/>
              <w:right w:w="60" w:type="dxa"/>
            </w:tcMar>
          </w:tcPr>
          <w:p w14:paraId="6A235C8A" w14:textId="77777777" w:rsidR="007219F2" w:rsidRDefault="00000000">
            <w:pPr>
              <w:spacing w:after="0" w:line="252" w:lineRule="auto"/>
              <w:ind w:firstLine="380"/>
            </w:pPr>
            <w:r>
              <w:rPr>
                <w:sz w:val="19"/>
              </w:rPr>
              <w:t>受损方能否低破坏复核？</w:t>
            </w:r>
          </w:p>
        </w:tc>
        <w:tc>
          <w:tcPr>
            <w:tcW w:w="5953" w:type="dxa"/>
            <w:shd w:val="clear" w:color="auto" w:fill="FFFFFF"/>
            <w:tcMar>
              <w:top w:w="30" w:type="dxa"/>
              <w:left w:w="60" w:type="dxa"/>
              <w:bottom w:w="30" w:type="dxa"/>
              <w:right w:w="60" w:type="dxa"/>
            </w:tcMar>
          </w:tcPr>
          <w:p w14:paraId="69A1FBB0" w14:textId="77777777" w:rsidR="007219F2" w:rsidRDefault="00000000">
            <w:pPr>
              <w:spacing w:after="0" w:line="252" w:lineRule="auto"/>
              <w:ind w:firstLine="380"/>
            </w:pPr>
            <w:r>
              <w:rPr>
                <w:sz w:val="19"/>
              </w:rPr>
              <w:t>申诉者被标记为不稳定、不忠诚或破坏团结。</w:t>
            </w:r>
          </w:p>
        </w:tc>
      </w:tr>
      <w:tr w:rsidR="007219F2" w14:paraId="44D899E4" w14:textId="77777777">
        <w:trPr>
          <w:jc w:val="center"/>
        </w:trPr>
        <w:tc>
          <w:tcPr>
            <w:tcW w:w="1474" w:type="dxa"/>
            <w:shd w:val="clear" w:color="auto" w:fill="F0F0F5"/>
            <w:tcMar>
              <w:top w:w="30" w:type="dxa"/>
              <w:left w:w="60" w:type="dxa"/>
              <w:bottom w:w="30" w:type="dxa"/>
              <w:right w:w="60" w:type="dxa"/>
            </w:tcMar>
          </w:tcPr>
          <w:p w14:paraId="19378B1E" w14:textId="77777777" w:rsidR="007219F2" w:rsidRDefault="00000000">
            <w:pPr>
              <w:spacing w:after="0" w:line="252" w:lineRule="auto"/>
              <w:ind w:firstLine="380"/>
            </w:pPr>
            <w:r>
              <w:rPr>
                <w:sz w:val="19"/>
              </w:rPr>
              <w:t>退出</w:t>
            </w:r>
            <w:r>
              <w:rPr>
                <w:sz w:val="19"/>
              </w:rPr>
              <w:t xml:space="preserve"> / </w:t>
            </w:r>
            <w:r>
              <w:rPr>
                <w:sz w:val="19"/>
              </w:rPr>
              <w:t>停止通道</w:t>
            </w:r>
          </w:p>
        </w:tc>
        <w:tc>
          <w:tcPr>
            <w:tcW w:w="1927" w:type="dxa"/>
            <w:shd w:val="clear" w:color="auto" w:fill="F0F0F5"/>
            <w:tcMar>
              <w:top w:w="30" w:type="dxa"/>
              <w:left w:w="60" w:type="dxa"/>
              <w:bottom w:w="30" w:type="dxa"/>
              <w:right w:w="60" w:type="dxa"/>
            </w:tcMar>
          </w:tcPr>
          <w:p w14:paraId="02E0CC5A" w14:textId="77777777" w:rsidR="007219F2" w:rsidRDefault="00000000">
            <w:pPr>
              <w:spacing w:after="0" w:line="252" w:lineRule="auto"/>
              <w:ind w:firstLine="380"/>
            </w:pPr>
            <w:r>
              <w:rPr>
                <w:sz w:val="19"/>
              </w:rPr>
              <w:t>成员能否拒绝、停止、撤离或转轨？</w:t>
            </w:r>
          </w:p>
        </w:tc>
        <w:tc>
          <w:tcPr>
            <w:tcW w:w="5953" w:type="dxa"/>
            <w:shd w:val="clear" w:color="auto" w:fill="F0F0F5"/>
            <w:tcMar>
              <w:top w:w="30" w:type="dxa"/>
              <w:left w:w="60" w:type="dxa"/>
              <w:bottom w:w="30" w:type="dxa"/>
              <w:right w:w="60" w:type="dxa"/>
            </w:tcMar>
          </w:tcPr>
          <w:p w14:paraId="050C52FE" w14:textId="77777777" w:rsidR="007219F2" w:rsidRDefault="00000000">
            <w:pPr>
              <w:spacing w:after="0" w:line="252" w:lineRule="auto"/>
              <w:ind w:firstLine="380"/>
            </w:pPr>
            <w:r>
              <w:rPr>
                <w:sz w:val="19"/>
              </w:rPr>
              <w:t>离开意味着身份、收入、履历、声誉和保护被系统性剥夺。</w:t>
            </w:r>
          </w:p>
        </w:tc>
      </w:tr>
    </w:tbl>
    <w:p w14:paraId="44949277" w14:textId="77777777" w:rsidR="007219F2" w:rsidRDefault="00000000">
      <w:pPr>
        <w:spacing w:before="40" w:after="40" w:line="384" w:lineRule="auto"/>
      </w:pPr>
      <w:r>
        <w:t>诊断此类系统时，至少检查十项：</w:t>
      </w:r>
    </w:p>
    <w:p w14:paraId="12C3B733" w14:textId="77777777" w:rsidR="007219F2" w:rsidRDefault="00000000">
      <w:pPr>
        <w:spacing w:before="40" w:after="40" w:line="384" w:lineRule="auto"/>
        <w:ind w:left="142"/>
      </w:pPr>
      <w:r>
        <w:t xml:space="preserve">1. </w:t>
      </w:r>
      <w:r>
        <w:t>六通道同源：六类通道是否由同一权力链控制。</w:t>
      </w:r>
    </w:p>
    <w:p w14:paraId="7957DC71" w14:textId="77777777" w:rsidR="007219F2" w:rsidRDefault="00000000">
      <w:pPr>
        <w:spacing w:before="40" w:after="40" w:line="384" w:lineRule="auto"/>
        <w:ind w:left="142"/>
      </w:pPr>
      <w:r>
        <w:t xml:space="preserve">2. </w:t>
      </w:r>
      <w:r>
        <w:t>坏消息穿透：末端事实能否不被改写地进入决策层。</w:t>
      </w:r>
    </w:p>
    <w:p w14:paraId="3AB0CEBE" w14:textId="77777777" w:rsidR="007219F2" w:rsidRDefault="00000000">
      <w:pPr>
        <w:spacing w:before="40" w:after="40" w:line="384" w:lineRule="auto"/>
        <w:ind w:left="142"/>
      </w:pPr>
      <w:r>
        <w:t xml:space="preserve">3. </w:t>
      </w:r>
      <w:r>
        <w:t>评价证据链：评价是否有可见标准、可追溯事实和可复核程序。</w:t>
      </w:r>
    </w:p>
    <w:p w14:paraId="2BF813E2" w14:textId="77777777" w:rsidR="007219F2" w:rsidRDefault="00000000">
      <w:pPr>
        <w:spacing w:before="40" w:after="40" w:line="384" w:lineRule="auto"/>
        <w:ind w:left="142"/>
      </w:pPr>
      <w:r>
        <w:t xml:space="preserve">4. </w:t>
      </w:r>
      <w:r>
        <w:t>表态替代贡献：系统奖励的是贡献，还是姿态、沉默、站队和转述上意。</w:t>
      </w:r>
    </w:p>
    <w:p w14:paraId="671F9C2B" w14:textId="77777777" w:rsidR="007219F2" w:rsidRDefault="00000000">
      <w:pPr>
        <w:spacing w:before="40" w:after="40" w:line="384" w:lineRule="auto"/>
        <w:ind w:left="142"/>
      </w:pPr>
      <w:r>
        <w:t xml:space="preserve">5. </w:t>
      </w:r>
      <w:r>
        <w:t>派系保护依赖：个体获得安全依靠制度，还是依靠关系保护。</w:t>
      </w:r>
    </w:p>
    <w:p w14:paraId="42B6FA02" w14:textId="77777777" w:rsidR="007219F2" w:rsidRDefault="00000000">
      <w:pPr>
        <w:spacing w:before="40" w:after="40" w:line="384" w:lineRule="auto"/>
        <w:ind w:left="142"/>
      </w:pPr>
      <w:r>
        <w:t xml:space="preserve">6. </w:t>
      </w:r>
      <w:r>
        <w:t>背锅链：失败惩罚落在决策者身上，还是落在最无退出能力的人身上。</w:t>
      </w:r>
    </w:p>
    <w:p w14:paraId="00A1F725" w14:textId="77777777" w:rsidR="007219F2" w:rsidRDefault="00000000">
      <w:pPr>
        <w:spacing w:before="40" w:after="40" w:line="384" w:lineRule="auto"/>
        <w:ind w:left="142"/>
      </w:pPr>
      <w:r>
        <w:t xml:space="preserve">7. </w:t>
      </w:r>
      <w:r>
        <w:t>申诉反噬：提出复核的人是否会被污名化或报复。</w:t>
      </w:r>
    </w:p>
    <w:p w14:paraId="609306CE" w14:textId="77777777" w:rsidR="007219F2" w:rsidRDefault="00000000">
      <w:pPr>
        <w:spacing w:before="40" w:after="40" w:line="384" w:lineRule="auto"/>
        <w:ind w:left="142"/>
      </w:pPr>
      <w:r>
        <w:t xml:space="preserve">8. </w:t>
      </w:r>
      <w:r>
        <w:t>退出成本锁定：离开是否导致身份、收入、履历、声誉和保护被系统性剥夺。</w:t>
      </w:r>
    </w:p>
    <w:p w14:paraId="0378E7CE" w14:textId="77777777" w:rsidR="007219F2" w:rsidRDefault="00000000">
      <w:pPr>
        <w:spacing w:before="40" w:after="40" w:line="384" w:lineRule="auto"/>
        <w:ind w:left="142"/>
      </w:pPr>
      <w:r>
        <w:t xml:space="preserve">9. </w:t>
      </w:r>
      <w:r>
        <w:t>中层过滤：中层是在转译现实，还是在美化上意、压缩下情和消音坏消息。</w:t>
      </w:r>
    </w:p>
    <w:p w14:paraId="5061760B" w14:textId="77777777" w:rsidR="007219F2" w:rsidRDefault="00000000">
      <w:pPr>
        <w:spacing w:before="40" w:after="40" w:line="384" w:lineRule="auto"/>
        <w:ind w:left="142"/>
      </w:pPr>
      <w:r>
        <w:t xml:space="preserve">10. </w:t>
      </w:r>
      <w:r>
        <w:t>合规外观与实际伤害分裂：流程完整、材料齐全、口径统一，但实际伤害无人负责。</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2012"/>
        <w:gridCol w:w="6704"/>
      </w:tblGrid>
      <w:tr w:rsidR="007219F2" w14:paraId="5B00CA7E" w14:textId="77777777">
        <w:trPr>
          <w:tblHeader/>
          <w:jc w:val="center"/>
        </w:trPr>
        <w:tc>
          <w:tcPr>
            <w:tcW w:w="2154" w:type="dxa"/>
            <w:shd w:val="clear" w:color="auto" w:fill="16213E"/>
            <w:tcMar>
              <w:top w:w="30" w:type="dxa"/>
              <w:left w:w="60" w:type="dxa"/>
              <w:bottom w:w="30" w:type="dxa"/>
              <w:right w:w="60" w:type="dxa"/>
            </w:tcMar>
          </w:tcPr>
          <w:p w14:paraId="45FA6447" w14:textId="77777777" w:rsidR="007219F2" w:rsidRDefault="00000000">
            <w:pPr>
              <w:spacing w:after="0" w:line="252" w:lineRule="auto"/>
              <w:ind w:firstLine="381"/>
              <w:jc w:val="center"/>
            </w:pPr>
            <w:r>
              <w:rPr>
                <w:rFonts w:ascii="Arial" w:eastAsia="黑体" w:hAnsi="Arial"/>
                <w:b/>
                <w:color w:val="FFFFFF"/>
                <w:sz w:val="19"/>
              </w:rPr>
              <w:t>高权力现象</w:t>
            </w:r>
          </w:p>
        </w:tc>
        <w:tc>
          <w:tcPr>
            <w:tcW w:w="7200" w:type="dxa"/>
            <w:shd w:val="clear" w:color="auto" w:fill="16213E"/>
            <w:tcMar>
              <w:top w:w="30" w:type="dxa"/>
              <w:left w:w="60" w:type="dxa"/>
              <w:bottom w:w="30" w:type="dxa"/>
              <w:right w:w="60" w:type="dxa"/>
            </w:tcMar>
          </w:tcPr>
          <w:p w14:paraId="31E5E14B" w14:textId="77777777" w:rsidR="007219F2" w:rsidRDefault="00000000">
            <w:pPr>
              <w:spacing w:after="0" w:line="252" w:lineRule="auto"/>
              <w:ind w:firstLine="381"/>
              <w:jc w:val="center"/>
            </w:pPr>
            <w:r>
              <w:rPr>
                <w:rFonts w:ascii="Arial" w:eastAsia="黑体" w:hAnsi="Arial"/>
                <w:b/>
                <w:color w:val="FFFFFF"/>
                <w:sz w:val="19"/>
              </w:rPr>
              <w:t>框架映射</w:t>
            </w:r>
          </w:p>
        </w:tc>
      </w:tr>
      <w:tr w:rsidR="007219F2" w14:paraId="72DC7613" w14:textId="77777777">
        <w:trPr>
          <w:jc w:val="center"/>
        </w:trPr>
        <w:tc>
          <w:tcPr>
            <w:tcW w:w="2154" w:type="dxa"/>
            <w:shd w:val="clear" w:color="auto" w:fill="FFFFFF"/>
            <w:tcMar>
              <w:top w:w="30" w:type="dxa"/>
              <w:left w:w="60" w:type="dxa"/>
              <w:bottom w:w="30" w:type="dxa"/>
              <w:right w:w="60" w:type="dxa"/>
            </w:tcMar>
          </w:tcPr>
          <w:p w14:paraId="48653238" w14:textId="77777777" w:rsidR="007219F2" w:rsidRDefault="00000000">
            <w:pPr>
              <w:spacing w:after="0" w:line="252" w:lineRule="auto"/>
              <w:ind w:firstLine="380"/>
            </w:pPr>
            <w:r>
              <w:rPr>
                <w:sz w:val="19"/>
              </w:rPr>
              <w:t>上级满意替代真</w:t>
            </w:r>
            <w:r>
              <w:rPr>
                <w:sz w:val="19"/>
              </w:rPr>
              <w:lastRenderedPageBreak/>
              <w:t>实目标</w:t>
            </w:r>
          </w:p>
        </w:tc>
        <w:tc>
          <w:tcPr>
            <w:tcW w:w="7200" w:type="dxa"/>
            <w:shd w:val="clear" w:color="auto" w:fill="FFFFFF"/>
            <w:tcMar>
              <w:top w:w="30" w:type="dxa"/>
              <w:left w:w="60" w:type="dxa"/>
              <w:bottom w:w="30" w:type="dxa"/>
              <w:right w:w="60" w:type="dxa"/>
            </w:tcMar>
          </w:tcPr>
          <w:p w14:paraId="6D445E24" w14:textId="77777777" w:rsidR="007219F2" w:rsidRDefault="00000000">
            <w:pPr>
              <w:spacing w:after="0" w:line="252" w:lineRule="auto"/>
              <w:ind w:firstLine="380"/>
            </w:pPr>
            <w:r>
              <w:rPr>
                <w:sz w:val="19"/>
              </w:rPr>
              <w:lastRenderedPageBreak/>
              <w:t>锚点空心化</w:t>
            </w:r>
            <w:r>
              <w:rPr>
                <w:sz w:val="19"/>
              </w:rPr>
              <w:t xml:space="preserve"> / </w:t>
            </w:r>
            <w:r>
              <w:rPr>
                <w:sz w:val="19"/>
              </w:rPr>
              <w:t>伪装性替换</w:t>
            </w:r>
          </w:p>
        </w:tc>
      </w:tr>
      <w:tr w:rsidR="007219F2" w14:paraId="684A6A7E" w14:textId="77777777">
        <w:trPr>
          <w:jc w:val="center"/>
        </w:trPr>
        <w:tc>
          <w:tcPr>
            <w:tcW w:w="2154" w:type="dxa"/>
            <w:shd w:val="clear" w:color="auto" w:fill="F0F0F5"/>
            <w:tcMar>
              <w:top w:w="30" w:type="dxa"/>
              <w:left w:w="60" w:type="dxa"/>
              <w:bottom w:w="30" w:type="dxa"/>
              <w:right w:w="60" w:type="dxa"/>
            </w:tcMar>
          </w:tcPr>
          <w:p w14:paraId="0EAA9F6E" w14:textId="77777777" w:rsidR="007219F2" w:rsidRDefault="00000000">
            <w:pPr>
              <w:spacing w:after="0" w:line="252" w:lineRule="auto"/>
              <w:ind w:firstLine="380"/>
            </w:pPr>
            <w:r>
              <w:rPr>
                <w:sz w:val="19"/>
              </w:rPr>
              <w:t>表态、站队、沉默</w:t>
            </w:r>
          </w:p>
        </w:tc>
        <w:tc>
          <w:tcPr>
            <w:tcW w:w="7200" w:type="dxa"/>
            <w:shd w:val="clear" w:color="auto" w:fill="F0F0F5"/>
            <w:tcMar>
              <w:top w:w="30" w:type="dxa"/>
              <w:left w:w="60" w:type="dxa"/>
              <w:bottom w:w="30" w:type="dxa"/>
              <w:right w:w="60" w:type="dxa"/>
            </w:tcMar>
          </w:tcPr>
          <w:p w14:paraId="42B3016C" w14:textId="77777777" w:rsidR="007219F2" w:rsidRDefault="00000000">
            <w:pPr>
              <w:spacing w:after="0" w:line="252" w:lineRule="auto"/>
              <w:ind w:firstLine="380"/>
            </w:pPr>
            <w:r>
              <w:rPr>
                <w:sz w:val="19"/>
              </w:rPr>
              <w:t>低成本信号</w:t>
            </w:r>
            <w:r>
              <w:rPr>
                <w:sz w:val="19"/>
              </w:rPr>
              <w:t xml:space="preserve"> / </w:t>
            </w:r>
            <w:r>
              <w:rPr>
                <w:sz w:val="19"/>
              </w:rPr>
              <w:t>恐惧型稳定</w:t>
            </w:r>
            <w:r>
              <w:rPr>
                <w:sz w:val="19"/>
              </w:rPr>
              <w:t xml:space="preserve"> / </w:t>
            </w:r>
            <w:r>
              <w:rPr>
                <w:sz w:val="19"/>
              </w:rPr>
              <w:t>依附型稳定</w:t>
            </w:r>
          </w:p>
        </w:tc>
      </w:tr>
      <w:tr w:rsidR="007219F2" w14:paraId="479F8DEF" w14:textId="77777777">
        <w:trPr>
          <w:jc w:val="center"/>
        </w:trPr>
        <w:tc>
          <w:tcPr>
            <w:tcW w:w="2154" w:type="dxa"/>
            <w:shd w:val="clear" w:color="auto" w:fill="FFFFFF"/>
            <w:tcMar>
              <w:top w:w="30" w:type="dxa"/>
              <w:left w:w="60" w:type="dxa"/>
              <w:bottom w:w="30" w:type="dxa"/>
              <w:right w:w="60" w:type="dxa"/>
            </w:tcMar>
          </w:tcPr>
          <w:p w14:paraId="09E450F3" w14:textId="77777777" w:rsidR="007219F2" w:rsidRDefault="00000000">
            <w:pPr>
              <w:spacing w:after="0" w:line="252" w:lineRule="auto"/>
              <w:ind w:firstLine="380"/>
            </w:pPr>
            <w:r>
              <w:rPr>
                <w:sz w:val="19"/>
              </w:rPr>
              <w:t>坏消息被筛掉</w:t>
            </w:r>
          </w:p>
        </w:tc>
        <w:tc>
          <w:tcPr>
            <w:tcW w:w="7200" w:type="dxa"/>
            <w:shd w:val="clear" w:color="auto" w:fill="FFFFFF"/>
            <w:tcMar>
              <w:top w:w="30" w:type="dxa"/>
              <w:left w:w="60" w:type="dxa"/>
              <w:bottom w:w="30" w:type="dxa"/>
              <w:right w:w="60" w:type="dxa"/>
            </w:tcMar>
          </w:tcPr>
          <w:p w14:paraId="17022058" w14:textId="77777777" w:rsidR="007219F2" w:rsidRDefault="00000000">
            <w:pPr>
              <w:spacing w:after="0" w:line="252" w:lineRule="auto"/>
              <w:ind w:firstLine="380"/>
            </w:pPr>
            <w:r>
              <w:rPr>
                <w:sz w:val="19"/>
              </w:rPr>
              <w:t>反馈写回断裂</w:t>
            </w:r>
            <w:r>
              <w:rPr>
                <w:sz w:val="19"/>
              </w:rPr>
              <w:t xml:space="preserve"> / </w:t>
            </w:r>
            <w:r>
              <w:rPr>
                <w:sz w:val="19"/>
              </w:rPr>
              <w:t>摘要失真链</w:t>
            </w:r>
          </w:p>
        </w:tc>
      </w:tr>
      <w:tr w:rsidR="007219F2" w14:paraId="57ADB936" w14:textId="77777777">
        <w:trPr>
          <w:jc w:val="center"/>
        </w:trPr>
        <w:tc>
          <w:tcPr>
            <w:tcW w:w="2154" w:type="dxa"/>
            <w:shd w:val="clear" w:color="auto" w:fill="F0F0F5"/>
            <w:tcMar>
              <w:top w:w="30" w:type="dxa"/>
              <w:left w:w="60" w:type="dxa"/>
              <w:bottom w:w="30" w:type="dxa"/>
              <w:right w:w="60" w:type="dxa"/>
            </w:tcMar>
          </w:tcPr>
          <w:p w14:paraId="4F14EBFB" w14:textId="77777777" w:rsidR="007219F2" w:rsidRDefault="00000000">
            <w:pPr>
              <w:spacing w:after="0" w:line="252" w:lineRule="auto"/>
              <w:ind w:firstLine="380"/>
            </w:pPr>
            <w:r>
              <w:rPr>
                <w:sz w:val="19"/>
              </w:rPr>
              <w:t>中层只负责包装</w:t>
            </w:r>
          </w:p>
        </w:tc>
        <w:tc>
          <w:tcPr>
            <w:tcW w:w="7200" w:type="dxa"/>
            <w:shd w:val="clear" w:color="auto" w:fill="F0F0F5"/>
            <w:tcMar>
              <w:top w:w="30" w:type="dxa"/>
              <w:left w:w="60" w:type="dxa"/>
              <w:bottom w:w="30" w:type="dxa"/>
              <w:right w:w="60" w:type="dxa"/>
            </w:tcMar>
          </w:tcPr>
          <w:p w14:paraId="70ADD412" w14:textId="77777777" w:rsidR="007219F2" w:rsidRDefault="00000000">
            <w:pPr>
              <w:spacing w:after="0" w:line="252" w:lineRule="auto"/>
              <w:ind w:firstLine="380"/>
            </w:pPr>
            <w:r>
              <w:rPr>
                <w:sz w:val="19"/>
              </w:rPr>
              <w:t>中层承接器失效</w:t>
            </w:r>
          </w:p>
        </w:tc>
      </w:tr>
      <w:tr w:rsidR="007219F2" w14:paraId="36C69401" w14:textId="77777777">
        <w:trPr>
          <w:jc w:val="center"/>
        </w:trPr>
        <w:tc>
          <w:tcPr>
            <w:tcW w:w="2154" w:type="dxa"/>
            <w:shd w:val="clear" w:color="auto" w:fill="FFFFFF"/>
            <w:tcMar>
              <w:top w:w="30" w:type="dxa"/>
              <w:left w:w="60" w:type="dxa"/>
              <w:bottom w:w="30" w:type="dxa"/>
              <w:right w:w="60" w:type="dxa"/>
            </w:tcMar>
          </w:tcPr>
          <w:p w14:paraId="3EA7446E" w14:textId="77777777" w:rsidR="007219F2" w:rsidRDefault="00000000">
            <w:pPr>
              <w:spacing w:after="0" w:line="252" w:lineRule="auto"/>
              <w:ind w:firstLine="380"/>
            </w:pPr>
            <w:r>
              <w:rPr>
                <w:sz w:val="19"/>
              </w:rPr>
              <w:t>派系保护替代制度保护</w:t>
            </w:r>
          </w:p>
        </w:tc>
        <w:tc>
          <w:tcPr>
            <w:tcW w:w="7200" w:type="dxa"/>
            <w:shd w:val="clear" w:color="auto" w:fill="FFFFFF"/>
            <w:tcMar>
              <w:top w:w="30" w:type="dxa"/>
              <w:left w:w="60" w:type="dxa"/>
              <w:bottom w:w="30" w:type="dxa"/>
              <w:right w:w="60" w:type="dxa"/>
            </w:tcMar>
          </w:tcPr>
          <w:p w14:paraId="31F8F472" w14:textId="77777777" w:rsidR="007219F2" w:rsidRDefault="00000000">
            <w:pPr>
              <w:spacing w:after="0" w:line="252" w:lineRule="auto"/>
              <w:ind w:firstLine="380"/>
            </w:pPr>
            <w:r>
              <w:rPr>
                <w:sz w:val="19"/>
              </w:rPr>
              <w:t>主体层分裂</w:t>
            </w:r>
            <w:r>
              <w:rPr>
                <w:sz w:val="19"/>
              </w:rPr>
              <w:t xml:space="preserve"> / </w:t>
            </w:r>
            <w:r>
              <w:rPr>
                <w:sz w:val="19"/>
              </w:rPr>
              <w:t>制衡失灵</w:t>
            </w:r>
          </w:p>
        </w:tc>
      </w:tr>
      <w:tr w:rsidR="007219F2" w14:paraId="16A705FA" w14:textId="77777777">
        <w:trPr>
          <w:jc w:val="center"/>
        </w:trPr>
        <w:tc>
          <w:tcPr>
            <w:tcW w:w="2154" w:type="dxa"/>
            <w:shd w:val="clear" w:color="auto" w:fill="F0F0F5"/>
            <w:tcMar>
              <w:top w:w="30" w:type="dxa"/>
              <w:left w:w="60" w:type="dxa"/>
              <w:bottom w:w="30" w:type="dxa"/>
              <w:right w:w="60" w:type="dxa"/>
            </w:tcMar>
          </w:tcPr>
          <w:p w14:paraId="7B28B4FD" w14:textId="77777777" w:rsidR="007219F2" w:rsidRDefault="00000000">
            <w:pPr>
              <w:spacing w:after="0" w:line="252" w:lineRule="auto"/>
              <w:ind w:firstLine="380"/>
            </w:pPr>
            <w:r>
              <w:rPr>
                <w:sz w:val="19"/>
              </w:rPr>
              <w:t>申诉后被惩罚</w:t>
            </w:r>
          </w:p>
        </w:tc>
        <w:tc>
          <w:tcPr>
            <w:tcW w:w="7200" w:type="dxa"/>
            <w:shd w:val="clear" w:color="auto" w:fill="F0F0F5"/>
            <w:tcMar>
              <w:top w:w="30" w:type="dxa"/>
              <w:left w:w="60" w:type="dxa"/>
              <w:bottom w:w="30" w:type="dxa"/>
              <w:right w:w="60" w:type="dxa"/>
            </w:tcMar>
          </w:tcPr>
          <w:p w14:paraId="63B44AD0" w14:textId="77777777" w:rsidR="007219F2" w:rsidRDefault="00000000">
            <w:pPr>
              <w:spacing w:after="0" w:line="252" w:lineRule="auto"/>
              <w:ind w:firstLine="380"/>
            </w:pPr>
            <w:r>
              <w:rPr>
                <w:sz w:val="19"/>
              </w:rPr>
              <w:t>低破坏争议处置失效</w:t>
            </w:r>
          </w:p>
        </w:tc>
      </w:tr>
      <w:tr w:rsidR="007219F2" w14:paraId="7BBD0B56" w14:textId="77777777">
        <w:trPr>
          <w:jc w:val="center"/>
        </w:trPr>
        <w:tc>
          <w:tcPr>
            <w:tcW w:w="2154" w:type="dxa"/>
            <w:shd w:val="clear" w:color="auto" w:fill="FFFFFF"/>
            <w:tcMar>
              <w:top w:w="30" w:type="dxa"/>
              <w:left w:w="60" w:type="dxa"/>
              <w:bottom w:w="30" w:type="dxa"/>
              <w:right w:w="60" w:type="dxa"/>
            </w:tcMar>
          </w:tcPr>
          <w:p w14:paraId="209CF754" w14:textId="77777777" w:rsidR="007219F2" w:rsidRDefault="00000000">
            <w:pPr>
              <w:spacing w:after="0" w:line="252" w:lineRule="auto"/>
              <w:ind w:firstLine="380"/>
            </w:pPr>
            <w:r>
              <w:rPr>
                <w:sz w:val="19"/>
              </w:rPr>
              <w:t>失败向下甩锅</w:t>
            </w:r>
          </w:p>
        </w:tc>
        <w:tc>
          <w:tcPr>
            <w:tcW w:w="7200" w:type="dxa"/>
            <w:shd w:val="clear" w:color="auto" w:fill="FFFFFF"/>
            <w:tcMar>
              <w:top w:w="30" w:type="dxa"/>
              <w:left w:w="60" w:type="dxa"/>
              <w:bottom w:w="30" w:type="dxa"/>
              <w:right w:w="60" w:type="dxa"/>
            </w:tcMar>
          </w:tcPr>
          <w:p w14:paraId="40C90B23" w14:textId="77777777" w:rsidR="007219F2" w:rsidRDefault="00000000">
            <w:pPr>
              <w:spacing w:after="0" w:line="252" w:lineRule="auto"/>
              <w:ind w:firstLine="380"/>
            </w:pPr>
            <w:r>
              <w:rPr>
                <w:sz w:val="19"/>
              </w:rPr>
              <w:t>平庸化责任断裂</w:t>
            </w:r>
            <w:r>
              <w:rPr>
                <w:sz w:val="19"/>
              </w:rPr>
              <w:t xml:space="preserve"> / </w:t>
            </w:r>
            <w:r>
              <w:rPr>
                <w:sz w:val="19"/>
              </w:rPr>
              <w:t>成本转嫁</w:t>
            </w:r>
          </w:p>
        </w:tc>
      </w:tr>
      <w:tr w:rsidR="007219F2" w14:paraId="73BB7031" w14:textId="77777777">
        <w:trPr>
          <w:jc w:val="center"/>
        </w:trPr>
        <w:tc>
          <w:tcPr>
            <w:tcW w:w="2154" w:type="dxa"/>
            <w:shd w:val="clear" w:color="auto" w:fill="F0F0F5"/>
            <w:tcMar>
              <w:top w:w="30" w:type="dxa"/>
              <w:left w:w="60" w:type="dxa"/>
              <w:bottom w:w="30" w:type="dxa"/>
              <w:right w:w="60" w:type="dxa"/>
            </w:tcMar>
          </w:tcPr>
          <w:p w14:paraId="1E68E957" w14:textId="77777777" w:rsidR="007219F2" w:rsidRDefault="00000000">
            <w:pPr>
              <w:spacing w:after="0" w:line="252" w:lineRule="auto"/>
              <w:ind w:firstLine="380"/>
            </w:pPr>
            <w:r>
              <w:rPr>
                <w:sz w:val="19"/>
              </w:rPr>
              <w:t>流程完整但伤害持续</w:t>
            </w:r>
          </w:p>
        </w:tc>
        <w:tc>
          <w:tcPr>
            <w:tcW w:w="7200" w:type="dxa"/>
            <w:shd w:val="clear" w:color="auto" w:fill="F0F0F5"/>
            <w:tcMar>
              <w:top w:w="30" w:type="dxa"/>
              <w:left w:w="60" w:type="dxa"/>
              <w:bottom w:w="30" w:type="dxa"/>
              <w:right w:w="60" w:type="dxa"/>
            </w:tcMar>
          </w:tcPr>
          <w:p w14:paraId="39CC7543" w14:textId="77777777" w:rsidR="007219F2" w:rsidRDefault="00000000">
            <w:pPr>
              <w:spacing w:after="0" w:line="252" w:lineRule="auto"/>
              <w:ind w:firstLine="380"/>
            </w:pPr>
            <w:r>
              <w:rPr>
                <w:sz w:val="19"/>
              </w:rPr>
              <w:t>合规外观与实际结构分裂</w:t>
            </w:r>
          </w:p>
        </w:tc>
      </w:tr>
    </w:tbl>
    <w:p w14:paraId="78CBF45E" w14:textId="77777777" w:rsidR="007219F2" w:rsidRDefault="00000000">
      <w:pPr>
        <w:pStyle w:val="31"/>
        <w:spacing w:before="240" w:after="120" w:line="300" w:lineRule="auto"/>
        <w:jc w:val="left"/>
      </w:pPr>
      <w:bookmarkStart w:id="297" w:name="_Toc1772972073"/>
      <w:r>
        <w:rPr>
          <w:color w:val="2D2D3F"/>
          <w:sz w:val="26"/>
        </w:rPr>
        <w:t xml:space="preserve">15.2.1 </w:t>
      </w:r>
      <w:r>
        <w:rPr>
          <w:color w:val="2D2D3F"/>
          <w:sz w:val="26"/>
        </w:rPr>
        <w:t>权力封闭度与退出转移</w:t>
      </w:r>
      <w:bookmarkEnd w:id="297"/>
    </w:p>
    <w:p w14:paraId="436AC1FE" w14:textId="77777777" w:rsidR="007219F2" w:rsidRDefault="00000000">
      <w:pPr>
        <w:spacing w:before="40" w:after="40" w:line="384" w:lineRule="auto"/>
      </w:pPr>
      <w:r>
        <w:t>高权力密度不必然意味着系统不可修复，但高封闭度意味着内部修复建议可能把风险转嫁给低权力主体。诊断时必须额外判断系统是否已经从</w:t>
      </w:r>
      <w:r>
        <w:t>“</w:t>
      </w:r>
      <w:r>
        <w:t>可修复对象</w:t>
      </w:r>
      <w:r>
        <w:t>”</w:t>
      </w:r>
      <w:r>
        <w:t>转为</w:t>
      </w:r>
      <w:r>
        <w:t>“</w:t>
      </w:r>
      <w:r>
        <w:t>需要保护性退出与记忆释放的对象</w:t>
      </w:r>
      <w:r>
        <w:t>”</w:t>
      </w:r>
      <w:r>
        <w:t>。</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2906"/>
        <w:gridCol w:w="2905"/>
        <w:gridCol w:w="2905"/>
      </w:tblGrid>
      <w:tr w:rsidR="007219F2" w14:paraId="2B12C804" w14:textId="77777777">
        <w:trPr>
          <w:tblHeader/>
          <w:jc w:val="center"/>
        </w:trPr>
        <w:tc>
          <w:tcPr>
            <w:tcW w:w="3175" w:type="dxa"/>
            <w:shd w:val="clear" w:color="auto" w:fill="16213E"/>
            <w:tcMar>
              <w:top w:w="30" w:type="dxa"/>
              <w:left w:w="60" w:type="dxa"/>
              <w:bottom w:w="30" w:type="dxa"/>
              <w:right w:w="60" w:type="dxa"/>
            </w:tcMar>
          </w:tcPr>
          <w:p w14:paraId="71A11340" w14:textId="77777777" w:rsidR="007219F2" w:rsidRDefault="00000000">
            <w:pPr>
              <w:ind w:firstLine="381"/>
              <w:jc w:val="center"/>
            </w:pPr>
            <w:r>
              <w:rPr>
                <w:rFonts w:ascii="Arial" w:eastAsia="黑体" w:hAnsi="Arial"/>
                <w:b/>
                <w:color w:val="FFFFFF"/>
                <w:sz w:val="19"/>
              </w:rPr>
              <w:t>触发项</w:t>
            </w:r>
          </w:p>
        </w:tc>
        <w:tc>
          <w:tcPr>
            <w:tcW w:w="3175" w:type="dxa"/>
            <w:shd w:val="clear" w:color="auto" w:fill="16213E"/>
            <w:tcMar>
              <w:top w:w="30" w:type="dxa"/>
              <w:left w:w="60" w:type="dxa"/>
              <w:bottom w:w="30" w:type="dxa"/>
              <w:right w:w="60" w:type="dxa"/>
            </w:tcMar>
          </w:tcPr>
          <w:p w14:paraId="4B6C6041" w14:textId="77777777" w:rsidR="007219F2" w:rsidRDefault="00000000">
            <w:pPr>
              <w:ind w:firstLine="381"/>
              <w:jc w:val="center"/>
            </w:pPr>
            <w:r>
              <w:rPr>
                <w:rFonts w:ascii="Arial" w:eastAsia="黑体" w:hAnsi="Arial"/>
                <w:b/>
                <w:color w:val="FFFFFF"/>
                <w:sz w:val="19"/>
              </w:rPr>
              <w:t>具体表现</w:t>
            </w:r>
          </w:p>
        </w:tc>
        <w:tc>
          <w:tcPr>
            <w:tcW w:w="3175" w:type="dxa"/>
            <w:shd w:val="clear" w:color="auto" w:fill="16213E"/>
            <w:tcMar>
              <w:top w:w="30" w:type="dxa"/>
              <w:left w:w="60" w:type="dxa"/>
              <w:bottom w:w="30" w:type="dxa"/>
              <w:right w:w="60" w:type="dxa"/>
            </w:tcMar>
          </w:tcPr>
          <w:p w14:paraId="17B58DEF" w14:textId="77777777" w:rsidR="007219F2" w:rsidRDefault="00000000">
            <w:pPr>
              <w:ind w:firstLine="381"/>
              <w:jc w:val="center"/>
            </w:pPr>
            <w:r>
              <w:rPr>
                <w:rFonts w:ascii="Arial" w:eastAsia="黑体" w:hAnsi="Arial"/>
                <w:b/>
                <w:color w:val="FFFFFF"/>
                <w:sz w:val="19"/>
              </w:rPr>
              <w:t>输出切换</w:t>
            </w:r>
          </w:p>
        </w:tc>
      </w:tr>
      <w:tr w:rsidR="007219F2" w14:paraId="10C32355" w14:textId="77777777">
        <w:trPr>
          <w:jc w:val="center"/>
        </w:trPr>
        <w:tc>
          <w:tcPr>
            <w:tcW w:w="3175" w:type="dxa"/>
            <w:shd w:val="clear" w:color="auto" w:fill="FFFFFF"/>
            <w:tcMar>
              <w:top w:w="30" w:type="dxa"/>
              <w:left w:w="60" w:type="dxa"/>
              <w:bottom w:w="30" w:type="dxa"/>
              <w:right w:w="60" w:type="dxa"/>
            </w:tcMar>
          </w:tcPr>
          <w:p w14:paraId="0A901228" w14:textId="77777777" w:rsidR="007219F2" w:rsidRDefault="00000000">
            <w:pPr>
              <w:ind w:firstLine="380"/>
            </w:pPr>
            <w:r>
              <w:rPr>
                <w:sz w:val="19"/>
              </w:rPr>
              <w:t>退出成本系统性剥夺</w:t>
            </w:r>
          </w:p>
        </w:tc>
        <w:tc>
          <w:tcPr>
            <w:tcW w:w="3175" w:type="dxa"/>
            <w:shd w:val="clear" w:color="auto" w:fill="FFFFFF"/>
            <w:tcMar>
              <w:top w:w="30" w:type="dxa"/>
              <w:left w:w="60" w:type="dxa"/>
              <w:bottom w:w="30" w:type="dxa"/>
              <w:right w:w="60" w:type="dxa"/>
            </w:tcMar>
          </w:tcPr>
          <w:p w14:paraId="54152DB2" w14:textId="77777777" w:rsidR="007219F2" w:rsidRDefault="00000000">
            <w:pPr>
              <w:ind w:firstLine="380"/>
            </w:pPr>
            <w:r>
              <w:rPr>
                <w:sz w:val="19"/>
              </w:rPr>
              <w:t>离开导致身份、收入、安全、履历、社会关系或保护被系统性剥夺。</w:t>
            </w:r>
          </w:p>
        </w:tc>
        <w:tc>
          <w:tcPr>
            <w:tcW w:w="3175" w:type="dxa"/>
            <w:shd w:val="clear" w:color="auto" w:fill="FFFFFF"/>
            <w:tcMar>
              <w:top w:w="30" w:type="dxa"/>
              <w:left w:w="60" w:type="dxa"/>
              <w:bottom w:w="30" w:type="dxa"/>
              <w:right w:w="60" w:type="dxa"/>
            </w:tcMar>
          </w:tcPr>
          <w:p w14:paraId="4B86E319" w14:textId="77777777" w:rsidR="007219F2" w:rsidRDefault="00000000">
            <w:pPr>
              <w:ind w:firstLine="380"/>
            </w:pPr>
            <w:r>
              <w:rPr>
                <w:sz w:val="19"/>
              </w:rPr>
              <w:t>输出安全退出路径图谱，不再要求主体承担内部修复任务。</w:t>
            </w:r>
          </w:p>
        </w:tc>
      </w:tr>
      <w:tr w:rsidR="007219F2" w14:paraId="133626F1" w14:textId="77777777">
        <w:trPr>
          <w:jc w:val="center"/>
        </w:trPr>
        <w:tc>
          <w:tcPr>
            <w:tcW w:w="3175" w:type="dxa"/>
            <w:shd w:val="clear" w:color="auto" w:fill="F0F0F5"/>
            <w:tcMar>
              <w:top w:w="30" w:type="dxa"/>
              <w:left w:w="60" w:type="dxa"/>
              <w:bottom w:w="30" w:type="dxa"/>
              <w:right w:w="60" w:type="dxa"/>
            </w:tcMar>
          </w:tcPr>
          <w:p w14:paraId="292F20EA" w14:textId="77777777" w:rsidR="007219F2" w:rsidRDefault="00000000">
            <w:pPr>
              <w:ind w:firstLine="380"/>
            </w:pPr>
            <w:r>
              <w:rPr>
                <w:sz w:val="19"/>
              </w:rPr>
              <w:t>申诉复核无效且反噬</w:t>
            </w:r>
          </w:p>
        </w:tc>
        <w:tc>
          <w:tcPr>
            <w:tcW w:w="3175" w:type="dxa"/>
            <w:shd w:val="clear" w:color="auto" w:fill="F0F0F5"/>
            <w:tcMar>
              <w:top w:w="30" w:type="dxa"/>
              <w:left w:w="60" w:type="dxa"/>
              <w:bottom w:w="30" w:type="dxa"/>
              <w:right w:w="60" w:type="dxa"/>
            </w:tcMar>
          </w:tcPr>
          <w:p w14:paraId="100E6ADB" w14:textId="77777777" w:rsidR="007219F2" w:rsidRDefault="00000000">
            <w:pPr>
              <w:ind w:firstLine="380"/>
            </w:pPr>
            <w:r>
              <w:rPr>
                <w:sz w:val="19"/>
              </w:rPr>
              <w:t>申诉历史采纳率接近零，且申诉者遭遇报复、污名或进一步控制。</w:t>
            </w:r>
          </w:p>
        </w:tc>
        <w:tc>
          <w:tcPr>
            <w:tcW w:w="3175" w:type="dxa"/>
            <w:shd w:val="clear" w:color="auto" w:fill="F0F0F5"/>
            <w:tcMar>
              <w:top w:w="30" w:type="dxa"/>
              <w:left w:w="60" w:type="dxa"/>
              <w:bottom w:w="30" w:type="dxa"/>
              <w:right w:w="60" w:type="dxa"/>
            </w:tcMar>
          </w:tcPr>
          <w:p w14:paraId="14260FBB" w14:textId="77777777" w:rsidR="007219F2" w:rsidRDefault="00000000">
            <w:pPr>
              <w:ind w:firstLine="380"/>
            </w:pPr>
            <w:r>
              <w:rPr>
                <w:sz w:val="19"/>
              </w:rPr>
              <w:t>申诉入口标记为风险暴露口，优先保护弱信号。</w:t>
            </w:r>
          </w:p>
        </w:tc>
      </w:tr>
      <w:tr w:rsidR="007219F2" w14:paraId="512F657C" w14:textId="77777777">
        <w:trPr>
          <w:jc w:val="center"/>
        </w:trPr>
        <w:tc>
          <w:tcPr>
            <w:tcW w:w="3175" w:type="dxa"/>
            <w:shd w:val="clear" w:color="auto" w:fill="FFFFFF"/>
            <w:tcMar>
              <w:top w:w="30" w:type="dxa"/>
              <w:left w:w="60" w:type="dxa"/>
              <w:bottom w:w="30" w:type="dxa"/>
              <w:right w:w="60" w:type="dxa"/>
            </w:tcMar>
          </w:tcPr>
          <w:p w14:paraId="1F80B342" w14:textId="77777777" w:rsidR="007219F2" w:rsidRDefault="00000000">
            <w:pPr>
              <w:ind w:firstLine="380"/>
            </w:pPr>
            <w:r>
              <w:rPr>
                <w:sz w:val="19"/>
              </w:rPr>
              <w:t>反报复保护不存在</w:t>
            </w:r>
          </w:p>
        </w:tc>
        <w:tc>
          <w:tcPr>
            <w:tcW w:w="3175" w:type="dxa"/>
            <w:shd w:val="clear" w:color="auto" w:fill="FFFFFF"/>
            <w:tcMar>
              <w:top w:w="30" w:type="dxa"/>
              <w:left w:w="60" w:type="dxa"/>
              <w:bottom w:w="30" w:type="dxa"/>
              <w:right w:w="60" w:type="dxa"/>
            </w:tcMar>
          </w:tcPr>
          <w:p w14:paraId="2769BE4C" w14:textId="77777777" w:rsidR="007219F2" w:rsidRDefault="00000000">
            <w:pPr>
              <w:ind w:firstLine="380"/>
            </w:pPr>
            <w:r>
              <w:rPr>
                <w:sz w:val="19"/>
              </w:rPr>
              <w:t>证人、受影响者、低权力主体无法安全补充事实。</w:t>
            </w:r>
          </w:p>
        </w:tc>
        <w:tc>
          <w:tcPr>
            <w:tcW w:w="3175" w:type="dxa"/>
            <w:shd w:val="clear" w:color="auto" w:fill="FFFFFF"/>
            <w:tcMar>
              <w:top w:w="30" w:type="dxa"/>
              <w:left w:w="60" w:type="dxa"/>
              <w:bottom w:w="30" w:type="dxa"/>
              <w:right w:w="60" w:type="dxa"/>
            </w:tcMar>
          </w:tcPr>
          <w:p w14:paraId="1EB642DA" w14:textId="77777777" w:rsidR="007219F2" w:rsidRDefault="00000000">
            <w:pPr>
              <w:ind w:firstLine="380"/>
            </w:pPr>
            <w:r>
              <w:rPr>
                <w:sz w:val="19"/>
              </w:rPr>
              <w:t>暂停强判断，转向外部复核和证据保全。</w:t>
            </w:r>
          </w:p>
        </w:tc>
      </w:tr>
      <w:tr w:rsidR="007219F2" w14:paraId="6D98C337" w14:textId="77777777">
        <w:trPr>
          <w:jc w:val="center"/>
        </w:trPr>
        <w:tc>
          <w:tcPr>
            <w:tcW w:w="3175" w:type="dxa"/>
            <w:shd w:val="clear" w:color="auto" w:fill="F0F0F5"/>
            <w:tcMar>
              <w:top w:w="30" w:type="dxa"/>
              <w:left w:w="60" w:type="dxa"/>
              <w:bottom w:w="30" w:type="dxa"/>
              <w:right w:w="60" w:type="dxa"/>
            </w:tcMar>
          </w:tcPr>
          <w:p w14:paraId="22551A0B" w14:textId="77777777" w:rsidR="007219F2" w:rsidRDefault="00000000">
            <w:pPr>
              <w:ind w:firstLine="380"/>
            </w:pPr>
            <w:r>
              <w:rPr>
                <w:sz w:val="19"/>
              </w:rPr>
              <w:t>证据由单一利益方控制</w:t>
            </w:r>
          </w:p>
        </w:tc>
        <w:tc>
          <w:tcPr>
            <w:tcW w:w="3175" w:type="dxa"/>
            <w:shd w:val="clear" w:color="auto" w:fill="F0F0F5"/>
            <w:tcMar>
              <w:top w:w="30" w:type="dxa"/>
              <w:left w:w="60" w:type="dxa"/>
              <w:bottom w:w="30" w:type="dxa"/>
              <w:right w:w="60" w:type="dxa"/>
            </w:tcMar>
          </w:tcPr>
          <w:p w14:paraId="35D4E33A" w14:textId="77777777" w:rsidR="007219F2" w:rsidRDefault="00000000">
            <w:pPr>
              <w:ind w:firstLine="380"/>
            </w:pPr>
            <w:r>
              <w:rPr>
                <w:sz w:val="19"/>
              </w:rPr>
              <w:t>关键材料不可复核，记录、评价、审批和处置依据由同一方掌握。</w:t>
            </w:r>
          </w:p>
        </w:tc>
        <w:tc>
          <w:tcPr>
            <w:tcW w:w="3175" w:type="dxa"/>
            <w:shd w:val="clear" w:color="auto" w:fill="F0F0F5"/>
            <w:tcMar>
              <w:top w:w="30" w:type="dxa"/>
              <w:left w:w="60" w:type="dxa"/>
              <w:bottom w:w="30" w:type="dxa"/>
              <w:right w:w="60" w:type="dxa"/>
            </w:tcMar>
          </w:tcPr>
          <w:p w14:paraId="431DE9A2" w14:textId="77777777" w:rsidR="007219F2" w:rsidRDefault="00000000">
            <w:pPr>
              <w:ind w:firstLine="380"/>
            </w:pPr>
            <w:r>
              <w:rPr>
                <w:sz w:val="19"/>
              </w:rPr>
              <w:t>不得接受单方材料完成强诊断。</w:t>
            </w:r>
          </w:p>
        </w:tc>
      </w:tr>
    </w:tbl>
    <w:p w14:paraId="18860D3E" w14:textId="77777777" w:rsidR="007219F2" w:rsidRDefault="00000000">
      <w:pPr>
        <w:spacing w:before="40" w:after="40" w:line="384" w:lineRule="auto"/>
      </w:pPr>
      <w:r>
        <w:t>当上述四项中任意两项成立时，框架不再输出</w:t>
      </w:r>
      <w:r>
        <w:t>“</w:t>
      </w:r>
      <w:r>
        <w:t>如何修复该系统</w:t>
      </w:r>
      <w:r>
        <w:t>”</w:t>
      </w:r>
      <w:r>
        <w:t>的主建议，而输出三类转移建议：一是安全退出路径图谱，二是演化记忆打包指南，三是外部锚点推荐。若仍需讨论系统修复，只能作为远期外部条件变化后的假设，不能要求当前低权力主体承担修复成本。</w:t>
      </w:r>
    </w:p>
    <w:p w14:paraId="69B6CB87" w14:textId="77777777" w:rsidR="007219F2" w:rsidRDefault="00000000">
      <w:pPr>
        <w:spacing w:before="40" w:after="40" w:line="384" w:lineRule="auto"/>
      </w:pPr>
      <w:r>
        <w:t>高权力密度系统中的诊断，优先问题不是解释是否漂亮，而是反例能否安全进入。若证据入</w:t>
      </w:r>
      <w:r>
        <w:lastRenderedPageBreak/>
        <w:t>口、申诉入口、反馈入口和发布口径均被同一方控制，则任何强判断都必须进入外部复核或降级为风险假设。</w:t>
      </w:r>
    </w:p>
    <w:p w14:paraId="24AAE93D" w14:textId="77777777" w:rsidR="007219F2" w:rsidRDefault="00000000">
      <w:pPr>
        <w:pStyle w:val="21"/>
        <w:spacing w:before="360" w:after="160" w:line="288" w:lineRule="auto"/>
        <w:ind w:firstLine="520"/>
        <w:jc w:val="left"/>
      </w:pPr>
      <w:bookmarkStart w:id="298" w:name="_Toc465131495"/>
      <w:r>
        <w:rPr>
          <w:color w:val="1A1A2E"/>
          <w:sz w:val="30"/>
        </w:rPr>
        <w:t xml:space="preserve">15.3 </w:t>
      </w:r>
      <w:r>
        <w:rPr>
          <w:color w:val="1A1A2E"/>
          <w:sz w:val="30"/>
        </w:rPr>
        <w:t>策略行动结构</w:t>
      </w:r>
      <w:bookmarkEnd w:id="298"/>
    </w:p>
    <w:p w14:paraId="4BC291EA" w14:textId="77777777" w:rsidR="007219F2" w:rsidRDefault="00000000">
      <w:pPr>
        <w:spacing w:before="40" w:after="40" w:line="384" w:lineRule="auto"/>
      </w:pPr>
      <w:r>
        <w:t>框架不得以</w:t>
      </w:r>
      <w:r>
        <w:t>“</w:t>
      </w:r>
      <w:r>
        <w:t>人性如此</w:t>
      </w:r>
      <w:r>
        <w:t>”</w:t>
      </w:r>
      <w:r>
        <w:t>作为系统演化的本体解释。凡出现自利、服从、从众、争权、排外、道德化、恐惧性收缩或机会主义行为，须先检查结构位置、成本收益、身份显著化、安全基础、反馈写回、退出条件与制衡可信度。</w:t>
      </w:r>
    </w:p>
    <w:p w14:paraId="0264A62A" w14:textId="77777777" w:rsidR="007219F2" w:rsidRDefault="00000000">
      <w:pPr>
        <w:spacing w:before="40" w:after="40" w:line="384" w:lineRule="auto"/>
      </w:pPr>
      <w:r>
        <w:t>结构解释不取消责任。策略性行动说明行为为什么可预期，不说明行为天然正当。</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2012"/>
        <w:gridCol w:w="6704"/>
      </w:tblGrid>
      <w:tr w:rsidR="007219F2" w14:paraId="4290A892" w14:textId="77777777">
        <w:trPr>
          <w:tblHeader/>
          <w:jc w:val="center"/>
        </w:trPr>
        <w:tc>
          <w:tcPr>
            <w:tcW w:w="2154" w:type="dxa"/>
            <w:shd w:val="clear" w:color="auto" w:fill="16213E"/>
            <w:tcMar>
              <w:top w:w="30" w:type="dxa"/>
              <w:left w:w="60" w:type="dxa"/>
              <w:bottom w:w="30" w:type="dxa"/>
              <w:right w:w="60" w:type="dxa"/>
            </w:tcMar>
          </w:tcPr>
          <w:p w14:paraId="6A4738CD" w14:textId="77777777" w:rsidR="007219F2" w:rsidRDefault="00000000">
            <w:pPr>
              <w:spacing w:after="0" w:line="252" w:lineRule="auto"/>
              <w:ind w:firstLine="381"/>
              <w:jc w:val="center"/>
            </w:pPr>
            <w:r>
              <w:rPr>
                <w:rFonts w:ascii="Arial" w:eastAsia="黑体" w:hAnsi="Arial"/>
                <w:b/>
                <w:color w:val="FFFFFF"/>
                <w:sz w:val="19"/>
              </w:rPr>
              <w:t>现象</w:t>
            </w:r>
          </w:p>
        </w:tc>
        <w:tc>
          <w:tcPr>
            <w:tcW w:w="7200" w:type="dxa"/>
            <w:shd w:val="clear" w:color="auto" w:fill="16213E"/>
            <w:tcMar>
              <w:top w:w="30" w:type="dxa"/>
              <w:left w:w="60" w:type="dxa"/>
              <w:bottom w:w="30" w:type="dxa"/>
              <w:right w:w="60" w:type="dxa"/>
            </w:tcMar>
          </w:tcPr>
          <w:p w14:paraId="495AFC5F" w14:textId="77777777" w:rsidR="007219F2" w:rsidRDefault="00000000">
            <w:pPr>
              <w:spacing w:after="0" w:line="252" w:lineRule="auto"/>
              <w:ind w:firstLine="381"/>
              <w:jc w:val="center"/>
            </w:pPr>
            <w:r>
              <w:rPr>
                <w:rFonts w:ascii="Arial" w:eastAsia="黑体" w:hAnsi="Arial"/>
                <w:b/>
                <w:color w:val="FFFFFF"/>
                <w:sz w:val="19"/>
              </w:rPr>
              <w:t>结构翻译</w:t>
            </w:r>
          </w:p>
        </w:tc>
      </w:tr>
      <w:tr w:rsidR="007219F2" w14:paraId="3BC2B830" w14:textId="77777777">
        <w:trPr>
          <w:jc w:val="center"/>
        </w:trPr>
        <w:tc>
          <w:tcPr>
            <w:tcW w:w="2154" w:type="dxa"/>
            <w:shd w:val="clear" w:color="auto" w:fill="FFFFFF"/>
            <w:tcMar>
              <w:top w:w="30" w:type="dxa"/>
              <w:left w:w="60" w:type="dxa"/>
              <w:bottom w:w="30" w:type="dxa"/>
              <w:right w:w="60" w:type="dxa"/>
            </w:tcMar>
          </w:tcPr>
          <w:p w14:paraId="429FBDA2" w14:textId="77777777" w:rsidR="007219F2" w:rsidRDefault="00000000">
            <w:pPr>
              <w:spacing w:after="0" w:line="252" w:lineRule="auto"/>
              <w:ind w:firstLine="380"/>
            </w:pPr>
            <w:r>
              <w:rPr>
                <w:sz w:val="19"/>
              </w:rPr>
              <w:t>自保</w:t>
            </w:r>
          </w:p>
        </w:tc>
        <w:tc>
          <w:tcPr>
            <w:tcW w:w="7200" w:type="dxa"/>
            <w:shd w:val="clear" w:color="auto" w:fill="FFFFFF"/>
            <w:tcMar>
              <w:top w:w="30" w:type="dxa"/>
              <w:left w:w="60" w:type="dxa"/>
              <w:bottom w:w="30" w:type="dxa"/>
              <w:right w:w="60" w:type="dxa"/>
            </w:tcMar>
          </w:tcPr>
          <w:p w14:paraId="053ACC78" w14:textId="77777777" w:rsidR="007219F2" w:rsidRDefault="00000000">
            <w:pPr>
              <w:spacing w:after="0" w:line="252" w:lineRule="auto"/>
              <w:ind w:firstLine="380"/>
            </w:pPr>
            <w:r>
              <w:rPr>
                <w:sz w:val="19"/>
              </w:rPr>
              <w:t>安全基础不足，惩罚预期高，退出通道弱。</w:t>
            </w:r>
          </w:p>
        </w:tc>
      </w:tr>
      <w:tr w:rsidR="007219F2" w14:paraId="28584FDB" w14:textId="77777777">
        <w:trPr>
          <w:jc w:val="center"/>
        </w:trPr>
        <w:tc>
          <w:tcPr>
            <w:tcW w:w="2154" w:type="dxa"/>
            <w:shd w:val="clear" w:color="auto" w:fill="F0F0F5"/>
            <w:tcMar>
              <w:top w:w="30" w:type="dxa"/>
              <w:left w:w="60" w:type="dxa"/>
              <w:bottom w:w="30" w:type="dxa"/>
              <w:right w:w="60" w:type="dxa"/>
            </w:tcMar>
          </w:tcPr>
          <w:p w14:paraId="3820E3CD" w14:textId="77777777" w:rsidR="007219F2" w:rsidRDefault="00000000">
            <w:pPr>
              <w:spacing w:after="0" w:line="252" w:lineRule="auto"/>
              <w:ind w:firstLine="380"/>
            </w:pPr>
            <w:r>
              <w:rPr>
                <w:sz w:val="19"/>
              </w:rPr>
              <w:t>服从</w:t>
            </w:r>
          </w:p>
        </w:tc>
        <w:tc>
          <w:tcPr>
            <w:tcW w:w="7200" w:type="dxa"/>
            <w:shd w:val="clear" w:color="auto" w:fill="F0F0F5"/>
            <w:tcMar>
              <w:top w:w="30" w:type="dxa"/>
              <w:left w:w="60" w:type="dxa"/>
              <w:bottom w:w="30" w:type="dxa"/>
              <w:right w:w="60" w:type="dxa"/>
            </w:tcMar>
          </w:tcPr>
          <w:p w14:paraId="60D00B8F" w14:textId="77777777" w:rsidR="007219F2" w:rsidRDefault="00000000">
            <w:pPr>
              <w:spacing w:after="0" w:line="252" w:lineRule="auto"/>
              <w:ind w:firstLine="380"/>
            </w:pPr>
            <w:r>
              <w:rPr>
                <w:sz w:val="19"/>
              </w:rPr>
              <w:t>权威合法性、后果距离、判断外包、拒绝成本共同作用。</w:t>
            </w:r>
          </w:p>
        </w:tc>
      </w:tr>
      <w:tr w:rsidR="007219F2" w14:paraId="76C45614" w14:textId="77777777">
        <w:trPr>
          <w:jc w:val="center"/>
        </w:trPr>
        <w:tc>
          <w:tcPr>
            <w:tcW w:w="2154" w:type="dxa"/>
            <w:shd w:val="clear" w:color="auto" w:fill="FFFFFF"/>
            <w:tcMar>
              <w:top w:w="30" w:type="dxa"/>
              <w:left w:w="60" w:type="dxa"/>
              <w:bottom w:w="30" w:type="dxa"/>
              <w:right w:w="60" w:type="dxa"/>
            </w:tcMar>
          </w:tcPr>
          <w:p w14:paraId="5EFC5568" w14:textId="77777777" w:rsidR="007219F2" w:rsidRDefault="00000000">
            <w:pPr>
              <w:spacing w:after="0" w:line="252" w:lineRule="auto"/>
              <w:ind w:firstLine="380"/>
            </w:pPr>
            <w:r>
              <w:rPr>
                <w:sz w:val="19"/>
              </w:rPr>
              <w:t>从众</w:t>
            </w:r>
          </w:p>
        </w:tc>
        <w:tc>
          <w:tcPr>
            <w:tcW w:w="7200" w:type="dxa"/>
            <w:shd w:val="clear" w:color="auto" w:fill="FFFFFF"/>
            <w:tcMar>
              <w:top w:w="30" w:type="dxa"/>
              <w:left w:w="60" w:type="dxa"/>
              <w:bottom w:w="30" w:type="dxa"/>
              <w:right w:w="60" w:type="dxa"/>
            </w:tcMar>
          </w:tcPr>
          <w:p w14:paraId="11655040" w14:textId="77777777" w:rsidR="007219F2" w:rsidRDefault="00000000">
            <w:pPr>
              <w:spacing w:after="0" w:line="252" w:lineRule="auto"/>
              <w:ind w:firstLine="380"/>
            </w:pPr>
            <w:r>
              <w:rPr>
                <w:sz w:val="19"/>
              </w:rPr>
              <w:t>可见性惩罚、第一声反对缺乏保护、沉默被误登记为共识。</w:t>
            </w:r>
          </w:p>
        </w:tc>
      </w:tr>
      <w:tr w:rsidR="007219F2" w14:paraId="41B6E4A9" w14:textId="77777777">
        <w:trPr>
          <w:jc w:val="center"/>
        </w:trPr>
        <w:tc>
          <w:tcPr>
            <w:tcW w:w="2154" w:type="dxa"/>
            <w:shd w:val="clear" w:color="auto" w:fill="F0F0F5"/>
            <w:tcMar>
              <w:top w:w="30" w:type="dxa"/>
              <w:left w:w="60" w:type="dxa"/>
              <w:bottom w:w="30" w:type="dxa"/>
              <w:right w:w="60" w:type="dxa"/>
            </w:tcMar>
          </w:tcPr>
          <w:p w14:paraId="65272B42" w14:textId="77777777" w:rsidR="007219F2" w:rsidRDefault="00000000">
            <w:pPr>
              <w:spacing w:after="0" w:line="252" w:lineRule="auto"/>
              <w:ind w:firstLine="380"/>
            </w:pPr>
            <w:r>
              <w:rPr>
                <w:sz w:val="19"/>
              </w:rPr>
              <w:t>争权</w:t>
            </w:r>
          </w:p>
        </w:tc>
        <w:tc>
          <w:tcPr>
            <w:tcW w:w="7200" w:type="dxa"/>
            <w:shd w:val="clear" w:color="auto" w:fill="F0F0F5"/>
            <w:tcMar>
              <w:top w:w="30" w:type="dxa"/>
              <w:left w:w="60" w:type="dxa"/>
              <w:bottom w:w="30" w:type="dxa"/>
              <w:right w:w="60" w:type="dxa"/>
            </w:tcMar>
          </w:tcPr>
          <w:p w14:paraId="2AB375B2" w14:textId="77777777" w:rsidR="007219F2" w:rsidRDefault="00000000">
            <w:pPr>
              <w:spacing w:after="0" w:line="252" w:lineRule="auto"/>
              <w:ind w:firstLine="380"/>
            </w:pPr>
            <w:r>
              <w:rPr>
                <w:sz w:val="19"/>
              </w:rPr>
              <w:t>资源、尊严、安全、发言权和免受任意处置绑定到位置等级上。</w:t>
            </w:r>
          </w:p>
        </w:tc>
      </w:tr>
      <w:tr w:rsidR="007219F2" w14:paraId="5A527AD5" w14:textId="77777777">
        <w:trPr>
          <w:jc w:val="center"/>
        </w:trPr>
        <w:tc>
          <w:tcPr>
            <w:tcW w:w="2154" w:type="dxa"/>
            <w:shd w:val="clear" w:color="auto" w:fill="FFFFFF"/>
            <w:tcMar>
              <w:top w:w="30" w:type="dxa"/>
              <w:left w:w="60" w:type="dxa"/>
              <w:bottom w:w="30" w:type="dxa"/>
              <w:right w:w="60" w:type="dxa"/>
            </w:tcMar>
          </w:tcPr>
          <w:p w14:paraId="206F0DAD" w14:textId="77777777" w:rsidR="007219F2" w:rsidRDefault="00000000">
            <w:pPr>
              <w:spacing w:after="0" w:line="252" w:lineRule="auto"/>
              <w:ind w:firstLine="380"/>
            </w:pPr>
            <w:r>
              <w:rPr>
                <w:sz w:val="19"/>
              </w:rPr>
              <w:t>排外</w:t>
            </w:r>
          </w:p>
        </w:tc>
        <w:tc>
          <w:tcPr>
            <w:tcW w:w="7200" w:type="dxa"/>
            <w:shd w:val="clear" w:color="auto" w:fill="FFFFFF"/>
            <w:tcMar>
              <w:top w:w="30" w:type="dxa"/>
              <w:left w:w="60" w:type="dxa"/>
              <w:bottom w:w="30" w:type="dxa"/>
              <w:right w:w="60" w:type="dxa"/>
            </w:tcMar>
          </w:tcPr>
          <w:p w14:paraId="5F6C5700" w14:textId="77777777" w:rsidR="007219F2" w:rsidRDefault="00000000">
            <w:pPr>
              <w:spacing w:after="0" w:line="252" w:lineRule="auto"/>
              <w:ind w:firstLine="380"/>
            </w:pPr>
            <w:r>
              <w:rPr>
                <w:sz w:val="19"/>
              </w:rPr>
              <w:t>身份锚被威胁、边界压力升高、资格入口稀缺。</w:t>
            </w:r>
          </w:p>
        </w:tc>
      </w:tr>
      <w:tr w:rsidR="007219F2" w14:paraId="6E1F8C05" w14:textId="77777777">
        <w:trPr>
          <w:jc w:val="center"/>
        </w:trPr>
        <w:tc>
          <w:tcPr>
            <w:tcW w:w="2154" w:type="dxa"/>
            <w:shd w:val="clear" w:color="auto" w:fill="F0F0F5"/>
            <w:tcMar>
              <w:top w:w="30" w:type="dxa"/>
              <w:left w:w="60" w:type="dxa"/>
              <w:bottom w:w="30" w:type="dxa"/>
              <w:right w:w="60" w:type="dxa"/>
            </w:tcMar>
          </w:tcPr>
          <w:p w14:paraId="293F236F" w14:textId="77777777" w:rsidR="007219F2" w:rsidRDefault="00000000">
            <w:pPr>
              <w:spacing w:after="0" w:line="252" w:lineRule="auto"/>
              <w:ind w:firstLine="380"/>
            </w:pPr>
            <w:r>
              <w:rPr>
                <w:sz w:val="19"/>
              </w:rPr>
              <w:t>道德化</w:t>
            </w:r>
          </w:p>
        </w:tc>
        <w:tc>
          <w:tcPr>
            <w:tcW w:w="7200" w:type="dxa"/>
            <w:shd w:val="clear" w:color="auto" w:fill="F0F0F5"/>
            <w:tcMar>
              <w:top w:w="30" w:type="dxa"/>
              <w:left w:w="60" w:type="dxa"/>
              <w:bottom w:w="30" w:type="dxa"/>
              <w:right w:w="60" w:type="dxa"/>
            </w:tcMar>
          </w:tcPr>
          <w:p w14:paraId="763F1BEF" w14:textId="77777777" w:rsidR="007219F2" w:rsidRDefault="00000000">
            <w:pPr>
              <w:spacing w:after="0" w:line="252" w:lineRule="auto"/>
              <w:ind w:firstLine="380"/>
            </w:pPr>
            <w:r>
              <w:rPr>
                <w:sz w:val="19"/>
              </w:rPr>
              <w:t>复杂失败无法通过责任链结算，被压缩成可惩罚对象。</w:t>
            </w:r>
          </w:p>
        </w:tc>
      </w:tr>
      <w:tr w:rsidR="007219F2" w14:paraId="7B010D77" w14:textId="77777777">
        <w:trPr>
          <w:jc w:val="center"/>
        </w:trPr>
        <w:tc>
          <w:tcPr>
            <w:tcW w:w="2154" w:type="dxa"/>
            <w:shd w:val="clear" w:color="auto" w:fill="FFFFFF"/>
            <w:tcMar>
              <w:top w:w="30" w:type="dxa"/>
              <w:left w:w="60" w:type="dxa"/>
              <w:bottom w:w="30" w:type="dxa"/>
              <w:right w:w="60" w:type="dxa"/>
            </w:tcMar>
          </w:tcPr>
          <w:p w14:paraId="4B4B80BF" w14:textId="77777777" w:rsidR="007219F2" w:rsidRDefault="00000000">
            <w:pPr>
              <w:spacing w:after="0" w:line="252" w:lineRule="auto"/>
              <w:ind w:firstLine="380"/>
            </w:pPr>
            <w:r>
              <w:rPr>
                <w:sz w:val="19"/>
              </w:rPr>
              <w:t>犬儒</w:t>
            </w:r>
          </w:p>
        </w:tc>
        <w:tc>
          <w:tcPr>
            <w:tcW w:w="7200" w:type="dxa"/>
            <w:shd w:val="clear" w:color="auto" w:fill="FFFFFF"/>
            <w:tcMar>
              <w:top w:w="30" w:type="dxa"/>
              <w:left w:w="60" w:type="dxa"/>
              <w:bottom w:w="30" w:type="dxa"/>
              <w:right w:w="60" w:type="dxa"/>
            </w:tcMar>
          </w:tcPr>
          <w:p w14:paraId="2A96ECA4" w14:textId="77777777" w:rsidR="007219F2" w:rsidRDefault="00000000">
            <w:pPr>
              <w:spacing w:after="0" w:line="252" w:lineRule="auto"/>
              <w:ind w:firstLine="380"/>
            </w:pPr>
            <w:r>
              <w:rPr>
                <w:sz w:val="19"/>
              </w:rPr>
              <w:t>长期申诉无效、修复无回流、真实行动被低成本表态替代。</w:t>
            </w:r>
          </w:p>
        </w:tc>
      </w:tr>
    </w:tbl>
    <w:p w14:paraId="726E8FC7" w14:textId="77777777" w:rsidR="007219F2" w:rsidRDefault="00000000">
      <w:pPr>
        <w:spacing w:before="40" w:after="40" w:line="384" w:lineRule="auto"/>
      </w:pPr>
      <w:r>
        <w:t>使用此项时追问四个问题：</w:t>
      </w:r>
    </w:p>
    <w:p w14:paraId="168EC7BF" w14:textId="77777777" w:rsidR="007219F2" w:rsidRDefault="00000000">
      <w:pPr>
        <w:spacing w:before="40" w:after="40" w:line="384" w:lineRule="auto"/>
        <w:ind w:left="142"/>
      </w:pPr>
      <w:r>
        <w:t xml:space="preserve">1. </w:t>
      </w:r>
      <w:r>
        <w:t>这个行为给行动者解决了什么安全、地位、资源或身份问题？</w:t>
      </w:r>
    </w:p>
    <w:p w14:paraId="7E91A700" w14:textId="77777777" w:rsidR="007219F2" w:rsidRDefault="00000000">
      <w:pPr>
        <w:spacing w:before="40" w:after="40" w:line="384" w:lineRule="auto"/>
        <w:ind w:left="142"/>
      </w:pPr>
      <w:r>
        <w:t xml:space="preserve">2. </w:t>
      </w:r>
      <w:r>
        <w:t>如果换一个人站在同一位置，行为概率是否仍然很高？</w:t>
      </w:r>
    </w:p>
    <w:p w14:paraId="34C0A92E" w14:textId="77777777" w:rsidR="007219F2" w:rsidRDefault="00000000">
      <w:pPr>
        <w:spacing w:before="40" w:after="40" w:line="384" w:lineRule="auto"/>
        <w:ind w:left="142"/>
      </w:pPr>
      <w:r>
        <w:t xml:space="preserve">3. </w:t>
      </w:r>
      <w:r>
        <w:t>哪个反馈被遮蔽、延迟、惩罚或指标化替代？</w:t>
      </w:r>
    </w:p>
    <w:p w14:paraId="5E271F0E" w14:textId="77777777" w:rsidR="007219F2" w:rsidRDefault="00000000">
      <w:pPr>
        <w:spacing w:before="40" w:after="40" w:line="384" w:lineRule="auto"/>
        <w:ind w:left="142"/>
      </w:pPr>
      <w:r>
        <w:t xml:space="preserve">4. </w:t>
      </w:r>
      <w:r>
        <w:t>改变规则、承认接口、制衡和退出条件后，行为是否会改变？</w:t>
      </w:r>
    </w:p>
    <w:p w14:paraId="1DDF31A8" w14:textId="77777777" w:rsidR="007219F2" w:rsidRDefault="00000000">
      <w:pPr>
        <w:spacing w:before="40" w:after="40" w:line="384" w:lineRule="auto"/>
      </w:pPr>
      <w:r>
        <w:t>个体差异可以记录为剩余变量，但只能在结构条件检查之后使用。</w:t>
      </w:r>
    </w:p>
    <w:p w14:paraId="1680BE25" w14:textId="77777777" w:rsidR="007219F2" w:rsidRDefault="00000000">
      <w:pPr>
        <w:pStyle w:val="21"/>
        <w:spacing w:before="360" w:after="160" w:line="288" w:lineRule="auto"/>
        <w:ind w:firstLine="520"/>
        <w:jc w:val="left"/>
      </w:pPr>
      <w:bookmarkStart w:id="299" w:name="_Toc126153564"/>
      <w:r>
        <w:rPr>
          <w:color w:val="1A1A2E"/>
          <w:sz w:val="30"/>
        </w:rPr>
        <w:t xml:space="preserve">15.4 </w:t>
      </w:r>
      <w:r>
        <w:rPr>
          <w:color w:val="1A1A2E"/>
          <w:sz w:val="30"/>
        </w:rPr>
        <w:t>解释锚再生产</w:t>
      </w:r>
      <w:bookmarkEnd w:id="299"/>
    </w:p>
    <w:p w14:paraId="640B4930" w14:textId="77777777" w:rsidR="007219F2" w:rsidRDefault="00000000">
      <w:pPr>
        <w:spacing w:before="40" w:after="40" w:line="384" w:lineRule="auto"/>
      </w:pPr>
      <w:r>
        <w:t>意识形态在本框架中不作为立场标签，而作为解释锚再生产结构处理。它回答的是：谁定义问题，谁定义敌我，谁定义正当性，谁定义资格，谁定义可说话范围，以及这些定义如何通过教育、宣传、仪式、组织生活、考核、语言和日常流程被持续复制。</w:t>
      </w:r>
    </w:p>
    <w:p w14:paraId="200395AC" w14:textId="77777777" w:rsidR="007219F2" w:rsidRDefault="00000000">
      <w:pPr>
        <w:spacing w:before="40" w:after="40" w:line="384" w:lineRule="auto"/>
      </w:pPr>
      <w:r>
        <w:t>解释锚既可能提供共同意义、秩序和牺牲承接，也可能遮蔽责任链、封闭反馈入口、把复杂失败压缩成敌我标签。</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1379"/>
        <w:gridCol w:w="636"/>
        <w:gridCol w:w="1163"/>
        <w:gridCol w:w="5538"/>
      </w:tblGrid>
      <w:tr w:rsidR="007219F2" w14:paraId="6AF21395" w14:textId="77777777">
        <w:trPr>
          <w:tblHeader/>
          <w:jc w:val="center"/>
        </w:trPr>
        <w:tc>
          <w:tcPr>
            <w:tcW w:w="2154" w:type="dxa"/>
            <w:gridSpan w:val="2"/>
            <w:shd w:val="clear" w:color="auto" w:fill="16213E"/>
            <w:tcMar>
              <w:top w:w="30" w:type="dxa"/>
              <w:left w:w="60" w:type="dxa"/>
              <w:bottom w:w="30" w:type="dxa"/>
              <w:right w:w="60" w:type="dxa"/>
            </w:tcMar>
          </w:tcPr>
          <w:p w14:paraId="4491BC27" w14:textId="77777777" w:rsidR="007219F2" w:rsidRDefault="00000000">
            <w:pPr>
              <w:spacing w:after="0" w:line="252" w:lineRule="auto"/>
              <w:ind w:firstLine="381"/>
              <w:jc w:val="center"/>
            </w:pPr>
            <w:r>
              <w:rPr>
                <w:rFonts w:ascii="Arial" w:eastAsia="黑体" w:hAnsi="Arial"/>
                <w:b/>
                <w:color w:val="FFFFFF"/>
                <w:sz w:val="19"/>
              </w:rPr>
              <w:lastRenderedPageBreak/>
              <w:t>检查项</w:t>
            </w:r>
          </w:p>
        </w:tc>
        <w:tc>
          <w:tcPr>
            <w:tcW w:w="7200" w:type="dxa"/>
            <w:gridSpan w:val="2"/>
            <w:shd w:val="clear" w:color="auto" w:fill="16213E"/>
            <w:tcMar>
              <w:top w:w="30" w:type="dxa"/>
              <w:left w:w="60" w:type="dxa"/>
              <w:bottom w:w="30" w:type="dxa"/>
              <w:right w:w="60" w:type="dxa"/>
            </w:tcMar>
          </w:tcPr>
          <w:p w14:paraId="25EC07C0" w14:textId="77777777" w:rsidR="007219F2" w:rsidRDefault="00000000">
            <w:pPr>
              <w:spacing w:after="0" w:line="252" w:lineRule="auto"/>
              <w:ind w:firstLine="381"/>
              <w:jc w:val="center"/>
            </w:pPr>
            <w:r>
              <w:rPr>
                <w:rFonts w:ascii="Arial" w:eastAsia="黑体" w:hAnsi="Arial"/>
                <w:b/>
                <w:color w:val="FFFFFF"/>
                <w:sz w:val="19"/>
              </w:rPr>
              <w:t>关键问题</w:t>
            </w:r>
          </w:p>
        </w:tc>
      </w:tr>
      <w:tr w:rsidR="007219F2" w14:paraId="5821BA2B" w14:textId="77777777">
        <w:trPr>
          <w:jc w:val="center"/>
        </w:trPr>
        <w:tc>
          <w:tcPr>
            <w:tcW w:w="2154" w:type="dxa"/>
            <w:gridSpan w:val="2"/>
            <w:shd w:val="clear" w:color="auto" w:fill="FFFFFF"/>
            <w:tcMar>
              <w:top w:w="30" w:type="dxa"/>
              <w:left w:w="60" w:type="dxa"/>
              <w:bottom w:w="30" w:type="dxa"/>
              <w:right w:w="60" w:type="dxa"/>
            </w:tcMar>
          </w:tcPr>
          <w:p w14:paraId="63E63C3A" w14:textId="77777777" w:rsidR="007219F2" w:rsidRDefault="00000000">
            <w:pPr>
              <w:spacing w:after="0" w:line="252" w:lineRule="auto"/>
              <w:ind w:firstLine="380"/>
            </w:pPr>
            <w:r>
              <w:rPr>
                <w:sz w:val="19"/>
              </w:rPr>
              <w:t>解释权</w:t>
            </w:r>
          </w:p>
        </w:tc>
        <w:tc>
          <w:tcPr>
            <w:tcW w:w="7200" w:type="dxa"/>
            <w:gridSpan w:val="2"/>
            <w:shd w:val="clear" w:color="auto" w:fill="FFFFFF"/>
            <w:tcMar>
              <w:top w:w="30" w:type="dxa"/>
              <w:left w:w="60" w:type="dxa"/>
              <w:bottom w:w="30" w:type="dxa"/>
              <w:right w:w="60" w:type="dxa"/>
            </w:tcMar>
          </w:tcPr>
          <w:p w14:paraId="12A17C14" w14:textId="77777777" w:rsidR="007219F2" w:rsidRDefault="00000000">
            <w:pPr>
              <w:spacing w:after="0" w:line="252" w:lineRule="auto"/>
              <w:ind w:firstLine="380"/>
            </w:pPr>
            <w:r>
              <w:rPr>
                <w:sz w:val="19"/>
              </w:rPr>
              <w:t>谁有权解释事实、问题、敌我和正当性？</w:t>
            </w:r>
          </w:p>
        </w:tc>
      </w:tr>
      <w:tr w:rsidR="007219F2" w14:paraId="414548F1" w14:textId="77777777">
        <w:trPr>
          <w:jc w:val="center"/>
        </w:trPr>
        <w:tc>
          <w:tcPr>
            <w:tcW w:w="2154" w:type="dxa"/>
            <w:gridSpan w:val="2"/>
            <w:shd w:val="clear" w:color="auto" w:fill="F0F0F5"/>
            <w:tcMar>
              <w:top w:w="30" w:type="dxa"/>
              <w:left w:w="60" w:type="dxa"/>
              <w:bottom w:w="30" w:type="dxa"/>
              <w:right w:w="60" w:type="dxa"/>
            </w:tcMar>
          </w:tcPr>
          <w:p w14:paraId="20EFF896" w14:textId="77777777" w:rsidR="007219F2" w:rsidRDefault="00000000">
            <w:pPr>
              <w:spacing w:after="0" w:line="252" w:lineRule="auto"/>
              <w:ind w:firstLine="380"/>
            </w:pPr>
            <w:r>
              <w:rPr>
                <w:sz w:val="19"/>
              </w:rPr>
              <w:t>资格入口</w:t>
            </w:r>
          </w:p>
        </w:tc>
        <w:tc>
          <w:tcPr>
            <w:tcW w:w="7200" w:type="dxa"/>
            <w:gridSpan w:val="2"/>
            <w:shd w:val="clear" w:color="auto" w:fill="F0F0F5"/>
            <w:tcMar>
              <w:top w:w="30" w:type="dxa"/>
              <w:left w:w="60" w:type="dxa"/>
              <w:bottom w:w="30" w:type="dxa"/>
              <w:right w:w="60" w:type="dxa"/>
            </w:tcMar>
          </w:tcPr>
          <w:p w14:paraId="31205AB9" w14:textId="77777777" w:rsidR="007219F2" w:rsidRDefault="00000000">
            <w:pPr>
              <w:spacing w:after="0" w:line="252" w:lineRule="auto"/>
              <w:ind w:firstLine="380"/>
            </w:pPr>
            <w:r>
              <w:rPr>
                <w:sz w:val="19"/>
              </w:rPr>
              <w:t>谁被允许发言、参与、申诉、代表和定义共同体？</w:t>
            </w:r>
          </w:p>
        </w:tc>
      </w:tr>
      <w:tr w:rsidR="007219F2" w14:paraId="5EDD3F60" w14:textId="77777777">
        <w:trPr>
          <w:jc w:val="center"/>
        </w:trPr>
        <w:tc>
          <w:tcPr>
            <w:tcW w:w="2154" w:type="dxa"/>
            <w:gridSpan w:val="2"/>
            <w:shd w:val="clear" w:color="auto" w:fill="FFFFFF"/>
            <w:tcMar>
              <w:top w:w="30" w:type="dxa"/>
              <w:left w:w="60" w:type="dxa"/>
              <w:bottom w:w="30" w:type="dxa"/>
              <w:right w:w="60" w:type="dxa"/>
            </w:tcMar>
          </w:tcPr>
          <w:p w14:paraId="1A0C284F" w14:textId="77777777" w:rsidR="007219F2" w:rsidRDefault="00000000">
            <w:pPr>
              <w:spacing w:after="0" w:line="252" w:lineRule="auto"/>
              <w:ind w:firstLine="380"/>
            </w:pPr>
            <w:r>
              <w:rPr>
                <w:sz w:val="19"/>
              </w:rPr>
              <w:t>日常语言</w:t>
            </w:r>
          </w:p>
        </w:tc>
        <w:tc>
          <w:tcPr>
            <w:tcW w:w="7200" w:type="dxa"/>
            <w:gridSpan w:val="2"/>
            <w:shd w:val="clear" w:color="auto" w:fill="FFFFFF"/>
            <w:tcMar>
              <w:top w:w="30" w:type="dxa"/>
              <w:left w:w="60" w:type="dxa"/>
              <w:bottom w:w="30" w:type="dxa"/>
              <w:right w:w="60" w:type="dxa"/>
            </w:tcMar>
          </w:tcPr>
          <w:p w14:paraId="5F73219C" w14:textId="77777777" w:rsidR="007219F2" w:rsidRDefault="00000000">
            <w:pPr>
              <w:spacing w:after="0" w:line="252" w:lineRule="auto"/>
              <w:ind w:firstLine="380"/>
            </w:pPr>
            <w:r>
              <w:rPr>
                <w:sz w:val="19"/>
              </w:rPr>
              <w:t>哪些词把责任漂白、把伤害中性化、把异议污名化？</w:t>
            </w:r>
          </w:p>
        </w:tc>
      </w:tr>
      <w:tr w:rsidR="007219F2" w14:paraId="43238E73" w14:textId="77777777">
        <w:trPr>
          <w:jc w:val="center"/>
        </w:trPr>
        <w:tc>
          <w:tcPr>
            <w:tcW w:w="2154" w:type="dxa"/>
            <w:gridSpan w:val="2"/>
            <w:shd w:val="clear" w:color="auto" w:fill="F0F0F5"/>
            <w:tcMar>
              <w:top w:w="30" w:type="dxa"/>
              <w:left w:w="60" w:type="dxa"/>
              <w:bottom w:w="30" w:type="dxa"/>
              <w:right w:w="60" w:type="dxa"/>
            </w:tcMar>
          </w:tcPr>
          <w:p w14:paraId="68D540AE" w14:textId="77777777" w:rsidR="007219F2" w:rsidRDefault="00000000">
            <w:pPr>
              <w:spacing w:after="0" w:line="252" w:lineRule="auto"/>
              <w:ind w:firstLine="380"/>
            </w:pPr>
            <w:r>
              <w:rPr>
                <w:sz w:val="19"/>
              </w:rPr>
              <w:t>仪式与教育</w:t>
            </w:r>
          </w:p>
        </w:tc>
        <w:tc>
          <w:tcPr>
            <w:tcW w:w="7200" w:type="dxa"/>
            <w:gridSpan w:val="2"/>
            <w:shd w:val="clear" w:color="auto" w:fill="F0F0F5"/>
            <w:tcMar>
              <w:top w:w="30" w:type="dxa"/>
              <w:left w:w="60" w:type="dxa"/>
              <w:bottom w:w="30" w:type="dxa"/>
              <w:right w:w="60" w:type="dxa"/>
            </w:tcMar>
          </w:tcPr>
          <w:p w14:paraId="581F483F" w14:textId="77777777" w:rsidR="007219F2" w:rsidRDefault="00000000">
            <w:pPr>
              <w:spacing w:after="0" w:line="252" w:lineRule="auto"/>
              <w:ind w:firstLine="380"/>
            </w:pPr>
            <w:r>
              <w:rPr>
                <w:sz w:val="19"/>
              </w:rPr>
              <w:t>哪些重复实践把抽象锚点变成可感知秩序？</w:t>
            </w:r>
          </w:p>
        </w:tc>
      </w:tr>
      <w:tr w:rsidR="007219F2" w14:paraId="6319B441" w14:textId="77777777">
        <w:trPr>
          <w:jc w:val="center"/>
        </w:trPr>
        <w:tc>
          <w:tcPr>
            <w:tcW w:w="2154" w:type="dxa"/>
            <w:gridSpan w:val="2"/>
            <w:shd w:val="clear" w:color="auto" w:fill="FFFFFF"/>
            <w:tcMar>
              <w:top w:w="30" w:type="dxa"/>
              <w:left w:w="60" w:type="dxa"/>
              <w:bottom w:w="30" w:type="dxa"/>
              <w:right w:w="60" w:type="dxa"/>
            </w:tcMar>
          </w:tcPr>
          <w:p w14:paraId="461CAB64" w14:textId="77777777" w:rsidR="007219F2" w:rsidRDefault="00000000">
            <w:pPr>
              <w:spacing w:after="0" w:line="252" w:lineRule="auto"/>
              <w:ind w:firstLine="380"/>
            </w:pPr>
            <w:r>
              <w:rPr>
                <w:sz w:val="19"/>
              </w:rPr>
              <w:t>评价绑定</w:t>
            </w:r>
          </w:p>
        </w:tc>
        <w:tc>
          <w:tcPr>
            <w:tcW w:w="7200" w:type="dxa"/>
            <w:gridSpan w:val="2"/>
            <w:shd w:val="clear" w:color="auto" w:fill="FFFFFF"/>
            <w:tcMar>
              <w:top w:w="30" w:type="dxa"/>
              <w:left w:w="60" w:type="dxa"/>
              <w:bottom w:w="30" w:type="dxa"/>
              <w:right w:w="60" w:type="dxa"/>
            </w:tcMar>
          </w:tcPr>
          <w:p w14:paraId="54E7FE75" w14:textId="77777777" w:rsidR="007219F2" w:rsidRDefault="00000000">
            <w:pPr>
              <w:spacing w:after="0" w:line="252" w:lineRule="auto"/>
              <w:ind w:firstLine="380"/>
            </w:pPr>
            <w:r>
              <w:rPr>
                <w:sz w:val="19"/>
              </w:rPr>
              <w:t>认同、忠诚、态度是否被绑定到晋升、资源和安全？</w:t>
            </w:r>
          </w:p>
        </w:tc>
      </w:tr>
      <w:tr w:rsidR="007219F2" w14:paraId="3E20158F" w14:textId="77777777">
        <w:trPr>
          <w:jc w:val="center"/>
        </w:trPr>
        <w:tc>
          <w:tcPr>
            <w:tcW w:w="2154" w:type="dxa"/>
            <w:gridSpan w:val="2"/>
            <w:shd w:val="clear" w:color="auto" w:fill="F0F0F5"/>
            <w:tcMar>
              <w:top w:w="30" w:type="dxa"/>
              <w:left w:w="60" w:type="dxa"/>
              <w:bottom w:w="30" w:type="dxa"/>
              <w:right w:w="60" w:type="dxa"/>
            </w:tcMar>
          </w:tcPr>
          <w:p w14:paraId="6C251513" w14:textId="77777777" w:rsidR="007219F2" w:rsidRDefault="00000000">
            <w:pPr>
              <w:spacing w:after="0" w:line="252" w:lineRule="auto"/>
              <w:ind w:firstLine="380"/>
            </w:pPr>
            <w:r>
              <w:rPr>
                <w:sz w:val="19"/>
              </w:rPr>
              <w:t>反例处理</w:t>
            </w:r>
          </w:p>
        </w:tc>
        <w:tc>
          <w:tcPr>
            <w:tcW w:w="7200" w:type="dxa"/>
            <w:gridSpan w:val="2"/>
            <w:shd w:val="clear" w:color="auto" w:fill="F0F0F5"/>
            <w:tcMar>
              <w:top w:w="30" w:type="dxa"/>
              <w:left w:w="60" w:type="dxa"/>
              <w:bottom w:w="30" w:type="dxa"/>
              <w:right w:w="60" w:type="dxa"/>
            </w:tcMar>
          </w:tcPr>
          <w:p w14:paraId="65A67695" w14:textId="77777777" w:rsidR="007219F2" w:rsidRDefault="00000000">
            <w:pPr>
              <w:spacing w:after="0" w:line="252" w:lineRule="auto"/>
              <w:ind w:firstLine="380"/>
            </w:pPr>
            <w:r>
              <w:rPr>
                <w:sz w:val="19"/>
              </w:rPr>
              <w:t>现实反例进入修正，还是被解释为敌意或不忠？</w:t>
            </w:r>
          </w:p>
        </w:tc>
      </w:tr>
      <w:tr w:rsidR="007219F2" w14:paraId="39B75179" w14:textId="77777777">
        <w:trPr>
          <w:jc w:val="center"/>
        </w:trPr>
        <w:tc>
          <w:tcPr>
            <w:tcW w:w="2154" w:type="dxa"/>
            <w:gridSpan w:val="2"/>
            <w:shd w:val="clear" w:color="auto" w:fill="FFFFFF"/>
            <w:tcMar>
              <w:top w:w="30" w:type="dxa"/>
              <w:left w:w="60" w:type="dxa"/>
              <w:bottom w:w="30" w:type="dxa"/>
              <w:right w:w="60" w:type="dxa"/>
            </w:tcMar>
          </w:tcPr>
          <w:p w14:paraId="6FE7EA36" w14:textId="77777777" w:rsidR="007219F2" w:rsidRDefault="00000000">
            <w:pPr>
              <w:spacing w:after="0" w:line="252" w:lineRule="auto"/>
              <w:ind w:firstLine="380"/>
            </w:pPr>
            <w:r>
              <w:rPr>
                <w:sz w:val="19"/>
              </w:rPr>
              <w:t>受损者位置</w:t>
            </w:r>
          </w:p>
        </w:tc>
        <w:tc>
          <w:tcPr>
            <w:tcW w:w="7200" w:type="dxa"/>
            <w:gridSpan w:val="2"/>
            <w:shd w:val="clear" w:color="auto" w:fill="FFFFFF"/>
            <w:tcMar>
              <w:top w:w="30" w:type="dxa"/>
              <w:left w:w="60" w:type="dxa"/>
              <w:bottom w:w="30" w:type="dxa"/>
              <w:right w:w="60" w:type="dxa"/>
            </w:tcMar>
          </w:tcPr>
          <w:p w14:paraId="2F10FC99" w14:textId="77777777" w:rsidR="007219F2" w:rsidRDefault="00000000">
            <w:pPr>
              <w:spacing w:after="0" w:line="252" w:lineRule="auto"/>
              <w:ind w:firstLine="380"/>
            </w:pPr>
            <w:r>
              <w:rPr>
                <w:sz w:val="19"/>
              </w:rPr>
              <w:t>被伤害者能否保留证词、申诉、复核和退出入口？</w:t>
            </w:r>
          </w:p>
        </w:tc>
      </w:tr>
      <w:tr w:rsidR="007219F2" w14:paraId="18B9FE47" w14:textId="77777777">
        <w:trPr>
          <w:tblHeader/>
          <w:jc w:val="center"/>
        </w:trPr>
        <w:tc>
          <w:tcPr>
            <w:tcW w:w="1474" w:type="dxa"/>
            <w:shd w:val="clear" w:color="auto" w:fill="16213E"/>
            <w:tcMar>
              <w:top w:w="30" w:type="dxa"/>
              <w:left w:w="60" w:type="dxa"/>
              <w:bottom w:w="30" w:type="dxa"/>
              <w:right w:w="60" w:type="dxa"/>
            </w:tcMar>
          </w:tcPr>
          <w:p w14:paraId="48BD6B45" w14:textId="77777777" w:rsidR="007219F2" w:rsidRDefault="00000000">
            <w:pPr>
              <w:spacing w:after="0" w:line="252" w:lineRule="auto"/>
              <w:ind w:firstLine="381"/>
              <w:jc w:val="center"/>
            </w:pPr>
            <w:r>
              <w:rPr>
                <w:rFonts w:ascii="Arial" w:eastAsia="黑体" w:hAnsi="Arial"/>
                <w:b/>
                <w:color w:val="FFFFFF"/>
                <w:sz w:val="19"/>
              </w:rPr>
              <w:t>状态</w:t>
            </w:r>
          </w:p>
        </w:tc>
        <w:tc>
          <w:tcPr>
            <w:tcW w:w="1927" w:type="dxa"/>
            <w:gridSpan w:val="2"/>
            <w:shd w:val="clear" w:color="auto" w:fill="16213E"/>
            <w:tcMar>
              <w:top w:w="30" w:type="dxa"/>
              <w:left w:w="60" w:type="dxa"/>
              <w:bottom w:w="30" w:type="dxa"/>
              <w:right w:w="60" w:type="dxa"/>
            </w:tcMar>
          </w:tcPr>
          <w:p w14:paraId="25C90784" w14:textId="77777777" w:rsidR="007219F2" w:rsidRDefault="00000000">
            <w:pPr>
              <w:spacing w:after="0" w:line="252" w:lineRule="auto"/>
              <w:ind w:firstLine="381"/>
              <w:jc w:val="center"/>
            </w:pPr>
            <w:r>
              <w:rPr>
                <w:rFonts w:ascii="Arial" w:eastAsia="黑体" w:hAnsi="Arial"/>
                <w:b/>
                <w:color w:val="FFFFFF"/>
                <w:sz w:val="19"/>
              </w:rPr>
              <w:t>特征</w:t>
            </w:r>
          </w:p>
        </w:tc>
        <w:tc>
          <w:tcPr>
            <w:tcW w:w="5953" w:type="dxa"/>
            <w:shd w:val="clear" w:color="auto" w:fill="16213E"/>
            <w:tcMar>
              <w:top w:w="30" w:type="dxa"/>
              <w:left w:w="60" w:type="dxa"/>
              <w:bottom w:w="30" w:type="dxa"/>
              <w:right w:w="60" w:type="dxa"/>
            </w:tcMar>
          </w:tcPr>
          <w:p w14:paraId="2C321770" w14:textId="77777777" w:rsidR="007219F2" w:rsidRDefault="00000000">
            <w:pPr>
              <w:spacing w:after="0" w:line="252" w:lineRule="auto"/>
              <w:ind w:firstLine="381"/>
              <w:jc w:val="center"/>
            </w:pPr>
            <w:r>
              <w:rPr>
                <w:rFonts w:ascii="Arial" w:eastAsia="黑体" w:hAnsi="Arial"/>
                <w:b/>
                <w:color w:val="FFFFFF"/>
                <w:sz w:val="19"/>
              </w:rPr>
              <w:t>判断</w:t>
            </w:r>
          </w:p>
        </w:tc>
      </w:tr>
      <w:tr w:rsidR="007219F2" w14:paraId="03D6049B" w14:textId="77777777">
        <w:trPr>
          <w:jc w:val="center"/>
        </w:trPr>
        <w:tc>
          <w:tcPr>
            <w:tcW w:w="1474" w:type="dxa"/>
            <w:shd w:val="clear" w:color="auto" w:fill="FFFFFF"/>
            <w:tcMar>
              <w:top w:w="30" w:type="dxa"/>
              <w:left w:w="60" w:type="dxa"/>
              <w:bottom w:w="30" w:type="dxa"/>
              <w:right w:w="60" w:type="dxa"/>
            </w:tcMar>
          </w:tcPr>
          <w:p w14:paraId="325CB46C" w14:textId="77777777" w:rsidR="007219F2" w:rsidRDefault="00000000">
            <w:pPr>
              <w:spacing w:after="0" w:line="252" w:lineRule="auto"/>
              <w:ind w:firstLine="380"/>
            </w:pPr>
            <w:r>
              <w:rPr>
                <w:sz w:val="19"/>
              </w:rPr>
              <w:t>承接型解释锚</w:t>
            </w:r>
          </w:p>
        </w:tc>
        <w:tc>
          <w:tcPr>
            <w:tcW w:w="1927" w:type="dxa"/>
            <w:gridSpan w:val="2"/>
            <w:shd w:val="clear" w:color="auto" w:fill="FFFFFF"/>
            <w:tcMar>
              <w:top w:w="30" w:type="dxa"/>
              <w:left w:w="60" w:type="dxa"/>
              <w:bottom w:w="30" w:type="dxa"/>
              <w:right w:w="60" w:type="dxa"/>
            </w:tcMar>
          </w:tcPr>
          <w:p w14:paraId="298269C7" w14:textId="77777777" w:rsidR="007219F2" w:rsidRDefault="00000000">
            <w:pPr>
              <w:spacing w:after="0" w:line="252" w:lineRule="auto"/>
              <w:ind w:firstLine="380"/>
            </w:pPr>
            <w:r>
              <w:rPr>
                <w:sz w:val="19"/>
              </w:rPr>
              <w:t>提供共同意义，允许反馈写回，能承认伤害并修复。</w:t>
            </w:r>
          </w:p>
        </w:tc>
        <w:tc>
          <w:tcPr>
            <w:tcW w:w="5953" w:type="dxa"/>
            <w:shd w:val="clear" w:color="auto" w:fill="FFFFFF"/>
            <w:tcMar>
              <w:top w:w="30" w:type="dxa"/>
              <w:left w:w="60" w:type="dxa"/>
              <w:bottom w:w="30" w:type="dxa"/>
              <w:right w:w="60" w:type="dxa"/>
            </w:tcMar>
          </w:tcPr>
          <w:p w14:paraId="0B20C945" w14:textId="77777777" w:rsidR="007219F2" w:rsidRDefault="00000000">
            <w:pPr>
              <w:spacing w:after="0" w:line="252" w:lineRule="auto"/>
              <w:ind w:firstLine="380"/>
            </w:pPr>
            <w:r>
              <w:rPr>
                <w:sz w:val="19"/>
              </w:rPr>
              <w:t>可作为锚点承载结构。</w:t>
            </w:r>
          </w:p>
        </w:tc>
      </w:tr>
      <w:tr w:rsidR="007219F2" w14:paraId="597D184E" w14:textId="77777777">
        <w:trPr>
          <w:jc w:val="center"/>
        </w:trPr>
        <w:tc>
          <w:tcPr>
            <w:tcW w:w="1474" w:type="dxa"/>
            <w:shd w:val="clear" w:color="auto" w:fill="F0F0F5"/>
            <w:tcMar>
              <w:top w:w="30" w:type="dxa"/>
              <w:left w:w="60" w:type="dxa"/>
              <w:bottom w:w="30" w:type="dxa"/>
              <w:right w:w="60" w:type="dxa"/>
            </w:tcMar>
          </w:tcPr>
          <w:p w14:paraId="447B6C0D" w14:textId="77777777" w:rsidR="007219F2" w:rsidRDefault="00000000">
            <w:pPr>
              <w:spacing w:after="0" w:line="252" w:lineRule="auto"/>
              <w:ind w:firstLine="380"/>
            </w:pPr>
            <w:r>
              <w:rPr>
                <w:sz w:val="19"/>
              </w:rPr>
              <w:t>防御型解释锚</w:t>
            </w:r>
          </w:p>
        </w:tc>
        <w:tc>
          <w:tcPr>
            <w:tcW w:w="1927" w:type="dxa"/>
            <w:gridSpan w:val="2"/>
            <w:shd w:val="clear" w:color="auto" w:fill="F0F0F5"/>
            <w:tcMar>
              <w:top w:w="30" w:type="dxa"/>
              <w:left w:w="60" w:type="dxa"/>
              <w:bottom w:w="30" w:type="dxa"/>
              <w:right w:w="60" w:type="dxa"/>
            </w:tcMar>
          </w:tcPr>
          <w:p w14:paraId="4DECFBF9" w14:textId="77777777" w:rsidR="007219F2" w:rsidRDefault="00000000">
            <w:pPr>
              <w:spacing w:after="0" w:line="252" w:lineRule="auto"/>
              <w:ind w:firstLine="380"/>
            </w:pPr>
            <w:r>
              <w:rPr>
                <w:sz w:val="19"/>
              </w:rPr>
              <w:t>主要用于维持边界和抵抗外部压力，但仍保留复核入口。</w:t>
            </w:r>
          </w:p>
        </w:tc>
        <w:tc>
          <w:tcPr>
            <w:tcW w:w="5953" w:type="dxa"/>
            <w:shd w:val="clear" w:color="auto" w:fill="F0F0F5"/>
            <w:tcMar>
              <w:top w:w="30" w:type="dxa"/>
              <w:left w:w="60" w:type="dxa"/>
              <w:bottom w:w="30" w:type="dxa"/>
              <w:right w:w="60" w:type="dxa"/>
            </w:tcMar>
          </w:tcPr>
          <w:p w14:paraId="178B63B7" w14:textId="77777777" w:rsidR="007219F2" w:rsidRDefault="00000000">
            <w:pPr>
              <w:spacing w:after="0" w:line="252" w:lineRule="auto"/>
              <w:ind w:firstLine="380"/>
            </w:pPr>
            <w:r>
              <w:rPr>
                <w:sz w:val="19"/>
              </w:rPr>
              <w:t>检查是否因压力长期化而僵化。</w:t>
            </w:r>
          </w:p>
        </w:tc>
      </w:tr>
      <w:tr w:rsidR="007219F2" w14:paraId="4C1FC45C" w14:textId="77777777">
        <w:trPr>
          <w:jc w:val="center"/>
        </w:trPr>
        <w:tc>
          <w:tcPr>
            <w:tcW w:w="1474" w:type="dxa"/>
            <w:shd w:val="clear" w:color="auto" w:fill="FFFFFF"/>
            <w:tcMar>
              <w:top w:w="30" w:type="dxa"/>
              <w:left w:w="60" w:type="dxa"/>
              <w:bottom w:w="30" w:type="dxa"/>
              <w:right w:w="60" w:type="dxa"/>
            </w:tcMar>
          </w:tcPr>
          <w:p w14:paraId="2F1A4459" w14:textId="77777777" w:rsidR="007219F2" w:rsidRDefault="00000000">
            <w:pPr>
              <w:spacing w:after="0" w:line="252" w:lineRule="auto"/>
              <w:ind w:firstLine="380"/>
            </w:pPr>
            <w:r>
              <w:rPr>
                <w:sz w:val="19"/>
              </w:rPr>
              <w:t>封闭型解释锚</w:t>
            </w:r>
          </w:p>
        </w:tc>
        <w:tc>
          <w:tcPr>
            <w:tcW w:w="1927" w:type="dxa"/>
            <w:gridSpan w:val="2"/>
            <w:shd w:val="clear" w:color="auto" w:fill="FFFFFF"/>
            <w:tcMar>
              <w:top w:w="30" w:type="dxa"/>
              <w:left w:w="60" w:type="dxa"/>
              <w:bottom w:w="30" w:type="dxa"/>
              <w:right w:w="60" w:type="dxa"/>
            </w:tcMar>
          </w:tcPr>
          <w:p w14:paraId="1DBCE645" w14:textId="77777777" w:rsidR="007219F2" w:rsidRDefault="00000000">
            <w:pPr>
              <w:spacing w:after="0" w:line="252" w:lineRule="auto"/>
              <w:ind w:firstLine="380"/>
            </w:pPr>
            <w:r>
              <w:rPr>
                <w:sz w:val="19"/>
              </w:rPr>
              <w:t>把质疑视为敌意，把沉默登记为共识，把责任转嫁给异议者。</w:t>
            </w:r>
          </w:p>
        </w:tc>
        <w:tc>
          <w:tcPr>
            <w:tcW w:w="5953" w:type="dxa"/>
            <w:shd w:val="clear" w:color="auto" w:fill="FFFFFF"/>
            <w:tcMar>
              <w:top w:w="30" w:type="dxa"/>
              <w:left w:w="60" w:type="dxa"/>
              <w:bottom w:w="30" w:type="dxa"/>
              <w:right w:w="60" w:type="dxa"/>
            </w:tcMar>
          </w:tcPr>
          <w:p w14:paraId="72DABA08" w14:textId="77777777" w:rsidR="007219F2" w:rsidRDefault="00000000">
            <w:pPr>
              <w:spacing w:after="0" w:line="252" w:lineRule="auto"/>
              <w:ind w:firstLine="380"/>
            </w:pPr>
            <w:r>
              <w:rPr>
                <w:sz w:val="19"/>
              </w:rPr>
              <w:t>高风险，需启动反武器化和责任链检查。</w:t>
            </w:r>
          </w:p>
        </w:tc>
      </w:tr>
    </w:tbl>
    <w:p w14:paraId="79BCD635" w14:textId="77777777" w:rsidR="007219F2" w:rsidRDefault="00000000">
      <w:pPr>
        <w:pStyle w:val="21"/>
        <w:spacing w:before="360" w:after="160" w:line="288" w:lineRule="auto"/>
        <w:ind w:firstLine="520"/>
        <w:jc w:val="left"/>
      </w:pPr>
      <w:bookmarkStart w:id="300" w:name="_Toc1467501104"/>
      <w:r>
        <w:rPr>
          <w:color w:val="1A1A2E"/>
          <w:sz w:val="30"/>
        </w:rPr>
        <w:t xml:space="preserve">15.5 </w:t>
      </w:r>
      <w:r>
        <w:rPr>
          <w:color w:val="1A1A2E"/>
          <w:sz w:val="30"/>
        </w:rPr>
        <w:t>生产、分配与再生产结构</w:t>
      </w:r>
      <w:bookmarkEnd w:id="300"/>
    </w:p>
    <w:p w14:paraId="5C72B8D2" w14:textId="77777777" w:rsidR="007219F2" w:rsidRDefault="00000000">
      <w:pPr>
        <w:spacing w:before="40" w:after="40" w:line="384" w:lineRule="auto"/>
      </w:pPr>
      <w:r>
        <w:t>本节处理更高层级的问题：生产如何发生，贡献如何被承认，回流如何分配，承接成本由谁承担，公共承诺如何被制度化，理想锚点如何避免被执行结构反向占用。</w:t>
      </w:r>
    </w:p>
    <w:p w14:paraId="38293D03" w14:textId="77777777" w:rsidR="007219F2" w:rsidRDefault="00000000">
      <w:pPr>
        <w:spacing w:before="40" w:after="40" w:line="384" w:lineRule="auto"/>
      </w:pPr>
      <w:r>
        <w:t>历史上的政治经济学、制度分析、组织社会学和公共治理研究都可作为这一问题的外部参照，但不得直接成为框架主语。框架吸收的是生产、分配、再生产、成本转嫁、异化和公共承接的可检查结构，而不是任何理论传统的整体结论。</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1379"/>
        <w:gridCol w:w="1799"/>
        <w:gridCol w:w="5538"/>
      </w:tblGrid>
      <w:tr w:rsidR="007219F2" w14:paraId="7CD6FB9F" w14:textId="77777777">
        <w:trPr>
          <w:tblHeader/>
          <w:jc w:val="center"/>
        </w:trPr>
        <w:tc>
          <w:tcPr>
            <w:tcW w:w="1474" w:type="dxa"/>
            <w:shd w:val="clear" w:color="auto" w:fill="16213E"/>
            <w:tcMar>
              <w:top w:w="30" w:type="dxa"/>
              <w:left w:w="60" w:type="dxa"/>
              <w:bottom w:w="30" w:type="dxa"/>
              <w:right w:w="60" w:type="dxa"/>
            </w:tcMar>
          </w:tcPr>
          <w:p w14:paraId="21166512" w14:textId="77777777" w:rsidR="007219F2" w:rsidRDefault="00000000">
            <w:pPr>
              <w:spacing w:after="0" w:line="252" w:lineRule="auto"/>
              <w:ind w:firstLine="381"/>
              <w:jc w:val="center"/>
            </w:pPr>
            <w:r>
              <w:rPr>
                <w:rFonts w:ascii="Arial" w:eastAsia="黑体" w:hAnsi="Arial"/>
                <w:b/>
                <w:color w:val="FFFFFF"/>
                <w:sz w:val="19"/>
              </w:rPr>
              <w:t>检查项</w:t>
            </w:r>
          </w:p>
        </w:tc>
        <w:tc>
          <w:tcPr>
            <w:tcW w:w="1927" w:type="dxa"/>
            <w:shd w:val="clear" w:color="auto" w:fill="16213E"/>
            <w:tcMar>
              <w:top w:w="30" w:type="dxa"/>
              <w:left w:w="60" w:type="dxa"/>
              <w:bottom w:w="30" w:type="dxa"/>
              <w:right w:w="60" w:type="dxa"/>
            </w:tcMar>
          </w:tcPr>
          <w:p w14:paraId="73303A3A" w14:textId="77777777" w:rsidR="007219F2" w:rsidRDefault="00000000">
            <w:pPr>
              <w:spacing w:after="0" w:line="252" w:lineRule="auto"/>
              <w:ind w:firstLine="381"/>
              <w:jc w:val="center"/>
            </w:pPr>
            <w:r>
              <w:rPr>
                <w:rFonts w:ascii="Arial" w:eastAsia="黑体" w:hAnsi="Arial"/>
                <w:b/>
                <w:color w:val="FFFFFF"/>
                <w:sz w:val="19"/>
              </w:rPr>
              <w:t>关键问题</w:t>
            </w:r>
          </w:p>
        </w:tc>
        <w:tc>
          <w:tcPr>
            <w:tcW w:w="5953" w:type="dxa"/>
            <w:shd w:val="clear" w:color="auto" w:fill="16213E"/>
            <w:tcMar>
              <w:top w:w="30" w:type="dxa"/>
              <w:left w:w="60" w:type="dxa"/>
              <w:bottom w:w="30" w:type="dxa"/>
              <w:right w:w="60" w:type="dxa"/>
            </w:tcMar>
          </w:tcPr>
          <w:p w14:paraId="1C36C958" w14:textId="77777777" w:rsidR="007219F2" w:rsidRDefault="00000000">
            <w:pPr>
              <w:spacing w:after="0" w:line="252" w:lineRule="auto"/>
              <w:ind w:firstLine="381"/>
              <w:jc w:val="center"/>
            </w:pPr>
            <w:r>
              <w:rPr>
                <w:rFonts w:ascii="Arial" w:eastAsia="黑体" w:hAnsi="Arial"/>
                <w:b/>
                <w:color w:val="FFFFFF"/>
                <w:sz w:val="19"/>
              </w:rPr>
              <w:t>失真信号</w:t>
            </w:r>
          </w:p>
        </w:tc>
      </w:tr>
      <w:tr w:rsidR="007219F2" w14:paraId="77F22429" w14:textId="77777777">
        <w:trPr>
          <w:jc w:val="center"/>
        </w:trPr>
        <w:tc>
          <w:tcPr>
            <w:tcW w:w="1474" w:type="dxa"/>
            <w:shd w:val="clear" w:color="auto" w:fill="FFFFFF"/>
            <w:tcMar>
              <w:top w:w="30" w:type="dxa"/>
              <w:left w:w="60" w:type="dxa"/>
              <w:bottom w:w="30" w:type="dxa"/>
              <w:right w:w="60" w:type="dxa"/>
            </w:tcMar>
          </w:tcPr>
          <w:p w14:paraId="5E800DFA" w14:textId="77777777" w:rsidR="007219F2" w:rsidRDefault="00000000">
            <w:pPr>
              <w:spacing w:after="0" w:line="252" w:lineRule="auto"/>
              <w:ind w:firstLine="380"/>
            </w:pPr>
            <w:r>
              <w:rPr>
                <w:sz w:val="19"/>
              </w:rPr>
              <w:t>生产</w:t>
            </w:r>
            <w:r>
              <w:rPr>
                <w:sz w:val="19"/>
              </w:rPr>
              <w:t xml:space="preserve"> / </w:t>
            </w:r>
            <w:r>
              <w:rPr>
                <w:sz w:val="19"/>
              </w:rPr>
              <w:t>贡献过程</w:t>
            </w:r>
          </w:p>
        </w:tc>
        <w:tc>
          <w:tcPr>
            <w:tcW w:w="1927" w:type="dxa"/>
            <w:shd w:val="clear" w:color="auto" w:fill="FFFFFF"/>
            <w:tcMar>
              <w:top w:w="30" w:type="dxa"/>
              <w:left w:w="60" w:type="dxa"/>
              <w:bottom w:w="30" w:type="dxa"/>
              <w:right w:w="60" w:type="dxa"/>
            </w:tcMar>
          </w:tcPr>
          <w:p w14:paraId="71A51C8A" w14:textId="77777777" w:rsidR="007219F2" w:rsidRDefault="00000000">
            <w:pPr>
              <w:spacing w:after="0" w:line="252" w:lineRule="auto"/>
              <w:ind w:firstLine="380"/>
            </w:pPr>
            <w:r>
              <w:rPr>
                <w:sz w:val="19"/>
              </w:rPr>
              <w:t>谁让系统真实运转？哪些劳动、照护、维护、解释和协调被低可见化？</w:t>
            </w:r>
          </w:p>
        </w:tc>
        <w:tc>
          <w:tcPr>
            <w:tcW w:w="5953" w:type="dxa"/>
            <w:shd w:val="clear" w:color="auto" w:fill="FFFFFF"/>
            <w:tcMar>
              <w:top w:w="30" w:type="dxa"/>
              <w:left w:w="60" w:type="dxa"/>
              <w:bottom w:w="30" w:type="dxa"/>
              <w:right w:w="60" w:type="dxa"/>
            </w:tcMar>
          </w:tcPr>
          <w:p w14:paraId="6644C979" w14:textId="77777777" w:rsidR="007219F2" w:rsidRDefault="00000000">
            <w:pPr>
              <w:spacing w:after="0" w:line="252" w:lineRule="auto"/>
              <w:ind w:firstLine="380"/>
            </w:pPr>
            <w:r>
              <w:rPr>
                <w:sz w:val="19"/>
              </w:rPr>
              <w:t>可见成果被上层占有，低可见承接者持续耗竭。</w:t>
            </w:r>
          </w:p>
        </w:tc>
      </w:tr>
      <w:tr w:rsidR="007219F2" w14:paraId="1FD2F332" w14:textId="77777777">
        <w:trPr>
          <w:jc w:val="center"/>
        </w:trPr>
        <w:tc>
          <w:tcPr>
            <w:tcW w:w="1474" w:type="dxa"/>
            <w:shd w:val="clear" w:color="auto" w:fill="F0F0F5"/>
            <w:tcMar>
              <w:top w:w="30" w:type="dxa"/>
              <w:left w:w="60" w:type="dxa"/>
              <w:bottom w:w="30" w:type="dxa"/>
              <w:right w:w="60" w:type="dxa"/>
            </w:tcMar>
          </w:tcPr>
          <w:p w14:paraId="1F6226BE" w14:textId="77777777" w:rsidR="007219F2" w:rsidRDefault="00000000">
            <w:pPr>
              <w:spacing w:after="0" w:line="252" w:lineRule="auto"/>
              <w:ind w:firstLine="380"/>
            </w:pPr>
            <w:r>
              <w:rPr>
                <w:sz w:val="19"/>
              </w:rPr>
              <w:t>分配</w:t>
            </w:r>
            <w:r>
              <w:rPr>
                <w:sz w:val="19"/>
              </w:rPr>
              <w:t xml:space="preserve"> / </w:t>
            </w:r>
            <w:r>
              <w:rPr>
                <w:sz w:val="19"/>
              </w:rPr>
              <w:t>回流结构</w:t>
            </w:r>
          </w:p>
        </w:tc>
        <w:tc>
          <w:tcPr>
            <w:tcW w:w="1927" w:type="dxa"/>
            <w:shd w:val="clear" w:color="auto" w:fill="F0F0F5"/>
            <w:tcMar>
              <w:top w:w="30" w:type="dxa"/>
              <w:left w:w="60" w:type="dxa"/>
              <w:bottom w:w="30" w:type="dxa"/>
              <w:right w:w="60" w:type="dxa"/>
            </w:tcMar>
          </w:tcPr>
          <w:p w14:paraId="13750597" w14:textId="77777777" w:rsidR="007219F2" w:rsidRDefault="00000000">
            <w:pPr>
              <w:spacing w:after="0" w:line="252" w:lineRule="auto"/>
              <w:ind w:firstLine="380"/>
            </w:pPr>
            <w:r>
              <w:rPr>
                <w:sz w:val="19"/>
              </w:rPr>
              <w:t>行动收益是否回到承担成本的主体？</w:t>
            </w:r>
          </w:p>
        </w:tc>
        <w:tc>
          <w:tcPr>
            <w:tcW w:w="5953" w:type="dxa"/>
            <w:shd w:val="clear" w:color="auto" w:fill="F0F0F5"/>
            <w:tcMar>
              <w:top w:w="30" w:type="dxa"/>
              <w:left w:w="60" w:type="dxa"/>
              <w:bottom w:w="30" w:type="dxa"/>
              <w:right w:w="60" w:type="dxa"/>
            </w:tcMar>
          </w:tcPr>
          <w:p w14:paraId="0B643F09" w14:textId="77777777" w:rsidR="007219F2" w:rsidRDefault="00000000">
            <w:pPr>
              <w:spacing w:after="0" w:line="252" w:lineRule="auto"/>
              <w:ind w:firstLine="380"/>
            </w:pPr>
            <w:r>
              <w:rPr>
                <w:sz w:val="19"/>
              </w:rPr>
              <w:t>收益集中，成本下沉，末端仍在失血。</w:t>
            </w:r>
          </w:p>
        </w:tc>
      </w:tr>
      <w:tr w:rsidR="007219F2" w14:paraId="6A49758C" w14:textId="77777777">
        <w:trPr>
          <w:jc w:val="center"/>
        </w:trPr>
        <w:tc>
          <w:tcPr>
            <w:tcW w:w="1474" w:type="dxa"/>
            <w:shd w:val="clear" w:color="auto" w:fill="FFFFFF"/>
            <w:tcMar>
              <w:top w:w="30" w:type="dxa"/>
              <w:left w:w="60" w:type="dxa"/>
              <w:bottom w:w="30" w:type="dxa"/>
              <w:right w:w="60" w:type="dxa"/>
            </w:tcMar>
          </w:tcPr>
          <w:p w14:paraId="7AC87E1B" w14:textId="77777777" w:rsidR="007219F2" w:rsidRDefault="00000000">
            <w:pPr>
              <w:spacing w:after="0" w:line="252" w:lineRule="auto"/>
              <w:ind w:firstLine="380"/>
            </w:pPr>
            <w:r>
              <w:rPr>
                <w:sz w:val="19"/>
              </w:rPr>
              <w:lastRenderedPageBreak/>
              <w:t>再生产</w:t>
            </w:r>
            <w:r>
              <w:rPr>
                <w:sz w:val="19"/>
              </w:rPr>
              <w:t xml:space="preserve"> / </w:t>
            </w:r>
            <w:r>
              <w:rPr>
                <w:sz w:val="19"/>
              </w:rPr>
              <w:t>承接结构</w:t>
            </w:r>
          </w:p>
        </w:tc>
        <w:tc>
          <w:tcPr>
            <w:tcW w:w="1927" w:type="dxa"/>
            <w:shd w:val="clear" w:color="auto" w:fill="FFFFFF"/>
            <w:tcMar>
              <w:top w:w="30" w:type="dxa"/>
              <w:left w:w="60" w:type="dxa"/>
              <w:bottom w:w="30" w:type="dxa"/>
              <w:right w:w="60" w:type="dxa"/>
            </w:tcMar>
          </w:tcPr>
          <w:p w14:paraId="789AD3CE" w14:textId="77777777" w:rsidR="007219F2" w:rsidRDefault="00000000">
            <w:pPr>
              <w:spacing w:after="0" w:line="252" w:lineRule="auto"/>
              <w:ind w:firstLine="380"/>
            </w:pPr>
            <w:r>
              <w:rPr>
                <w:sz w:val="19"/>
              </w:rPr>
              <w:t>系统是否能持续生成新人、能力、信任、健康和下一轮行动余量？</w:t>
            </w:r>
          </w:p>
        </w:tc>
        <w:tc>
          <w:tcPr>
            <w:tcW w:w="5953" w:type="dxa"/>
            <w:shd w:val="clear" w:color="auto" w:fill="FFFFFF"/>
            <w:tcMar>
              <w:top w:w="30" w:type="dxa"/>
              <w:left w:w="60" w:type="dxa"/>
              <w:bottom w:w="30" w:type="dxa"/>
              <w:right w:w="60" w:type="dxa"/>
            </w:tcMar>
          </w:tcPr>
          <w:p w14:paraId="66BC8BBB" w14:textId="77777777" w:rsidR="007219F2" w:rsidRDefault="00000000">
            <w:pPr>
              <w:spacing w:after="0" w:line="252" w:lineRule="auto"/>
              <w:ind w:firstLine="380"/>
            </w:pPr>
            <w:r>
              <w:rPr>
                <w:sz w:val="19"/>
              </w:rPr>
              <w:t>维护、照护、训练和恢复成本被私人化或未来化。</w:t>
            </w:r>
          </w:p>
        </w:tc>
      </w:tr>
      <w:tr w:rsidR="007219F2" w14:paraId="161C1886" w14:textId="77777777">
        <w:trPr>
          <w:jc w:val="center"/>
        </w:trPr>
        <w:tc>
          <w:tcPr>
            <w:tcW w:w="1474" w:type="dxa"/>
            <w:shd w:val="clear" w:color="auto" w:fill="F0F0F5"/>
            <w:tcMar>
              <w:top w:w="30" w:type="dxa"/>
              <w:left w:w="60" w:type="dxa"/>
              <w:bottom w:w="30" w:type="dxa"/>
              <w:right w:w="60" w:type="dxa"/>
            </w:tcMar>
          </w:tcPr>
          <w:p w14:paraId="1F2F7C4A" w14:textId="77777777" w:rsidR="007219F2" w:rsidRDefault="00000000">
            <w:pPr>
              <w:spacing w:after="0" w:line="252" w:lineRule="auto"/>
              <w:ind w:firstLine="380"/>
            </w:pPr>
            <w:r>
              <w:rPr>
                <w:sz w:val="19"/>
              </w:rPr>
              <w:t>授权</w:t>
            </w:r>
            <w:r>
              <w:rPr>
                <w:sz w:val="19"/>
              </w:rPr>
              <w:t xml:space="preserve"> / </w:t>
            </w:r>
            <w:r>
              <w:rPr>
                <w:sz w:val="19"/>
              </w:rPr>
              <w:t>支配结构</w:t>
            </w:r>
          </w:p>
        </w:tc>
        <w:tc>
          <w:tcPr>
            <w:tcW w:w="1927" w:type="dxa"/>
            <w:shd w:val="clear" w:color="auto" w:fill="F0F0F5"/>
            <w:tcMar>
              <w:top w:w="30" w:type="dxa"/>
              <w:left w:w="60" w:type="dxa"/>
              <w:bottom w:w="30" w:type="dxa"/>
              <w:right w:w="60" w:type="dxa"/>
            </w:tcMar>
          </w:tcPr>
          <w:p w14:paraId="7BBFE318" w14:textId="77777777" w:rsidR="007219F2" w:rsidRDefault="00000000">
            <w:pPr>
              <w:spacing w:after="0" w:line="252" w:lineRule="auto"/>
              <w:ind w:firstLine="380"/>
            </w:pPr>
            <w:r>
              <w:rPr>
                <w:sz w:val="19"/>
              </w:rPr>
              <w:t>谁定义规则、任务、价值和资格？</w:t>
            </w:r>
          </w:p>
        </w:tc>
        <w:tc>
          <w:tcPr>
            <w:tcW w:w="5953" w:type="dxa"/>
            <w:shd w:val="clear" w:color="auto" w:fill="F0F0F5"/>
            <w:tcMar>
              <w:top w:w="30" w:type="dxa"/>
              <w:left w:w="60" w:type="dxa"/>
              <w:bottom w:w="30" w:type="dxa"/>
              <w:right w:w="60" w:type="dxa"/>
            </w:tcMar>
          </w:tcPr>
          <w:p w14:paraId="0B78031D" w14:textId="77777777" w:rsidR="007219F2" w:rsidRDefault="00000000">
            <w:pPr>
              <w:spacing w:after="0" w:line="252" w:lineRule="auto"/>
              <w:ind w:firstLine="380"/>
            </w:pPr>
            <w:r>
              <w:rPr>
                <w:sz w:val="19"/>
              </w:rPr>
              <w:t>定义权与受益权高度重合，复核入口薄弱。</w:t>
            </w:r>
          </w:p>
        </w:tc>
      </w:tr>
      <w:tr w:rsidR="007219F2" w14:paraId="094D517E" w14:textId="77777777">
        <w:trPr>
          <w:jc w:val="center"/>
        </w:trPr>
        <w:tc>
          <w:tcPr>
            <w:tcW w:w="1474" w:type="dxa"/>
            <w:shd w:val="clear" w:color="auto" w:fill="FFFFFF"/>
            <w:tcMar>
              <w:top w:w="30" w:type="dxa"/>
              <w:left w:w="60" w:type="dxa"/>
              <w:bottom w:w="30" w:type="dxa"/>
              <w:right w:w="60" w:type="dxa"/>
            </w:tcMar>
          </w:tcPr>
          <w:p w14:paraId="4EE58DDE" w14:textId="77777777" w:rsidR="007219F2" w:rsidRDefault="00000000">
            <w:pPr>
              <w:spacing w:after="0" w:line="252" w:lineRule="auto"/>
              <w:ind w:firstLine="380"/>
            </w:pPr>
            <w:r>
              <w:rPr>
                <w:sz w:val="19"/>
              </w:rPr>
              <w:t>成本转嫁结构</w:t>
            </w:r>
          </w:p>
        </w:tc>
        <w:tc>
          <w:tcPr>
            <w:tcW w:w="1927" w:type="dxa"/>
            <w:shd w:val="clear" w:color="auto" w:fill="FFFFFF"/>
            <w:tcMar>
              <w:top w:w="30" w:type="dxa"/>
              <w:left w:w="60" w:type="dxa"/>
              <w:bottom w:w="30" w:type="dxa"/>
              <w:right w:w="60" w:type="dxa"/>
            </w:tcMar>
          </w:tcPr>
          <w:p w14:paraId="57805889" w14:textId="77777777" w:rsidR="007219F2" w:rsidRDefault="00000000">
            <w:pPr>
              <w:spacing w:after="0" w:line="252" w:lineRule="auto"/>
              <w:ind w:firstLine="380"/>
            </w:pPr>
            <w:r>
              <w:rPr>
                <w:sz w:val="19"/>
              </w:rPr>
              <w:t>谁承担失败、风险、债务、伤害和解释劳动？</w:t>
            </w:r>
          </w:p>
        </w:tc>
        <w:tc>
          <w:tcPr>
            <w:tcW w:w="5953" w:type="dxa"/>
            <w:shd w:val="clear" w:color="auto" w:fill="FFFFFF"/>
            <w:tcMar>
              <w:top w:w="30" w:type="dxa"/>
              <w:left w:w="60" w:type="dxa"/>
              <w:bottom w:w="30" w:type="dxa"/>
              <w:right w:w="60" w:type="dxa"/>
            </w:tcMar>
          </w:tcPr>
          <w:p w14:paraId="71D16645" w14:textId="77777777" w:rsidR="007219F2" w:rsidRDefault="00000000">
            <w:pPr>
              <w:spacing w:after="0" w:line="252" w:lineRule="auto"/>
              <w:ind w:firstLine="380"/>
            </w:pPr>
            <w:r>
              <w:rPr>
                <w:sz w:val="19"/>
              </w:rPr>
              <w:t>决策者保留收益，低权力主体承担后果。</w:t>
            </w:r>
          </w:p>
        </w:tc>
      </w:tr>
      <w:tr w:rsidR="007219F2" w14:paraId="4CD6B5A2" w14:textId="77777777">
        <w:trPr>
          <w:jc w:val="center"/>
        </w:trPr>
        <w:tc>
          <w:tcPr>
            <w:tcW w:w="1474" w:type="dxa"/>
            <w:shd w:val="clear" w:color="auto" w:fill="F0F0F5"/>
            <w:tcMar>
              <w:top w:w="30" w:type="dxa"/>
              <w:left w:w="60" w:type="dxa"/>
              <w:bottom w:w="30" w:type="dxa"/>
              <w:right w:w="60" w:type="dxa"/>
            </w:tcMar>
          </w:tcPr>
          <w:p w14:paraId="763BFBF4" w14:textId="77777777" w:rsidR="007219F2" w:rsidRDefault="00000000">
            <w:pPr>
              <w:spacing w:after="0" w:line="252" w:lineRule="auto"/>
              <w:ind w:firstLine="380"/>
            </w:pPr>
            <w:r>
              <w:rPr>
                <w:sz w:val="19"/>
              </w:rPr>
              <w:t>异化</w:t>
            </w:r>
            <w:r>
              <w:rPr>
                <w:sz w:val="19"/>
              </w:rPr>
              <w:t xml:space="preserve"> / </w:t>
            </w:r>
            <w:r>
              <w:rPr>
                <w:sz w:val="19"/>
              </w:rPr>
              <w:t>反向占用</w:t>
            </w:r>
          </w:p>
        </w:tc>
        <w:tc>
          <w:tcPr>
            <w:tcW w:w="1927" w:type="dxa"/>
            <w:shd w:val="clear" w:color="auto" w:fill="F0F0F5"/>
            <w:tcMar>
              <w:top w:w="30" w:type="dxa"/>
              <w:left w:w="60" w:type="dxa"/>
              <w:bottom w:w="30" w:type="dxa"/>
              <w:right w:w="60" w:type="dxa"/>
            </w:tcMar>
          </w:tcPr>
          <w:p w14:paraId="763DADC8" w14:textId="77777777" w:rsidR="007219F2" w:rsidRDefault="00000000">
            <w:pPr>
              <w:spacing w:after="0" w:line="252" w:lineRule="auto"/>
              <w:ind w:firstLine="380"/>
            </w:pPr>
            <w:r>
              <w:rPr>
                <w:sz w:val="19"/>
              </w:rPr>
              <w:t>主体行动是否被指标、岗位切片、流程或权力结构占用？</w:t>
            </w:r>
          </w:p>
        </w:tc>
        <w:tc>
          <w:tcPr>
            <w:tcW w:w="5953" w:type="dxa"/>
            <w:shd w:val="clear" w:color="auto" w:fill="F0F0F5"/>
            <w:tcMar>
              <w:top w:w="30" w:type="dxa"/>
              <w:left w:w="60" w:type="dxa"/>
              <w:bottom w:w="30" w:type="dxa"/>
              <w:right w:w="60" w:type="dxa"/>
            </w:tcMar>
          </w:tcPr>
          <w:p w14:paraId="3740D275" w14:textId="77777777" w:rsidR="007219F2" w:rsidRDefault="00000000">
            <w:pPr>
              <w:spacing w:after="0" w:line="252" w:lineRule="auto"/>
              <w:ind w:firstLine="380"/>
            </w:pPr>
            <w:r>
              <w:rPr>
                <w:sz w:val="19"/>
              </w:rPr>
              <w:t>人在完成系统动作，却越来越失去意义、回流和停止权。</w:t>
            </w:r>
          </w:p>
        </w:tc>
      </w:tr>
      <w:tr w:rsidR="007219F2" w14:paraId="67D6BC4C" w14:textId="77777777">
        <w:trPr>
          <w:jc w:val="center"/>
        </w:trPr>
        <w:tc>
          <w:tcPr>
            <w:tcW w:w="1474" w:type="dxa"/>
            <w:shd w:val="clear" w:color="auto" w:fill="FFFFFF"/>
            <w:tcMar>
              <w:top w:w="30" w:type="dxa"/>
              <w:left w:w="60" w:type="dxa"/>
              <w:bottom w:w="30" w:type="dxa"/>
              <w:right w:w="60" w:type="dxa"/>
            </w:tcMar>
          </w:tcPr>
          <w:p w14:paraId="6402ED9A" w14:textId="77777777" w:rsidR="007219F2" w:rsidRDefault="00000000">
            <w:pPr>
              <w:spacing w:after="0" w:line="252" w:lineRule="auto"/>
              <w:ind w:firstLine="380"/>
            </w:pPr>
            <w:r>
              <w:rPr>
                <w:sz w:val="19"/>
              </w:rPr>
              <w:t>稳定性来源</w:t>
            </w:r>
          </w:p>
        </w:tc>
        <w:tc>
          <w:tcPr>
            <w:tcW w:w="1927" w:type="dxa"/>
            <w:shd w:val="clear" w:color="auto" w:fill="FFFFFF"/>
            <w:tcMar>
              <w:top w:w="30" w:type="dxa"/>
              <w:left w:w="60" w:type="dxa"/>
              <w:bottom w:w="30" w:type="dxa"/>
              <w:right w:w="60" w:type="dxa"/>
            </w:tcMar>
          </w:tcPr>
          <w:p w14:paraId="5F622069" w14:textId="77777777" w:rsidR="007219F2" w:rsidRDefault="00000000">
            <w:pPr>
              <w:spacing w:after="0" w:line="252" w:lineRule="auto"/>
              <w:ind w:firstLine="380"/>
            </w:pPr>
            <w:r>
              <w:rPr>
                <w:sz w:val="19"/>
              </w:rPr>
              <w:t>稳定来自真实回流、共同承诺和低破坏修复，还是来自压制、退出成本和解释封闭？</w:t>
            </w:r>
          </w:p>
        </w:tc>
        <w:tc>
          <w:tcPr>
            <w:tcW w:w="5953" w:type="dxa"/>
            <w:shd w:val="clear" w:color="auto" w:fill="FFFFFF"/>
            <w:tcMar>
              <w:top w:w="30" w:type="dxa"/>
              <w:left w:w="60" w:type="dxa"/>
              <w:bottom w:w="30" w:type="dxa"/>
              <w:right w:w="60" w:type="dxa"/>
            </w:tcMar>
          </w:tcPr>
          <w:p w14:paraId="52823276" w14:textId="77777777" w:rsidR="007219F2" w:rsidRDefault="00000000">
            <w:pPr>
              <w:spacing w:after="0" w:line="252" w:lineRule="auto"/>
              <w:ind w:firstLine="380"/>
            </w:pPr>
            <w:r>
              <w:rPr>
                <w:sz w:val="19"/>
              </w:rPr>
              <w:t>表面秩序越完整，真实反馈越难进入。</w:t>
            </w:r>
          </w:p>
        </w:tc>
      </w:tr>
    </w:tbl>
    <w:p w14:paraId="34028AE0" w14:textId="77777777" w:rsidR="007219F2" w:rsidRDefault="00000000">
      <w:pPr>
        <w:spacing w:before="40" w:after="40" w:line="384" w:lineRule="auto"/>
      </w:pPr>
      <w:r>
        <w:t>领域词可以使用，但不能成为本体词。进入正式分析前，必须先翻译为结构问题。</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1379"/>
        <w:gridCol w:w="1799"/>
        <w:gridCol w:w="5538"/>
      </w:tblGrid>
      <w:tr w:rsidR="007219F2" w14:paraId="4983C698" w14:textId="77777777">
        <w:trPr>
          <w:tblHeader/>
          <w:jc w:val="center"/>
        </w:trPr>
        <w:tc>
          <w:tcPr>
            <w:tcW w:w="1474" w:type="dxa"/>
            <w:shd w:val="clear" w:color="auto" w:fill="16213E"/>
            <w:tcMar>
              <w:top w:w="30" w:type="dxa"/>
              <w:left w:w="60" w:type="dxa"/>
              <w:bottom w:w="30" w:type="dxa"/>
              <w:right w:w="60" w:type="dxa"/>
            </w:tcMar>
          </w:tcPr>
          <w:p w14:paraId="60966FFE" w14:textId="77777777" w:rsidR="007219F2" w:rsidRDefault="00000000">
            <w:pPr>
              <w:spacing w:after="0" w:line="252" w:lineRule="auto"/>
              <w:ind w:firstLine="381"/>
              <w:jc w:val="center"/>
            </w:pPr>
            <w:r>
              <w:rPr>
                <w:rFonts w:ascii="Arial" w:eastAsia="黑体" w:hAnsi="Arial"/>
                <w:b/>
                <w:color w:val="FFFFFF"/>
                <w:sz w:val="19"/>
              </w:rPr>
              <w:t>领域词</w:t>
            </w:r>
          </w:p>
        </w:tc>
        <w:tc>
          <w:tcPr>
            <w:tcW w:w="1927" w:type="dxa"/>
            <w:shd w:val="clear" w:color="auto" w:fill="16213E"/>
            <w:tcMar>
              <w:top w:w="30" w:type="dxa"/>
              <w:left w:w="60" w:type="dxa"/>
              <w:bottom w:w="30" w:type="dxa"/>
              <w:right w:w="60" w:type="dxa"/>
            </w:tcMar>
          </w:tcPr>
          <w:p w14:paraId="06533B18" w14:textId="77777777" w:rsidR="007219F2" w:rsidRDefault="00000000">
            <w:pPr>
              <w:spacing w:after="0" w:line="252" w:lineRule="auto"/>
              <w:ind w:firstLine="381"/>
              <w:jc w:val="center"/>
            </w:pPr>
            <w:r>
              <w:rPr>
                <w:rFonts w:ascii="Arial" w:eastAsia="黑体" w:hAnsi="Arial"/>
                <w:b/>
                <w:color w:val="FFFFFF"/>
                <w:sz w:val="19"/>
              </w:rPr>
              <w:t>结构翻译</w:t>
            </w:r>
          </w:p>
        </w:tc>
        <w:tc>
          <w:tcPr>
            <w:tcW w:w="5953" w:type="dxa"/>
            <w:shd w:val="clear" w:color="auto" w:fill="16213E"/>
            <w:tcMar>
              <w:top w:w="30" w:type="dxa"/>
              <w:left w:w="60" w:type="dxa"/>
              <w:bottom w:w="30" w:type="dxa"/>
              <w:right w:w="60" w:type="dxa"/>
            </w:tcMar>
          </w:tcPr>
          <w:p w14:paraId="420EB6B3" w14:textId="77777777" w:rsidR="007219F2" w:rsidRDefault="00000000">
            <w:pPr>
              <w:spacing w:after="0" w:line="252" w:lineRule="auto"/>
              <w:ind w:firstLine="381"/>
              <w:jc w:val="center"/>
            </w:pPr>
            <w:r>
              <w:rPr>
                <w:rFonts w:ascii="Arial" w:eastAsia="黑体" w:hAnsi="Arial"/>
                <w:b/>
                <w:color w:val="FFFFFF"/>
                <w:sz w:val="19"/>
              </w:rPr>
              <w:t>使用边界</w:t>
            </w:r>
          </w:p>
        </w:tc>
      </w:tr>
      <w:tr w:rsidR="007219F2" w14:paraId="4C7C4BFB" w14:textId="77777777">
        <w:trPr>
          <w:jc w:val="center"/>
        </w:trPr>
        <w:tc>
          <w:tcPr>
            <w:tcW w:w="1474" w:type="dxa"/>
            <w:shd w:val="clear" w:color="auto" w:fill="FFFFFF"/>
            <w:tcMar>
              <w:top w:w="30" w:type="dxa"/>
              <w:left w:w="60" w:type="dxa"/>
              <w:bottom w:w="30" w:type="dxa"/>
              <w:right w:w="60" w:type="dxa"/>
            </w:tcMar>
          </w:tcPr>
          <w:p w14:paraId="5F669FB1" w14:textId="77777777" w:rsidR="007219F2" w:rsidRDefault="00000000">
            <w:pPr>
              <w:spacing w:after="0" w:line="252" w:lineRule="auto"/>
              <w:ind w:firstLine="380"/>
            </w:pPr>
            <w:r>
              <w:rPr>
                <w:sz w:val="19"/>
              </w:rPr>
              <w:t>阶级</w:t>
            </w:r>
          </w:p>
        </w:tc>
        <w:tc>
          <w:tcPr>
            <w:tcW w:w="1927" w:type="dxa"/>
            <w:shd w:val="clear" w:color="auto" w:fill="FFFFFF"/>
            <w:tcMar>
              <w:top w:w="30" w:type="dxa"/>
              <w:left w:w="60" w:type="dxa"/>
              <w:bottom w:w="30" w:type="dxa"/>
              <w:right w:w="60" w:type="dxa"/>
            </w:tcMar>
          </w:tcPr>
          <w:p w14:paraId="7F092768" w14:textId="77777777" w:rsidR="007219F2" w:rsidRDefault="00000000">
            <w:pPr>
              <w:spacing w:after="0" w:line="252" w:lineRule="auto"/>
              <w:ind w:firstLine="380"/>
            </w:pPr>
            <w:r>
              <w:rPr>
                <w:sz w:val="19"/>
              </w:rPr>
              <w:t>主体层中的位置差异、资源入口差异、退出成本差异、承接能力差异。</w:t>
            </w:r>
          </w:p>
        </w:tc>
        <w:tc>
          <w:tcPr>
            <w:tcW w:w="5953" w:type="dxa"/>
            <w:shd w:val="clear" w:color="auto" w:fill="FFFFFF"/>
            <w:tcMar>
              <w:top w:w="30" w:type="dxa"/>
              <w:left w:w="60" w:type="dxa"/>
              <w:bottom w:w="30" w:type="dxa"/>
              <w:right w:w="60" w:type="dxa"/>
            </w:tcMar>
          </w:tcPr>
          <w:p w14:paraId="1D39C661" w14:textId="77777777" w:rsidR="007219F2" w:rsidRDefault="00000000">
            <w:pPr>
              <w:spacing w:after="0" w:line="252" w:lineRule="auto"/>
              <w:ind w:firstLine="380"/>
            </w:pPr>
            <w:r>
              <w:rPr>
                <w:sz w:val="19"/>
              </w:rPr>
              <w:t>不能变成万能解释。</w:t>
            </w:r>
          </w:p>
        </w:tc>
      </w:tr>
      <w:tr w:rsidR="007219F2" w14:paraId="603856EF" w14:textId="77777777">
        <w:trPr>
          <w:jc w:val="center"/>
        </w:trPr>
        <w:tc>
          <w:tcPr>
            <w:tcW w:w="1474" w:type="dxa"/>
            <w:shd w:val="clear" w:color="auto" w:fill="F0F0F5"/>
            <w:tcMar>
              <w:top w:w="30" w:type="dxa"/>
              <w:left w:w="60" w:type="dxa"/>
              <w:bottom w:w="30" w:type="dxa"/>
              <w:right w:w="60" w:type="dxa"/>
            </w:tcMar>
          </w:tcPr>
          <w:p w14:paraId="577BC6BB" w14:textId="77777777" w:rsidR="007219F2" w:rsidRDefault="00000000">
            <w:pPr>
              <w:spacing w:after="0" w:line="252" w:lineRule="auto"/>
              <w:ind w:firstLine="380"/>
            </w:pPr>
            <w:r>
              <w:rPr>
                <w:sz w:val="19"/>
              </w:rPr>
              <w:t>资本</w:t>
            </w:r>
          </w:p>
        </w:tc>
        <w:tc>
          <w:tcPr>
            <w:tcW w:w="1927" w:type="dxa"/>
            <w:shd w:val="clear" w:color="auto" w:fill="F0F0F5"/>
            <w:tcMar>
              <w:top w:w="30" w:type="dxa"/>
              <w:left w:w="60" w:type="dxa"/>
              <w:bottom w:w="30" w:type="dxa"/>
              <w:right w:w="60" w:type="dxa"/>
            </w:tcMar>
          </w:tcPr>
          <w:p w14:paraId="4283D903" w14:textId="77777777" w:rsidR="007219F2" w:rsidRDefault="00000000">
            <w:pPr>
              <w:spacing w:after="0" w:line="252" w:lineRule="auto"/>
              <w:ind w:firstLine="380"/>
            </w:pPr>
            <w:r>
              <w:rPr>
                <w:sz w:val="19"/>
              </w:rPr>
              <w:t>可累积、可支配、可转化为规则影响力的资源通道。</w:t>
            </w:r>
          </w:p>
        </w:tc>
        <w:tc>
          <w:tcPr>
            <w:tcW w:w="5953" w:type="dxa"/>
            <w:shd w:val="clear" w:color="auto" w:fill="F0F0F5"/>
            <w:tcMar>
              <w:top w:w="30" w:type="dxa"/>
              <w:left w:w="60" w:type="dxa"/>
              <w:bottom w:w="30" w:type="dxa"/>
              <w:right w:w="60" w:type="dxa"/>
            </w:tcMar>
          </w:tcPr>
          <w:p w14:paraId="57292334" w14:textId="77777777" w:rsidR="007219F2" w:rsidRDefault="00000000">
            <w:pPr>
              <w:spacing w:after="0" w:line="252" w:lineRule="auto"/>
              <w:ind w:firstLine="380"/>
            </w:pPr>
            <w:r>
              <w:rPr>
                <w:sz w:val="19"/>
              </w:rPr>
              <w:t>不只指金钱，也包括平台、数据、资格、组织权。</w:t>
            </w:r>
          </w:p>
        </w:tc>
      </w:tr>
      <w:tr w:rsidR="007219F2" w14:paraId="0FEC77A0" w14:textId="77777777">
        <w:trPr>
          <w:jc w:val="center"/>
        </w:trPr>
        <w:tc>
          <w:tcPr>
            <w:tcW w:w="1474" w:type="dxa"/>
            <w:shd w:val="clear" w:color="auto" w:fill="FFFFFF"/>
            <w:tcMar>
              <w:top w:w="30" w:type="dxa"/>
              <w:left w:w="60" w:type="dxa"/>
              <w:bottom w:w="30" w:type="dxa"/>
              <w:right w:w="60" w:type="dxa"/>
            </w:tcMar>
          </w:tcPr>
          <w:p w14:paraId="6C6BEEE1" w14:textId="77777777" w:rsidR="007219F2" w:rsidRDefault="00000000">
            <w:pPr>
              <w:spacing w:after="0" w:line="252" w:lineRule="auto"/>
              <w:ind w:firstLine="380"/>
            </w:pPr>
            <w:r>
              <w:rPr>
                <w:sz w:val="19"/>
              </w:rPr>
              <w:t>劳动</w:t>
            </w:r>
          </w:p>
        </w:tc>
        <w:tc>
          <w:tcPr>
            <w:tcW w:w="1927" w:type="dxa"/>
            <w:shd w:val="clear" w:color="auto" w:fill="FFFFFF"/>
            <w:tcMar>
              <w:top w:w="30" w:type="dxa"/>
              <w:left w:w="60" w:type="dxa"/>
              <w:bottom w:w="30" w:type="dxa"/>
              <w:right w:w="60" w:type="dxa"/>
            </w:tcMar>
          </w:tcPr>
          <w:p w14:paraId="03B828B3" w14:textId="77777777" w:rsidR="007219F2" w:rsidRDefault="00000000">
            <w:pPr>
              <w:spacing w:after="0" w:line="252" w:lineRule="auto"/>
              <w:ind w:firstLine="380"/>
            </w:pPr>
            <w:r>
              <w:rPr>
                <w:sz w:val="19"/>
              </w:rPr>
              <w:t>主体为系统运转付出的时间、身体、注意力、技能、照护、解释和维护。</w:t>
            </w:r>
          </w:p>
        </w:tc>
        <w:tc>
          <w:tcPr>
            <w:tcW w:w="5953" w:type="dxa"/>
            <w:shd w:val="clear" w:color="auto" w:fill="FFFFFF"/>
            <w:tcMar>
              <w:top w:w="30" w:type="dxa"/>
              <w:left w:w="60" w:type="dxa"/>
              <w:bottom w:w="30" w:type="dxa"/>
              <w:right w:w="60" w:type="dxa"/>
            </w:tcMar>
          </w:tcPr>
          <w:p w14:paraId="4AFE115A" w14:textId="77777777" w:rsidR="007219F2" w:rsidRDefault="00000000">
            <w:pPr>
              <w:spacing w:after="0" w:line="252" w:lineRule="auto"/>
              <w:ind w:firstLine="380"/>
            </w:pPr>
            <w:r>
              <w:rPr>
                <w:sz w:val="19"/>
              </w:rPr>
              <w:t>需区分可见劳动与低可见承接劳动。</w:t>
            </w:r>
          </w:p>
        </w:tc>
      </w:tr>
      <w:tr w:rsidR="007219F2" w14:paraId="3917CC9E" w14:textId="77777777">
        <w:trPr>
          <w:jc w:val="center"/>
        </w:trPr>
        <w:tc>
          <w:tcPr>
            <w:tcW w:w="1474" w:type="dxa"/>
            <w:shd w:val="clear" w:color="auto" w:fill="F0F0F5"/>
            <w:tcMar>
              <w:top w:w="30" w:type="dxa"/>
              <w:left w:w="60" w:type="dxa"/>
              <w:bottom w:w="30" w:type="dxa"/>
              <w:right w:w="60" w:type="dxa"/>
            </w:tcMar>
          </w:tcPr>
          <w:p w14:paraId="7DB5E500" w14:textId="77777777" w:rsidR="007219F2" w:rsidRDefault="00000000">
            <w:pPr>
              <w:spacing w:after="0" w:line="252" w:lineRule="auto"/>
              <w:ind w:firstLine="380"/>
            </w:pPr>
            <w:r>
              <w:rPr>
                <w:sz w:val="19"/>
              </w:rPr>
              <w:t>剥削</w:t>
            </w:r>
          </w:p>
        </w:tc>
        <w:tc>
          <w:tcPr>
            <w:tcW w:w="1927" w:type="dxa"/>
            <w:shd w:val="clear" w:color="auto" w:fill="F0F0F5"/>
            <w:tcMar>
              <w:top w:w="30" w:type="dxa"/>
              <w:left w:w="60" w:type="dxa"/>
              <w:bottom w:w="30" w:type="dxa"/>
              <w:right w:w="60" w:type="dxa"/>
            </w:tcMar>
          </w:tcPr>
          <w:p w14:paraId="461F33D3" w14:textId="77777777" w:rsidR="007219F2" w:rsidRDefault="00000000">
            <w:pPr>
              <w:spacing w:after="0" w:line="252" w:lineRule="auto"/>
              <w:ind w:firstLine="380"/>
            </w:pPr>
            <w:r>
              <w:rPr>
                <w:sz w:val="19"/>
              </w:rPr>
              <w:t>回流链断裂下的成本转嫁与承接抽取。</w:t>
            </w:r>
          </w:p>
        </w:tc>
        <w:tc>
          <w:tcPr>
            <w:tcW w:w="5953" w:type="dxa"/>
            <w:shd w:val="clear" w:color="auto" w:fill="F0F0F5"/>
            <w:tcMar>
              <w:top w:w="30" w:type="dxa"/>
              <w:left w:w="60" w:type="dxa"/>
              <w:bottom w:w="30" w:type="dxa"/>
              <w:right w:w="60" w:type="dxa"/>
            </w:tcMar>
          </w:tcPr>
          <w:p w14:paraId="36140530" w14:textId="77777777" w:rsidR="007219F2" w:rsidRDefault="00000000">
            <w:pPr>
              <w:spacing w:after="0" w:line="252" w:lineRule="auto"/>
              <w:ind w:firstLine="380"/>
            </w:pPr>
            <w:r>
              <w:rPr>
                <w:sz w:val="19"/>
              </w:rPr>
              <w:t>必须有成本、收益、授权、回流证据。</w:t>
            </w:r>
          </w:p>
        </w:tc>
      </w:tr>
      <w:tr w:rsidR="007219F2" w14:paraId="417FE19E" w14:textId="77777777">
        <w:trPr>
          <w:jc w:val="center"/>
        </w:trPr>
        <w:tc>
          <w:tcPr>
            <w:tcW w:w="1474" w:type="dxa"/>
            <w:shd w:val="clear" w:color="auto" w:fill="FFFFFF"/>
            <w:tcMar>
              <w:top w:w="30" w:type="dxa"/>
              <w:left w:w="60" w:type="dxa"/>
              <w:bottom w:w="30" w:type="dxa"/>
              <w:right w:w="60" w:type="dxa"/>
            </w:tcMar>
          </w:tcPr>
          <w:p w14:paraId="61119C7E" w14:textId="77777777" w:rsidR="007219F2" w:rsidRDefault="00000000">
            <w:pPr>
              <w:spacing w:after="0" w:line="252" w:lineRule="auto"/>
              <w:ind w:firstLine="380"/>
            </w:pPr>
            <w:r>
              <w:rPr>
                <w:sz w:val="19"/>
              </w:rPr>
              <w:t>生产关系</w:t>
            </w:r>
          </w:p>
        </w:tc>
        <w:tc>
          <w:tcPr>
            <w:tcW w:w="1927" w:type="dxa"/>
            <w:shd w:val="clear" w:color="auto" w:fill="FFFFFF"/>
            <w:tcMar>
              <w:top w:w="30" w:type="dxa"/>
              <w:left w:w="60" w:type="dxa"/>
              <w:bottom w:w="30" w:type="dxa"/>
              <w:right w:w="60" w:type="dxa"/>
            </w:tcMar>
          </w:tcPr>
          <w:p w14:paraId="7BAD7878" w14:textId="77777777" w:rsidR="007219F2" w:rsidRDefault="00000000">
            <w:pPr>
              <w:spacing w:after="0" w:line="252" w:lineRule="auto"/>
              <w:ind w:firstLine="380"/>
            </w:pPr>
            <w:r>
              <w:rPr>
                <w:sz w:val="19"/>
              </w:rPr>
              <w:t>资源、劳动、规则、分配、授权、反馈之间的稳定配置。</w:t>
            </w:r>
          </w:p>
        </w:tc>
        <w:tc>
          <w:tcPr>
            <w:tcW w:w="5953" w:type="dxa"/>
            <w:shd w:val="clear" w:color="auto" w:fill="FFFFFF"/>
            <w:tcMar>
              <w:top w:w="30" w:type="dxa"/>
              <w:left w:w="60" w:type="dxa"/>
              <w:bottom w:w="30" w:type="dxa"/>
              <w:right w:w="60" w:type="dxa"/>
            </w:tcMar>
          </w:tcPr>
          <w:p w14:paraId="48F3869C" w14:textId="77777777" w:rsidR="007219F2" w:rsidRDefault="00000000">
            <w:pPr>
              <w:spacing w:after="0" w:line="252" w:lineRule="auto"/>
              <w:ind w:firstLine="380"/>
            </w:pPr>
            <w:r>
              <w:rPr>
                <w:sz w:val="19"/>
              </w:rPr>
              <w:t>不直接替代推力链和责任链。</w:t>
            </w:r>
          </w:p>
        </w:tc>
      </w:tr>
      <w:tr w:rsidR="007219F2" w14:paraId="486070B3" w14:textId="77777777">
        <w:trPr>
          <w:jc w:val="center"/>
        </w:trPr>
        <w:tc>
          <w:tcPr>
            <w:tcW w:w="1474" w:type="dxa"/>
            <w:shd w:val="clear" w:color="auto" w:fill="F0F0F5"/>
            <w:tcMar>
              <w:top w:w="30" w:type="dxa"/>
              <w:left w:w="60" w:type="dxa"/>
              <w:bottom w:w="30" w:type="dxa"/>
              <w:right w:w="60" w:type="dxa"/>
            </w:tcMar>
          </w:tcPr>
          <w:p w14:paraId="61FF4728" w14:textId="77777777" w:rsidR="007219F2" w:rsidRDefault="00000000">
            <w:pPr>
              <w:spacing w:after="0" w:line="252" w:lineRule="auto"/>
              <w:ind w:firstLine="380"/>
            </w:pPr>
            <w:r>
              <w:rPr>
                <w:sz w:val="19"/>
              </w:rPr>
              <w:t>异化</w:t>
            </w:r>
          </w:p>
        </w:tc>
        <w:tc>
          <w:tcPr>
            <w:tcW w:w="1927" w:type="dxa"/>
            <w:shd w:val="clear" w:color="auto" w:fill="F0F0F5"/>
            <w:tcMar>
              <w:top w:w="30" w:type="dxa"/>
              <w:left w:w="60" w:type="dxa"/>
              <w:bottom w:w="30" w:type="dxa"/>
              <w:right w:w="60" w:type="dxa"/>
            </w:tcMar>
          </w:tcPr>
          <w:p w14:paraId="1959C4CA" w14:textId="77777777" w:rsidR="007219F2" w:rsidRDefault="00000000">
            <w:pPr>
              <w:spacing w:after="0" w:line="252" w:lineRule="auto"/>
              <w:ind w:firstLine="380"/>
            </w:pPr>
            <w:r>
              <w:rPr>
                <w:sz w:val="19"/>
              </w:rPr>
              <w:t>主体行动被系</w:t>
            </w:r>
            <w:r>
              <w:rPr>
                <w:sz w:val="19"/>
              </w:rPr>
              <w:lastRenderedPageBreak/>
              <w:t>统目标、岗位切片、指标或权力结构反向占用。</w:t>
            </w:r>
          </w:p>
        </w:tc>
        <w:tc>
          <w:tcPr>
            <w:tcW w:w="5953" w:type="dxa"/>
            <w:shd w:val="clear" w:color="auto" w:fill="F0F0F5"/>
            <w:tcMar>
              <w:top w:w="30" w:type="dxa"/>
              <w:left w:w="60" w:type="dxa"/>
              <w:bottom w:w="30" w:type="dxa"/>
              <w:right w:w="60" w:type="dxa"/>
            </w:tcMar>
          </w:tcPr>
          <w:p w14:paraId="23DF4B82" w14:textId="77777777" w:rsidR="007219F2" w:rsidRDefault="00000000">
            <w:pPr>
              <w:spacing w:after="0" w:line="252" w:lineRule="auto"/>
              <w:ind w:firstLine="380"/>
            </w:pPr>
            <w:r>
              <w:rPr>
                <w:sz w:val="19"/>
              </w:rPr>
              <w:lastRenderedPageBreak/>
              <w:t>需检查主体是否失去意义、回流和停止权。</w:t>
            </w:r>
          </w:p>
        </w:tc>
      </w:tr>
      <w:tr w:rsidR="007219F2" w14:paraId="7CD2F168" w14:textId="77777777">
        <w:trPr>
          <w:jc w:val="center"/>
        </w:trPr>
        <w:tc>
          <w:tcPr>
            <w:tcW w:w="1474" w:type="dxa"/>
            <w:shd w:val="clear" w:color="auto" w:fill="FFFFFF"/>
            <w:tcMar>
              <w:top w:w="30" w:type="dxa"/>
              <w:left w:w="60" w:type="dxa"/>
              <w:bottom w:w="30" w:type="dxa"/>
              <w:right w:w="60" w:type="dxa"/>
            </w:tcMar>
          </w:tcPr>
          <w:p w14:paraId="36D05EE4" w14:textId="77777777" w:rsidR="007219F2" w:rsidRDefault="00000000">
            <w:pPr>
              <w:spacing w:after="0" w:line="252" w:lineRule="auto"/>
              <w:ind w:firstLine="380"/>
            </w:pPr>
            <w:r>
              <w:rPr>
                <w:sz w:val="19"/>
              </w:rPr>
              <w:t>国家</w:t>
            </w:r>
          </w:p>
        </w:tc>
        <w:tc>
          <w:tcPr>
            <w:tcW w:w="1927" w:type="dxa"/>
            <w:shd w:val="clear" w:color="auto" w:fill="FFFFFF"/>
            <w:tcMar>
              <w:top w:w="30" w:type="dxa"/>
              <w:left w:w="60" w:type="dxa"/>
              <w:bottom w:w="30" w:type="dxa"/>
              <w:right w:w="60" w:type="dxa"/>
            </w:tcMar>
          </w:tcPr>
          <w:p w14:paraId="72D51ED3" w14:textId="77777777" w:rsidR="007219F2" w:rsidRDefault="00000000">
            <w:pPr>
              <w:spacing w:after="0" w:line="252" w:lineRule="auto"/>
              <w:ind w:firstLine="380"/>
            </w:pPr>
            <w:r>
              <w:rPr>
                <w:sz w:val="19"/>
              </w:rPr>
              <w:t>高强制能力、高合法性要求、高责任链密度的超大规模治理结构。</w:t>
            </w:r>
          </w:p>
        </w:tc>
        <w:tc>
          <w:tcPr>
            <w:tcW w:w="5953" w:type="dxa"/>
            <w:shd w:val="clear" w:color="auto" w:fill="FFFFFF"/>
            <w:tcMar>
              <w:top w:w="30" w:type="dxa"/>
              <w:left w:w="60" w:type="dxa"/>
              <w:bottom w:w="30" w:type="dxa"/>
              <w:right w:w="60" w:type="dxa"/>
            </w:tcMar>
          </w:tcPr>
          <w:p w14:paraId="750C8839" w14:textId="77777777" w:rsidR="007219F2" w:rsidRDefault="00000000">
            <w:pPr>
              <w:spacing w:after="0" w:line="252" w:lineRule="auto"/>
              <w:ind w:firstLine="380"/>
            </w:pPr>
            <w:r>
              <w:rPr>
                <w:sz w:val="19"/>
              </w:rPr>
              <w:t>不预设国家必然健康或必然压迫。</w:t>
            </w:r>
          </w:p>
        </w:tc>
      </w:tr>
      <w:tr w:rsidR="007219F2" w14:paraId="7EEA44A1" w14:textId="77777777">
        <w:trPr>
          <w:jc w:val="center"/>
        </w:trPr>
        <w:tc>
          <w:tcPr>
            <w:tcW w:w="1474" w:type="dxa"/>
            <w:shd w:val="clear" w:color="auto" w:fill="F0F0F5"/>
            <w:tcMar>
              <w:top w:w="30" w:type="dxa"/>
              <w:left w:w="60" w:type="dxa"/>
              <w:bottom w:w="30" w:type="dxa"/>
              <w:right w:w="60" w:type="dxa"/>
            </w:tcMar>
          </w:tcPr>
          <w:p w14:paraId="438428FA" w14:textId="77777777" w:rsidR="007219F2" w:rsidRDefault="00000000">
            <w:pPr>
              <w:spacing w:after="0" w:line="252" w:lineRule="auto"/>
              <w:ind w:firstLine="380"/>
            </w:pPr>
            <w:r>
              <w:rPr>
                <w:sz w:val="19"/>
              </w:rPr>
              <w:t>公有制</w:t>
            </w:r>
            <w:r>
              <w:rPr>
                <w:sz w:val="19"/>
              </w:rPr>
              <w:t xml:space="preserve"> / </w:t>
            </w:r>
            <w:r>
              <w:rPr>
                <w:sz w:val="19"/>
              </w:rPr>
              <w:t>私有制</w:t>
            </w:r>
          </w:p>
        </w:tc>
        <w:tc>
          <w:tcPr>
            <w:tcW w:w="1927" w:type="dxa"/>
            <w:shd w:val="clear" w:color="auto" w:fill="F0F0F5"/>
            <w:tcMar>
              <w:top w:w="30" w:type="dxa"/>
              <w:left w:w="60" w:type="dxa"/>
              <w:bottom w:w="30" w:type="dxa"/>
              <w:right w:w="60" w:type="dxa"/>
            </w:tcMar>
          </w:tcPr>
          <w:p w14:paraId="4024E4F3" w14:textId="77777777" w:rsidR="007219F2" w:rsidRDefault="00000000">
            <w:pPr>
              <w:spacing w:after="0" w:line="252" w:lineRule="auto"/>
              <w:ind w:firstLine="380"/>
            </w:pPr>
            <w:r>
              <w:rPr>
                <w:sz w:val="19"/>
              </w:rPr>
              <w:t>资源控制权、收益分配权、规则制定权和责任承担方式的不同配置。</w:t>
            </w:r>
          </w:p>
        </w:tc>
        <w:tc>
          <w:tcPr>
            <w:tcW w:w="5953" w:type="dxa"/>
            <w:shd w:val="clear" w:color="auto" w:fill="F0F0F5"/>
            <w:tcMar>
              <w:top w:w="30" w:type="dxa"/>
              <w:left w:w="60" w:type="dxa"/>
              <w:bottom w:w="30" w:type="dxa"/>
              <w:right w:w="60" w:type="dxa"/>
            </w:tcMar>
          </w:tcPr>
          <w:p w14:paraId="627007DB" w14:textId="77777777" w:rsidR="007219F2" w:rsidRDefault="00000000">
            <w:pPr>
              <w:spacing w:after="0" w:line="252" w:lineRule="auto"/>
              <w:ind w:firstLine="380"/>
            </w:pPr>
            <w:r>
              <w:rPr>
                <w:sz w:val="19"/>
              </w:rPr>
              <w:t>名义所有制不能替代真实回流检查。</w:t>
            </w:r>
          </w:p>
        </w:tc>
      </w:tr>
      <w:tr w:rsidR="007219F2" w14:paraId="749079F3" w14:textId="77777777">
        <w:trPr>
          <w:jc w:val="center"/>
        </w:trPr>
        <w:tc>
          <w:tcPr>
            <w:tcW w:w="1474" w:type="dxa"/>
            <w:shd w:val="clear" w:color="auto" w:fill="FFFFFF"/>
            <w:tcMar>
              <w:top w:w="30" w:type="dxa"/>
              <w:left w:w="60" w:type="dxa"/>
              <w:bottom w:w="30" w:type="dxa"/>
              <w:right w:w="60" w:type="dxa"/>
            </w:tcMar>
          </w:tcPr>
          <w:p w14:paraId="7C57E027" w14:textId="77777777" w:rsidR="007219F2" w:rsidRDefault="00000000">
            <w:pPr>
              <w:spacing w:after="0" w:line="252" w:lineRule="auto"/>
              <w:ind w:firstLine="380"/>
            </w:pPr>
            <w:r>
              <w:rPr>
                <w:sz w:val="19"/>
              </w:rPr>
              <w:t>计划</w:t>
            </w:r>
            <w:r>
              <w:rPr>
                <w:sz w:val="19"/>
              </w:rPr>
              <w:t xml:space="preserve"> / </w:t>
            </w:r>
            <w:r>
              <w:rPr>
                <w:sz w:val="19"/>
              </w:rPr>
              <w:t>市场</w:t>
            </w:r>
          </w:p>
        </w:tc>
        <w:tc>
          <w:tcPr>
            <w:tcW w:w="1927" w:type="dxa"/>
            <w:shd w:val="clear" w:color="auto" w:fill="FFFFFF"/>
            <w:tcMar>
              <w:top w:w="30" w:type="dxa"/>
              <w:left w:w="60" w:type="dxa"/>
              <w:bottom w:w="30" w:type="dxa"/>
              <w:right w:w="60" w:type="dxa"/>
            </w:tcMar>
          </w:tcPr>
          <w:p w14:paraId="523F282F" w14:textId="77777777" w:rsidR="007219F2" w:rsidRDefault="00000000">
            <w:pPr>
              <w:spacing w:after="0" w:line="252" w:lineRule="auto"/>
              <w:ind w:firstLine="380"/>
            </w:pPr>
            <w:r>
              <w:rPr>
                <w:sz w:val="19"/>
              </w:rPr>
              <w:t>协调机制、信息处理方式、激励结构和错误纠偏方式。</w:t>
            </w:r>
          </w:p>
        </w:tc>
        <w:tc>
          <w:tcPr>
            <w:tcW w:w="5953" w:type="dxa"/>
            <w:shd w:val="clear" w:color="auto" w:fill="FFFFFF"/>
            <w:tcMar>
              <w:top w:w="30" w:type="dxa"/>
              <w:left w:w="60" w:type="dxa"/>
              <w:bottom w:w="30" w:type="dxa"/>
              <w:right w:w="60" w:type="dxa"/>
            </w:tcMar>
          </w:tcPr>
          <w:p w14:paraId="5BF58231" w14:textId="77777777" w:rsidR="007219F2" w:rsidRDefault="00000000">
            <w:pPr>
              <w:spacing w:after="0" w:line="252" w:lineRule="auto"/>
              <w:ind w:firstLine="380"/>
            </w:pPr>
            <w:r>
              <w:rPr>
                <w:sz w:val="19"/>
              </w:rPr>
              <w:t>不能把任何机制预设为天然优越。</w:t>
            </w:r>
          </w:p>
        </w:tc>
      </w:tr>
      <w:tr w:rsidR="007219F2" w14:paraId="6C5244F4" w14:textId="77777777">
        <w:trPr>
          <w:jc w:val="center"/>
        </w:trPr>
        <w:tc>
          <w:tcPr>
            <w:tcW w:w="1474" w:type="dxa"/>
            <w:shd w:val="clear" w:color="auto" w:fill="F0F0F5"/>
            <w:tcMar>
              <w:top w:w="30" w:type="dxa"/>
              <w:left w:w="60" w:type="dxa"/>
              <w:bottom w:w="30" w:type="dxa"/>
              <w:right w:w="60" w:type="dxa"/>
            </w:tcMar>
          </w:tcPr>
          <w:p w14:paraId="65A34B8C" w14:textId="77777777" w:rsidR="007219F2" w:rsidRDefault="00000000">
            <w:pPr>
              <w:spacing w:after="0" w:line="252" w:lineRule="auto"/>
              <w:ind w:firstLine="380"/>
            </w:pPr>
            <w:r>
              <w:rPr>
                <w:sz w:val="19"/>
              </w:rPr>
              <w:t>社会主义</w:t>
            </w:r>
          </w:p>
        </w:tc>
        <w:tc>
          <w:tcPr>
            <w:tcW w:w="1927" w:type="dxa"/>
            <w:shd w:val="clear" w:color="auto" w:fill="F0F0F5"/>
            <w:tcMar>
              <w:top w:w="30" w:type="dxa"/>
              <w:left w:w="60" w:type="dxa"/>
              <w:bottom w:w="30" w:type="dxa"/>
              <w:right w:w="60" w:type="dxa"/>
            </w:tcMar>
          </w:tcPr>
          <w:p w14:paraId="449625D5" w14:textId="77777777" w:rsidR="007219F2" w:rsidRDefault="00000000">
            <w:pPr>
              <w:spacing w:after="0" w:line="252" w:lineRule="auto"/>
              <w:ind w:firstLine="380"/>
            </w:pPr>
            <w:r>
              <w:rPr>
                <w:sz w:val="19"/>
              </w:rPr>
              <w:t>公共承诺、分配正当性、承接者生成、共同体回流的制度实验。</w:t>
            </w:r>
          </w:p>
        </w:tc>
        <w:tc>
          <w:tcPr>
            <w:tcW w:w="5953" w:type="dxa"/>
            <w:shd w:val="clear" w:color="auto" w:fill="F0F0F5"/>
            <w:tcMar>
              <w:top w:w="30" w:type="dxa"/>
              <w:left w:w="60" w:type="dxa"/>
              <w:bottom w:w="30" w:type="dxa"/>
              <w:right w:w="60" w:type="dxa"/>
            </w:tcMar>
          </w:tcPr>
          <w:p w14:paraId="4F362C67" w14:textId="77777777" w:rsidR="007219F2" w:rsidRDefault="00000000">
            <w:pPr>
              <w:spacing w:after="0" w:line="252" w:lineRule="auto"/>
              <w:ind w:firstLine="380"/>
            </w:pPr>
            <w:r>
              <w:rPr>
                <w:sz w:val="19"/>
              </w:rPr>
              <w:t>要检查执行结构、反馈入口、官僚化和分配链。</w:t>
            </w:r>
          </w:p>
        </w:tc>
      </w:tr>
      <w:tr w:rsidR="007219F2" w14:paraId="64A5DDE2" w14:textId="77777777">
        <w:trPr>
          <w:jc w:val="center"/>
        </w:trPr>
        <w:tc>
          <w:tcPr>
            <w:tcW w:w="1474" w:type="dxa"/>
            <w:shd w:val="clear" w:color="auto" w:fill="FFFFFF"/>
            <w:tcMar>
              <w:top w:w="30" w:type="dxa"/>
              <w:left w:w="60" w:type="dxa"/>
              <w:bottom w:w="30" w:type="dxa"/>
              <w:right w:w="60" w:type="dxa"/>
            </w:tcMar>
          </w:tcPr>
          <w:p w14:paraId="2B2C472B" w14:textId="77777777" w:rsidR="007219F2" w:rsidRDefault="00000000">
            <w:pPr>
              <w:spacing w:after="0" w:line="252" w:lineRule="auto"/>
              <w:ind w:firstLine="380"/>
            </w:pPr>
            <w:r>
              <w:rPr>
                <w:sz w:val="19"/>
              </w:rPr>
              <w:t>共产主义</w:t>
            </w:r>
          </w:p>
        </w:tc>
        <w:tc>
          <w:tcPr>
            <w:tcW w:w="1927" w:type="dxa"/>
            <w:shd w:val="clear" w:color="auto" w:fill="FFFFFF"/>
            <w:tcMar>
              <w:top w:w="30" w:type="dxa"/>
              <w:left w:w="60" w:type="dxa"/>
              <w:bottom w:w="30" w:type="dxa"/>
              <w:right w:w="60" w:type="dxa"/>
            </w:tcMar>
          </w:tcPr>
          <w:p w14:paraId="5CB30048" w14:textId="77777777" w:rsidR="007219F2" w:rsidRDefault="00000000">
            <w:pPr>
              <w:spacing w:after="0" w:line="252" w:lineRule="auto"/>
              <w:ind w:firstLine="380"/>
            </w:pPr>
            <w:r>
              <w:rPr>
                <w:sz w:val="19"/>
              </w:rPr>
              <w:t>远端规范锚点或高稳定社会想象。</w:t>
            </w:r>
          </w:p>
        </w:tc>
        <w:tc>
          <w:tcPr>
            <w:tcW w:w="5953" w:type="dxa"/>
            <w:shd w:val="clear" w:color="auto" w:fill="FFFFFF"/>
            <w:tcMar>
              <w:top w:w="30" w:type="dxa"/>
              <w:left w:w="60" w:type="dxa"/>
              <w:bottom w:w="30" w:type="dxa"/>
              <w:right w:w="60" w:type="dxa"/>
            </w:tcMar>
          </w:tcPr>
          <w:p w14:paraId="5A1EA4D1" w14:textId="77777777" w:rsidR="007219F2" w:rsidRDefault="00000000">
            <w:pPr>
              <w:spacing w:after="0" w:line="252" w:lineRule="auto"/>
              <w:ind w:firstLine="380"/>
            </w:pPr>
            <w:r>
              <w:rPr>
                <w:sz w:val="19"/>
              </w:rPr>
              <w:t>不作为现实诊断结论，不作为历史必然终点。</w:t>
            </w:r>
          </w:p>
        </w:tc>
      </w:tr>
      <w:tr w:rsidR="007219F2" w14:paraId="1EDFEC0D" w14:textId="77777777">
        <w:trPr>
          <w:jc w:val="center"/>
        </w:trPr>
        <w:tc>
          <w:tcPr>
            <w:tcW w:w="1474" w:type="dxa"/>
            <w:shd w:val="clear" w:color="auto" w:fill="F0F0F5"/>
            <w:tcMar>
              <w:top w:w="30" w:type="dxa"/>
              <w:left w:w="60" w:type="dxa"/>
              <w:bottom w:w="30" w:type="dxa"/>
              <w:right w:w="60" w:type="dxa"/>
            </w:tcMar>
          </w:tcPr>
          <w:p w14:paraId="4A3E1FE3" w14:textId="77777777" w:rsidR="007219F2" w:rsidRDefault="00000000">
            <w:pPr>
              <w:spacing w:after="0" w:line="252" w:lineRule="auto"/>
              <w:ind w:firstLine="380"/>
            </w:pPr>
            <w:r>
              <w:rPr>
                <w:sz w:val="19"/>
              </w:rPr>
              <w:t>官场</w:t>
            </w:r>
          </w:p>
        </w:tc>
        <w:tc>
          <w:tcPr>
            <w:tcW w:w="1927" w:type="dxa"/>
            <w:shd w:val="clear" w:color="auto" w:fill="F0F0F5"/>
            <w:tcMar>
              <w:top w:w="30" w:type="dxa"/>
              <w:left w:w="60" w:type="dxa"/>
              <w:bottom w:w="30" w:type="dxa"/>
              <w:right w:w="60" w:type="dxa"/>
            </w:tcMar>
          </w:tcPr>
          <w:p w14:paraId="4C5A19D0" w14:textId="77777777" w:rsidR="007219F2" w:rsidRDefault="00000000">
            <w:pPr>
              <w:spacing w:after="0" w:line="252" w:lineRule="auto"/>
              <w:ind w:firstLine="380"/>
            </w:pPr>
            <w:r>
              <w:rPr>
                <w:sz w:val="19"/>
              </w:rPr>
              <w:t>高科层、强上下级、强文本合规、强责任转移风险的组织场。</w:t>
            </w:r>
          </w:p>
        </w:tc>
        <w:tc>
          <w:tcPr>
            <w:tcW w:w="5953" w:type="dxa"/>
            <w:shd w:val="clear" w:color="auto" w:fill="F0F0F5"/>
            <w:tcMar>
              <w:top w:w="30" w:type="dxa"/>
              <w:left w:w="60" w:type="dxa"/>
              <w:bottom w:w="30" w:type="dxa"/>
              <w:right w:w="60" w:type="dxa"/>
            </w:tcMar>
          </w:tcPr>
          <w:p w14:paraId="379D0BF1" w14:textId="77777777" w:rsidR="007219F2" w:rsidRDefault="00000000">
            <w:pPr>
              <w:spacing w:after="0" w:line="252" w:lineRule="auto"/>
              <w:ind w:firstLine="380"/>
            </w:pPr>
            <w:r>
              <w:rPr>
                <w:sz w:val="19"/>
              </w:rPr>
              <w:t>必须翻译为通道控制和责任链。</w:t>
            </w:r>
          </w:p>
        </w:tc>
      </w:tr>
      <w:tr w:rsidR="007219F2" w14:paraId="3D1A996B" w14:textId="77777777">
        <w:trPr>
          <w:jc w:val="center"/>
        </w:trPr>
        <w:tc>
          <w:tcPr>
            <w:tcW w:w="1474" w:type="dxa"/>
            <w:shd w:val="clear" w:color="auto" w:fill="FFFFFF"/>
            <w:tcMar>
              <w:top w:w="30" w:type="dxa"/>
              <w:left w:w="60" w:type="dxa"/>
              <w:bottom w:w="30" w:type="dxa"/>
              <w:right w:w="60" w:type="dxa"/>
            </w:tcMar>
          </w:tcPr>
          <w:p w14:paraId="0F6F7DDA" w14:textId="77777777" w:rsidR="007219F2" w:rsidRDefault="00000000">
            <w:pPr>
              <w:spacing w:after="0" w:line="252" w:lineRule="auto"/>
              <w:ind w:firstLine="380"/>
            </w:pPr>
            <w:r>
              <w:rPr>
                <w:sz w:val="19"/>
              </w:rPr>
              <w:t>职场</w:t>
            </w:r>
          </w:p>
        </w:tc>
        <w:tc>
          <w:tcPr>
            <w:tcW w:w="1927" w:type="dxa"/>
            <w:shd w:val="clear" w:color="auto" w:fill="FFFFFF"/>
            <w:tcMar>
              <w:top w:w="30" w:type="dxa"/>
              <w:left w:w="60" w:type="dxa"/>
              <w:bottom w:w="30" w:type="dxa"/>
              <w:right w:w="60" w:type="dxa"/>
            </w:tcMar>
          </w:tcPr>
          <w:p w14:paraId="433BC07A" w14:textId="77777777" w:rsidR="007219F2" w:rsidRDefault="00000000">
            <w:pPr>
              <w:spacing w:after="0" w:line="252" w:lineRule="auto"/>
              <w:ind w:firstLine="380"/>
            </w:pPr>
            <w:r>
              <w:rPr>
                <w:sz w:val="19"/>
              </w:rPr>
              <w:t>劳动交换、资格承认、绩效评价、恢复余量、退出成本的组织场。</w:t>
            </w:r>
          </w:p>
        </w:tc>
        <w:tc>
          <w:tcPr>
            <w:tcW w:w="5953" w:type="dxa"/>
            <w:shd w:val="clear" w:color="auto" w:fill="FFFFFF"/>
            <w:tcMar>
              <w:top w:w="30" w:type="dxa"/>
              <w:left w:w="60" w:type="dxa"/>
              <w:bottom w:w="30" w:type="dxa"/>
              <w:right w:w="60" w:type="dxa"/>
            </w:tcMar>
          </w:tcPr>
          <w:p w14:paraId="6653EF92" w14:textId="77777777" w:rsidR="007219F2" w:rsidRDefault="00000000">
            <w:pPr>
              <w:spacing w:after="0" w:line="252" w:lineRule="auto"/>
              <w:ind w:firstLine="380"/>
            </w:pPr>
            <w:r>
              <w:rPr>
                <w:sz w:val="19"/>
              </w:rPr>
              <w:t>不能简化为个人奋斗或个人品格。</w:t>
            </w:r>
          </w:p>
        </w:tc>
      </w:tr>
    </w:tbl>
    <w:p w14:paraId="407C6E7F" w14:textId="77777777" w:rsidR="007219F2" w:rsidRDefault="00000000">
      <w:pPr>
        <w:pStyle w:val="21"/>
        <w:spacing w:before="360" w:after="160" w:line="288" w:lineRule="auto"/>
        <w:ind w:firstLine="520"/>
        <w:jc w:val="left"/>
      </w:pPr>
      <w:bookmarkStart w:id="301" w:name="_Toc805012741"/>
      <w:r>
        <w:rPr>
          <w:color w:val="1A1A2E"/>
          <w:sz w:val="30"/>
        </w:rPr>
        <w:t xml:space="preserve">15.6 </w:t>
      </w:r>
      <w:r>
        <w:rPr>
          <w:color w:val="1A1A2E"/>
          <w:sz w:val="30"/>
        </w:rPr>
        <w:t>公共承诺与高稳定社会形态</w:t>
      </w:r>
      <w:bookmarkEnd w:id="301"/>
    </w:p>
    <w:p w14:paraId="00A7C2B3" w14:textId="77777777" w:rsidR="007219F2" w:rsidRDefault="00000000">
      <w:pPr>
        <w:spacing w:before="40" w:after="40" w:line="384" w:lineRule="auto"/>
      </w:pPr>
      <w:r>
        <w:t>公共承诺型系统，是以公共利益、共同体回流、分配正当性、长期承接和主体自由为锚点或子锚点的系统。它可以出现在国家、地方共同体、合作社、福利制度、开源社区、自治组织、平台公共化实验、教育和照护体系中。</w:t>
      </w:r>
    </w:p>
    <w:p w14:paraId="3EE50839" w14:textId="77777777" w:rsidR="007219F2" w:rsidRDefault="00000000">
      <w:pPr>
        <w:spacing w:before="40" w:after="40" w:line="384" w:lineRule="auto"/>
      </w:pPr>
      <w:r>
        <w:t>高稳定不是没有冲突，也不是所有人意见一致，而是冲突能被低破坏处理，贡献能获得回流，权力能被制衡，公共承诺能被制度承接，主体不必靠恐惧、依附或沉默来维持秩序。</w:t>
      </w:r>
    </w:p>
    <w:p w14:paraId="73793937" w14:textId="77777777" w:rsidR="007219F2" w:rsidRDefault="00000000">
      <w:pPr>
        <w:spacing w:before="40" w:after="40" w:line="384" w:lineRule="auto"/>
      </w:pPr>
      <w:r>
        <w:t>分析任何公共承诺型系统时，至少检查八项：</w:t>
      </w:r>
    </w:p>
    <w:p w14:paraId="0C94D55D" w14:textId="77777777" w:rsidR="007219F2" w:rsidRDefault="00000000">
      <w:pPr>
        <w:spacing w:before="40" w:after="40" w:line="384" w:lineRule="auto"/>
        <w:ind w:left="142"/>
      </w:pPr>
      <w:r>
        <w:lastRenderedPageBreak/>
        <w:t xml:space="preserve">1. </w:t>
      </w:r>
      <w:r>
        <w:t>公共承诺是否有真实资源、制度和承接者支撑？</w:t>
      </w:r>
    </w:p>
    <w:p w14:paraId="44CA174B" w14:textId="77777777" w:rsidR="007219F2" w:rsidRDefault="00000000">
      <w:pPr>
        <w:spacing w:before="40" w:after="40" w:line="384" w:lineRule="auto"/>
        <w:ind w:left="142"/>
      </w:pPr>
      <w:r>
        <w:t xml:space="preserve">2. </w:t>
      </w:r>
      <w:r>
        <w:t>分配正当性是否能被低可见主体感知到？</w:t>
      </w:r>
    </w:p>
    <w:p w14:paraId="17EC6F2A" w14:textId="77777777" w:rsidR="007219F2" w:rsidRDefault="00000000">
      <w:pPr>
        <w:spacing w:before="40" w:after="40" w:line="384" w:lineRule="auto"/>
        <w:ind w:left="142"/>
      </w:pPr>
      <w:r>
        <w:t xml:space="preserve">3. </w:t>
      </w:r>
      <w:r>
        <w:t>成员反馈能否进入规则、资源和责任链？</w:t>
      </w:r>
    </w:p>
    <w:p w14:paraId="64716CB5" w14:textId="77777777" w:rsidR="007219F2" w:rsidRDefault="00000000">
      <w:pPr>
        <w:spacing w:before="40" w:after="40" w:line="384" w:lineRule="auto"/>
        <w:ind w:left="142"/>
      </w:pPr>
      <w:r>
        <w:t xml:space="preserve">4. </w:t>
      </w:r>
      <w:r>
        <w:t>组织核心是否能接受制衡、复核和退出压力？</w:t>
      </w:r>
    </w:p>
    <w:p w14:paraId="6E643C69" w14:textId="77777777" w:rsidR="007219F2" w:rsidRDefault="00000000">
      <w:pPr>
        <w:spacing w:before="40" w:after="40" w:line="384" w:lineRule="auto"/>
        <w:ind w:left="142"/>
      </w:pPr>
      <w:r>
        <w:t xml:space="preserve">5. </w:t>
      </w:r>
      <w:r>
        <w:t>公共资源是否产生公共回流，还是转化为少数节点的支配权？</w:t>
      </w:r>
    </w:p>
    <w:p w14:paraId="166E6E20" w14:textId="77777777" w:rsidR="007219F2" w:rsidRDefault="00000000">
      <w:pPr>
        <w:spacing w:before="40" w:after="40" w:line="384" w:lineRule="auto"/>
        <w:ind w:left="142"/>
      </w:pPr>
      <w:r>
        <w:t xml:space="preserve">6. </w:t>
      </w:r>
      <w:r>
        <w:t>协调机制是否提高承接能力，还是制造摘要失真和执行表演？</w:t>
      </w:r>
    </w:p>
    <w:p w14:paraId="25837D58" w14:textId="77777777" w:rsidR="007219F2" w:rsidRDefault="00000000">
      <w:pPr>
        <w:spacing w:before="40" w:after="40" w:line="384" w:lineRule="auto"/>
        <w:ind w:left="142"/>
      </w:pPr>
      <w:r>
        <w:t xml:space="preserve">7. </w:t>
      </w:r>
      <w:r>
        <w:t>共同体承诺是否承接爱与牺牲，还是抽取爱与牺牲？</w:t>
      </w:r>
    </w:p>
    <w:p w14:paraId="406C69E4" w14:textId="77777777" w:rsidR="007219F2" w:rsidRDefault="00000000">
      <w:pPr>
        <w:spacing w:before="40" w:after="40" w:line="384" w:lineRule="auto"/>
        <w:ind w:left="142"/>
      </w:pPr>
      <w:r>
        <w:t xml:space="preserve">8. </w:t>
      </w:r>
      <w:r>
        <w:t>冲突是否能通过低破坏争议处置进入修复，而不是升级为清洗、沉默或退出？</w:t>
      </w:r>
    </w:p>
    <w:p w14:paraId="1A273043" w14:textId="77777777" w:rsidR="007219F2" w:rsidRDefault="00000000">
      <w:pPr>
        <w:spacing w:before="40" w:after="40" w:line="384" w:lineRule="auto"/>
      </w:pPr>
      <w:r>
        <w:t>共产主义可以被放在远端规范锚点位置，作为一种关于高回流、低强制、自由主体和共同承接的理想想象。它不是现实系统的确定预测，也不能免除对过渡制度、权力集中、反馈封闭、官僚化和承接成本的检查。</w:t>
      </w:r>
    </w:p>
    <w:p w14:paraId="6C734B69" w14:textId="77777777" w:rsidR="007219F2" w:rsidRDefault="00000000">
      <w:pPr>
        <w:spacing w:before="40" w:after="40" w:line="384" w:lineRule="auto"/>
      </w:pPr>
      <w:r>
        <w:t>类似的高稳定形态不必都叫共产主义。它们可能表现为共同资源治理、合作社、福利国家、参与式组织、自治共同体、平台公共化实验、开源共同体或其他制度组合。名称不是关键，关键是生产、分配、再生产、反馈和责任链是否闭合。</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2012"/>
        <w:gridCol w:w="6704"/>
      </w:tblGrid>
      <w:tr w:rsidR="007219F2" w14:paraId="163E08A6" w14:textId="77777777">
        <w:trPr>
          <w:tblHeader/>
          <w:jc w:val="center"/>
        </w:trPr>
        <w:tc>
          <w:tcPr>
            <w:tcW w:w="2154" w:type="dxa"/>
            <w:shd w:val="clear" w:color="auto" w:fill="16213E"/>
            <w:tcMar>
              <w:top w:w="30" w:type="dxa"/>
              <w:left w:w="60" w:type="dxa"/>
              <w:bottom w:w="30" w:type="dxa"/>
              <w:right w:w="60" w:type="dxa"/>
            </w:tcMar>
          </w:tcPr>
          <w:p w14:paraId="1E20E984" w14:textId="77777777" w:rsidR="007219F2" w:rsidRDefault="00000000">
            <w:pPr>
              <w:spacing w:after="0" w:line="252" w:lineRule="auto"/>
              <w:ind w:firstLine="381"/>
              <w:jc w:val="center"/>
            </w:pPr>
            <w:r>
              <w:rPr>
                <w:rFonts w:ascii="Arial" w:eastAsia="黑体" w:hAnsi="Arial"/>
                <w:b/>
                <w:color w:val="FFFFFF"/>
                <w:sz w:val="19"/>
              </w:rPr>
              <w:t>条件</w:t>
            </w:r>
          </w:p>
        </w:tc>
        <w:tc>
          <w:tcPr>
            <w:tcW w:w="7200" w:type="dxa"/>
            <w:shd w:val="clear" w:color="auto" w:fill="16213E"/>
            <w:tcMar>
              <w:top w:w="30" w:type="dxa"/>
              <w:left w:w="60" w:type="dxa"/>
              <w:bottom w:w="30" w:type="dxa"/>
              <w:right w:w="60" w:type="dxa"/>
            </w:tcMar>
          </w:tcPr>
          <w:p w14:paraId="6FAB35DB" w14:textId="77777777" w:rsidR="007219F2" w:rsidRDefault="00000000">
            <w:pPr>
              <w:spacing w:after="0" w:line="252" w:lineRule="auto"/>
              <w:ind w:firstLine="381"/>
              <w:jc w:val="center"/>
            </w:pPr>
            <w:r>
              <w:rPr>
                <w:rFonts w:ascii="Arial" w:eastAsia="黑体" w:hAnsi="Arial"/>
                <w:b/>
                <w:color w:val="FFFFFF"/>
                <w:sz w:val="19"/>
              </w:rPr>
              <w:t>说明</w:t>
            </w:r>
          </w:p>
        </w:tc>
      </w:tr>
      <w:tr w:rsidR="007219F2" w14:paraId="2186A60A" w14:textId="77777777">
        <w:trPr>
          <w:jc w:val="center"/>
        </w:trPr>
        <w:tc>
          <w:tcPr>
            <w:tcW w:w="2154" w:type="dxa"/>
            <w:shd w:val="clear" w:color="auto" w:fill="FFFFFF"/>
            <w:tcMar>
              <w:top w:w="30" w:type="dxa"/>
              <w:left w:w="60" w:type="dxa"/>
              <w:bottom w:w="30" w:type="dxa"/>
              <w:right w:w="60" w:type="dxa"/>
            </w:tcMar>
          </w:tcPr>
          <w:p w14:paraId="64DE85F8" w14:textId="77777777" w:rsidR="007219F2" w:rsidRDefault="00000000">
            <w:pPr>
              <w:spacing w:after="0" w:line="252" w:lineRule="auto"/>
              <w:ind w:firstLine="380"/>
            </w:pPr>
            <w:r>
              <w:rPr>
                <w:sz w:val="19"/>
              </w:rPr>
              <w:t>真实回流</w:t>
            </w:r>
          </w:p>
        </w:tc>
        <w:tc>
          <w:tcPr>
            <w:tcW w:w="7200" w:type="dxa"/>
            <w:shd w:val="clear" w:color="auto" w:fill="FFFFFF"/>
            <w:tcMar>
              <w:top w:w="30" w:type="dxa"/>
              <w:left w:w="60" w:type="dxa"/>
              <w:bottom w:w="30" w:type="dxa"/>
              <w:right w:w="60" w:type="dxa"/>
            </w:tcMar>
          </w:tcPr>
          <w:p w14:paraId="47C667BD" w14:textId="77777777" w:rsidR="007219F2" w:rsidRDefault="00000000">
            <w:pPr>
              <w:spacing w:after="0" w:line="252" w:lineRule="auto"/>
              <w:ind w:firstLine="380"/>
            </w:pPr>
            <w:r>
              <w:rPr>
                <w:sz w:val="19"/>
              </w:rPr>
              <w:t>承担成本的人能感知到资源、尊严、安全、恢复余量和行动能力的回流。</w:t>
            </w:r>
          </w:p>
        </w:tc>
      </w:tr>
      <w:tr w:rsidR="007219F2" w14:paraId="027EF871" w14:textId="77777777">
        <w:trPr>
          <w:jc w:val="center"/>
        </w:trPr>
        <w:tc>
          <w:tcPr>
            <w:tcW w:w="2154" w:type="dxa"/>
            <w:shd w:val="clear" w:color="auto" w:fill="F0F0F5"/>
            <w:tcMar>
              <w:top w:w="30" w:type="dxa"/>
              <w:left w:w="60" w:type="dxa"/>
              <w:bottom w:w="30" w:type="dxa"/>
              <w:right w:w="60" w:type="dxa"/>
            </w:tcMar>
          </w:tcPr>
          <w:p w14:paraId="459C8215" w14:textId="77777777" w:rsidR="007219F2" w:rsidRDefault="00000000">
            <w:pPr>
              <w:spacing w:after="0" w:line="252" w:lineRule="auto"/>
              <w:ind w:firstLine="380"/>
            </w:pPr>
            <w:r>
              <w:rPr>
                <w:sz w:val="19"/>
              </w:rPr>
              <w:t>低破坏争议处置</w:t>
            </w:r>
          </w:p>
        </w:tc>
        <w:tc>
          <w:tcPr>
            <w:tcW w:w="7200" w:type="dxa"/>
            <w:shd w:val="clear" w:color="auto" w:fill="F0F0F5"/>
            <w:tcMar>
              <w:top w:w="30" w:type="dxa"/>
              <w:left w:w="60" w:type="dxa"/>
              <w:bottom w:w="30" w:type="dxa"/>
              <w:right w:w="60" w:type="dxa"/>
            </w:tcMar>
          </w:tcPr>
          <w:p w14:paraId="20373F2A" w14:textId="77777777" w:rsidR="007219F2" w:rsidRDefault="00000000">
            <w:pPr>
              <w:spacing w:after="0" w:line="252" w:lineRule="auto"/>
              <w:ind w:firstLine="380"/>
            </w:pPr>
            <w:r>
              <w:rPr>
                <w:sz w:val="19"/>
              </w:rPr>
              <w:t>冲突有申诉、调解、仲裁、复核、暂缓执行、退出和修复通道。</w:t>
            </w:r>
          </w:p>
        </w:tc>
      </w:tr>
      <w:tr w:rsidR="007219F2" w14:paraId="484988B7" w14:textId="77777777">
        <w:trPr>
          <w:jc w:val="center"/>
        </w:trPr>
        <w:tc>
          <w:tcPr>
            <w:tcW w:w="2154" w:type="dxa"/>
            <w:shd w:val="clear" w:color="auto" w:fill="FFFFFF"/>
            <w:tcMar>
              <w:top w:w="30" w:type="dxa"/>
              <w:left w:w="60" w:type="dxa"/>
              <w:bottom w:w="30" w:type="dxa"/>
              <w:right w:w="60" w:type="dxa"/>
            </w:tcMar>
          </w:tcPr>
          <w:p w14:paraId="5C0DB3C8" w14:textId="77777777" w:rsidR="007219F2" w:rsidRDefault="00000000">
            <w:pPr>
              <w:spacing w:after="0" w:line="252" w:lineRule="auto"/>
              <w:ind w:firstLine="380"/>
            </w:pPr>
            <w:r>
              <w:rPr>
                <w:sz w:val="19"/>
              </w:rPr>
              <w:t>多中心承接</w:t>
            </w:r>
          </w:p>
        </w:tc>
        <w:tc>
          <w:tcPr>
            <w:tcW w:w="7200" w:type="dxa"/>
            <w:shd w:val="clear" w:color="auto" w:fill="FFFFFF"/>
            <w:tcMar>
              <w:top w:w="30" w:type="dxa"/>
              <w:left w:w="60" w:type="dxa"/>
              <w:bottom w:w="30" w:type="dxa"/>
              <w:right w:w="60" w:type="dxa"/>
            </w:tcMar>
          </w:tcPr>
          <w:p w14:paraId="14B6EA5C" w14:textId="77777777" w:rsidR="007219F2" w:rsidRDefault="00000000">
            <w:pPr>
              <w:spacing w:after="0" w:line="252" w:lineRule="auto"/>
              <w:ind w:firstLine="380"/>
            </w:pPr>
            <w:r>
              <w:rPr>
                <w:sz w:val="19"/>
              </w:rPr>
              <w:t>中心不垄断全部判断，边缘单元是监测点、缓冲区、试验场和修复源。</w:t>
            </w:r>
          </w:p>
        </w:tc>
      </w:tr>
      <w:tr w:rsidR="007219F2" w14:paraId="3A5F70A8" w14:textId="77777777">
        <w:trPr>
          <w:jc w:val="center"/>
        </w:trPr>
        <w:tc>
          <w:tcPr>
            <w:tcW w:w="2154" w:type="dxa"/>
            <w:shd w:val="clear" w:color="auto" w:fill="F0F0F5"/>
            <w:tcMar>
              <w:top w:w="30" w:type="dxa"/>
              <w:left w:w="60" w:type="dxa"/>
              <w:bottom w:w="30" w:type="dxa"/>
              <w:right w:w="60" w:type="dxa"/>
            </w:tcMar>
          </w:tcPr>
          <w:p w14:paraId="480E9E49" w14:textId="77777777" w:rsidR="007219F2" w:rsidRDefault="00000000">
            <w:pPr>
              <w:spacing w:after="0" w:line="252" w:lineRule="auto"/>
              <w:ind w:firstLine="380"/>
            </w:pPr>
            <w:r>
              <w:rPr>
                <w:sz w:val="19"/>
              </w:rPr>
              <w:t>权力可复核</w:t>
            </w:r>
          </w:p>
        </w:tc>
        <w:tc>
          <w:tcPr>
            <w:tcW w:w="7200" w:type="dxa"/>
            <w:shd w:val="clear" w:color="auto" w:fill="F0F0F5"/>
            <w:tcMar>
              <w:top w:w="30" w:type="dxa"/>
              <w:left w:w="60" w:type="dxa"/>
              <w:bottom w:w="30" w:type="dxa"/>
              <w:right w:w="60" w:type="dxa"/>
            </w:tcMar>
          </w:tcPr>
          <w:p w14:paraId="73DB2D22" w14:textId="77777777" w:rsidR="007219F2" w:rsidRDefault="00000000">
            <w:pPr>
              <w:spacing w:after="0" w:line="252" w:lineRule="auto"/>
              <w:ind w:firstLine="380"/>
            </w:pPr>
            <w:r>
              <w:rPr>
                <w:sz w:val="19"/>
              </w:rPr>
              <w:t>资源、评价、资格和惩罚权有证据链、复核入口和反报复保护。</w:t>
            </w:r>
          </w:p>
        </w:tc>
      </w:tr>
      <w:tr w:rsidR="007219F2" w14:paraId="117E0AFC" w14:textId="77777777">
        <w:trPr>
          <w:jc w:val="center"/>
        </w:trPr>
        <w:tc>
          <w:tcPr>
            <w:tcW w:w="2154" w:type="dxa"/>
            <w:shd w:val="clear" w:color="auto" w:fill="FFFFFF"/>
            <w:tcMar>
              <w:top w:w="30" w:type="dxa"/>
              <w:left w:w="60" w:type="dxa"/>
              <w:bottom w:w="30" w:type="dxa"/>
              <w:right w:w="60" w:type="dxa"/>
            </w:tcMar>
          </w:tcPr>
          <w:p w14:paraId="7A71A7E2" w14:textId="77777777" w:rsidR="007219F2" w:rsidRDefault="00000000">
            <w:pPr>
              <w:spacing w:after="0" w:line="252" w:lineRule="auto"/>
              <w:ind w:firstLine="380"/>
            </w:pPr>
            <w:r>
              <w:rPr>
                <w:sz w:val="19"/>
              </w:rPr>
              <w:t>承接者生成</w:t>
            </w:r>
          </w:p>
        </w:tc>
        <w:tc>
          <w:tcPr>
            <w:tcW w:w="7200" w:type="dxa"/>
            <w:shd w:val="clear" w:color="auto" w:fill="FFFFFF"/>
            <w:tcMar>
              <w:top w:w="30" w:type="dxa"/>
              <w:left w:w="60" w:type="dxa"/>
              <w:bottom w:w="30" w:type="dxa"/>
              <w:right w:w="60" w:type="dxa"/>
            </w:tcMar>
          </w:tcPr>
          <w:p w14:paraId="7542748C" w14:textId="77777777" w:rsidR="007219F2" w:rsidRDefault="00000000">
            <w:pPr>
              <w:spacing w:after="0" w:line="252" w:lineRule="auto"/>
              <w:ind w:firstLine="380"/>
            </w:pPr>
            <w:r>
              <w:rPr>
                <w:sz w:val="19"/>
              </w:rPr>
              <w:t>新人、维护者、照护者、训练者和继任者能持续生成并获得保护。</w:t>
            </w:r>
          </w:p>
        </w:tc>
      </w:tr>
      <w:tr w:rsidR="007219F2" w14:paraId="0A7ACA77" w14:textId="77777777">
        <w:trPr>
          <w:jc w:val="center"/>
        </w:trPr>
        <w:tc>
          <w:tcPr>
            <w:tcW w:w="2154" w:type="dxa"/>
            <w:shd w:val="clear" w:color="auto" w:fill="F0F0F5"/>
            <w:tcMar>
              <w:top w:w="30" w:type="dxa"/>
              <w:left w:w="60" w:type="dxa"/>
              <w:bottom w:w="30" w:type="dxa"/>
              <w:right w:w="60" w:type="dxa"/>
            </w:tcMar>
          </w:tcPr>
          <w:p w14:paraId="2B781D38" w14:textId="77777777" w:rsidR="007219F2" w:rsidRDefault="00000000">
            <w:pPr>
              <w:spacing w:after="0" w:line="252" w:lineRule="auto"/>
              <w:ind w:firstLine="380"/>
            </w:pPr>
            <w:r>
              <w:rPr>
                <w:sz w:val="19"/>
              </w:rPr>
              <w:t>解释锚开放</w:t>
            </w:r>
          </w:p>
        </w:tc>
        <w:tc>
          <w:tcPr>
            <w:tcW w:w="7200" w:type="dxa"/>
            <w:shd w:val="clear" w:color="auto" w:fill="F0F0F5"/>
            <w:tcMar>
              <w:top w:w="30" w:type="dxa"/>
              <w:left w:w="60" w:type="dxa"/>
              <w:bottom w:w="30" w:type="dxa"/>
              <w:right w:w="60" w:type="dxa"/>
            </w:tcMar>
          </w:tcPr>
          <w:p w14:paraId="3A05C59C" w14:textId="77777777" w:rsidR="007219F2" w:rsidRDefault="00000000">
            <w:pPr>
              <w:spacing w:after="0" w:line="252" w:lineRule="auto"/>
              <w:ind w:firstLine="380"/>
            </w:pPr>
            <w:r>
              <w:rPr>
                <w:sz w:val="19"/>
              </w:rPr>
              <w:t>共同叙事能吸收反例、伤害证词和现实反馈，不把质疑直接登记为敌意。</w:t>
            </w:r>
          </w:p>
        </w:tc>
      </w:tr>
      <w:tr w:rsidR="007219F2" w14:paraId="2C5E2A52" w14:textId="77777777">
        <w:trPr>
          <w:jc w:val="center"/>
        </w:trPr>
        <w:tc>
          <w:tcPr>
            <w:tcW w:w="2154" w:type="dxa"/>
            <w:shd w:val="clear" w:color="auto" w:fill="FFFFFF"/>
            <w:tcMar>
              <w:top w:w="30" w:type="dxa"/>
              <w:left w:w="60" w:type="dxa"/>
              <w:bottom w:w="30" w:type="dxa"/>
              <w:right w:w="60" w:type="dxa"/>
            </w:tcMar>
          </w:tcPr>
          <w:p w14:paraId="23B5F413" w14:textId="77777777" w:rsidR="007219F2" w:rsidRDefault="00000000">
            <w:pPr>
              <w:spacing w:after="0" w:line="252" w:lineRule="auto"/>
              <w:ind w:firstLine="380"/>
            </w:pPr>
            <w:r>
              <w:rPr>
                <w:sz w:val="19"/>
              </w:rPr>
              <w:t>强制受限</w:t>
            </w:r>
          </w:p>
        </w:tc>
        <w:tc>
          <w:tcPr>
            <w:tcW w:w="7200" w:type="dxa"/>
            <w:shd w:val="clear" w:color="auto" w:fill="FFFFFF"/>
            <w:tcMar>
              <w:top w:w="30" w:type="dxa"/>
              <w:left w:w="60" w:type="dxa"/>
              <w:bottom w:w="30" w:type="dxa"/>
              <w:right w:w="60" w:type="dxa"/>
            </w:tcMar>
          </w:tcPr>
          <w:p w14:paraId="16614343" w14:textId="77777777" w:rsidR="007219F2" w:rsidRDefault="00000000">
            <w:pPr>
              <w:spacing w:after="0" w:line="252" w:lineRule="auto"/>
              <w:ind w:firstLine="380"/>
            </w:pPr>
            <w:r>
              <w:rPr>
                <w:sz w:val="19"/>
              </w:rPr>
              <w:t>强制能力存在边界，不能替代反馈、回流、修复和合法性。</w:t>
            </w:r>
          </w:p>
        </w:tc>
      </w:tr>
    </w:tbl>
    <w:p w14:paraId="338A627B" w14:textId="77777777" w:rsidR="007219F2" w:rsidRDefault="00000000">
      <w:pPr>
        <w:pStyle w:val="21"/>
        <w:spacing w:before="360" w:after="160" w:line="288" w:lineRule="auto"/>
        <w:ind w:firstLine="520"/>
        <w:jc w:val="left"/>
      </w:pPr>
      <w:bookmarkStart w:id="302" w:name="_Toc456830294"/>
      <w:r>
        <w:rPr>
          <w:color w:val="1A1A2E"/>
          <w:sz w:val="30"/>
        </w:rPr>
        <w:t xml:space="preserve">15.7 </w:t>
      </w:r>
      <w:r>
        <w:rPr>
          <w:color w:val="1A1A2E"/>
          <w:sz w:val="30"/>
        </w:rPr>
        <w:t>制度与治理操作检查</w:t>
      </w:r>
      <w:bookmarkEnd w:id="302"/>
    </w:p>
    <w:p w14:paraId="5EF0E897" w14:textId="77777777" w:rsidR="007219F2" w:rsidRDefault="00000000">
      <w:pPr>
        <w:spacing w:before="40" w:after="40" w:line="384" w:lineRule="auto"/>
      </w:pPr>
      <w:r>
        <w:t>制度不是写在纸上的规则，而是正式规则、非正式规则、执行机制、解释框架、激励结构和反馈写回共同构成的稳定约束。</w:t>
      </w:r>
    </w:p>
    <w:p w14:paraId="5B17D5E0" w14:textId="77777777" w:rsidR="007219F2" w:rsidRDefault="00000000">
      <w:pPr>
        <w:spacing w:before="40" w:after="40" w:line="384" w:lineRule="auto"/>
      </w:pPr>
      <w:r>
        <w:t>制度检查至少包括：正式规则是否清晰；非正式规则是否与正式规则相反；执行者是否有能力和动力执行；监督者是否独立于受益者；规则受益者和规则制定者是否高度重合；受损者是否有低成本复核入口；规则是否能吸收反例和坏消息；规则是否制造新的隐性债务和承接成本。</w:t>
      </w:r>
    </w:p>
    <w:p w14:paraId="3C74D73B" w14:textId="77777777" w:rsidR="007219F2" w:rsidRDefault="00000000">
      <w:pPr>
        <w:spacing w:before="40" w:after="40" w:line="384" w:lineRule="auto"/>
      </w:pPr>
      <w:r>
        <w:lastRenderedPageBreak/>
        <w:t>公共行动不能预设为公共善意，也不能预设为私利阴谋。应检查行动者在规则内面对什么激励：谁能把收益集中到自己或本集团；谁把成本分散给低可见主体、未来或外部系统；信息优势是否被用于扩大预算、权力或不可替代性；委托人与代理人的目标是否分裂；监管者是否被被监管者俘获；投票、考核、审批、评级等规则是否制造短期迎合；犬儒解释是否过强，是否遮蔽真实公共精神和修复行动。</w:t>
      </w:r>
    </w:p>
    <w:p w14:paraId="6971B8A4" w14:textId="77777777" w:rsidR="007219F2" w:rsidRDefault="00000000">
      <w:pPr>
        <w:spacing w:before="40" w:after="40" w:line="384" w:lineRule="auto"/>
      </w:pPr>
      <w:r>
        <w:t>多中心治理适合进入操作层，但不能浪漫化自治。诊断时检查资源边界和成员边界是否清楚，使用者是否参与规则制定，规则是否适配本地现实，监测是否接近现场，制裁是否分级，冲突解决是否低成本、低破坏、可复核，自治权是否被上级承认，治理是否嵌套在更大层级中。</w:t>
      </w:r>
    </w:p>
    <w:p w14:paraId="4AC54CFC" w14:textId="77777777" w:rsidR="007219F2" w:rsidRDefault="00000000">
      <w:pPr>
        <w:spacing w:before="40" w:after="40" w:line="384" w:lineRule="auto"/>
      </w:pPr>
      <w:r>
        <w:t>官僚制不是天然负面。它能处理大规模复杂责任，也会制造文书化、层级化、判断外包和责任距离。寡头化不是阴谋论，而是大规模组织在专业化、信息集中、代表制和成员注意力有限条件下出现的权力上移趋势。诊断时检查专业分工是否切断整体责任，文书流程是否替代现实判断，上级是否只看压缩摘要，专业管理层是否垄断信息、议程和资格入口，普通成员是否只剩低成本同意或退出，代表者是否从承接者变成自我维持的职业层，组织是否能周期性把权力、信息和责任重新下沉。</w:t>
      </w:r>
    </w:p>
    <w:p w14:paraId="0E273E7C" w14:textId="77777777" w:rsidR="007219F2" w:rsidRDefault="00000000">
      <w:pPr>
        <w:spacing w:before="40" w:after="40" w:line="384" w:lineRule="auto"/>
      </w:pPr>
      <w:r>
        <w:t>系统论、控制论和复杂系统语言只作为方法底层和操作语言，不引入玄学化概念。使用时必须绑定可观察信号：目标、感知、比较、执行、反馈是否构成闭环；反馈时滞是否让调节总是晚一步；调节手段是否过于单一；局部理性是否导致整体失真；指标是否替代锚点；系统是否在高效率中积累低可见脆弱性。</w:t>
      </w:r>
    </w:p>
    <w:p w14:paraId="1294D3D8" w14:textId="77777777" w:rsidR="007219F2" w:rsidRDefault="00000000">
      <w:pPr>
        <w:pStyle w:val="21"/>
        <w:spacing w:before="360" w:after="160" w:line="288" w:lineRule="auto"/>
        <w:ind w:firstLine="520"/>
        <w:jc w:val="left"/>
      </w:pPr>
      <w:bookmarkStart w:id="303" w:name="_Toc1260172935"/>
      <w:r>
        <w:rPr>
          <w:color w:val="1A1A2E"/>
          <w:sz w:val="30"/>
        </w:rPr>
        <w:t xml:space="preserve">15.8 </w:t>
      </w:r>
      <w:r>
        <w:rPr>
          <w:color w:val="1A1A2E"/>
          <w:sz w:val="30"/>
        </w:rPr>
        <w:t>输出扩展与压力测试</w:t>
      </w:r>
      <w:bookmarkEnd w:id="303"/>
    </w:p>
    <w:p w14:paraId="728FD32B" w14:textId="77777777" w:rsidR="007219F2" w:rsidRDefault="00000000">
      <w:pPr>
        <w:spacing w:before="40" w:after="40" w:line="384" w:lineRule="auto"/>
      </w:pPr>
      <w:r>
        <w:t>当对象涉及组织、制度、政治、分配、高权力密度或强解释竞争时，可在常规诊断后追加以下模块：</w:t>
      </w:r>
    </w:p>
    <w:p w14:paraId="12A50053" w14:textId="77777777" w:rsidR="007219F2" w:rsidRDefault="00000000">
      <w:pPr>
        <w:spacing w:before="40" w:after="40" w:line="384" w:lineRule="auto"/>
      </w:pPr>
      <w:r>
        <w:t>高权力密度检查：通道控制权、坏消息穿透、评价证据链、申诉反噬、退出成本、责任结算。</w:t>
      </w:r>
    </w:p>
    <w:p w14:paraId="5F0A329D" w14:textId="77777777" w:rsidR="007219F2" w:rsidRDefault="00000000">
      <w:pPr>
        <w:spacing w:before="40" w:after="40" w:line="384" w:lineRule="auto"/>
      </w:pPr>
      <w:r>
        <w:t>分配与承接成本检查：谁生产价值，谁获得回流，谁承担维护、照护、健康、时间、解释劳动和未来行动余量的成本，成本是否被私人化、家庭化、性别化、外包化、未来化或低可见化。</w:t>
      </w:r>
    </w:p>
    <w:p w14:paraId="25448F4C" w14:textId="77777777" w:rsidR="007219F2" w:rsidRDefault="00000000">
      <w:pPr>
        <w:spacing w:before="40" w:after="40" w:line="384" w:lineRule="auto"/>
      </w:pPr>
      <w:r>
        <w:t>解释锚再生产检查：谁拥有解释权，谁控制资格入口，哪些仪式、教育、宣传、考核和组织生活正在复制锚点，哪些语言在漂白责任或污名化异议，反例、失败和受损者证词能否进入修正。</w:t>
      </w:r>
    </w:p>
    <w:p w14:paraId="523A1D6A" w14:textId="77777777" w:rsidR="007219F2" w:rsidRDefault="00000000">
      <w:pPr>
        <w:spacing w:before="40" w:after="40" w:line="384" w:lineRule="auto"/>
      </w:pPr>
      <w:r>
        <w:lastRenderedPageBreak/>
        <w:t>公共承诺与高稳定形态检查：公共承诺是否有真实资源和承接者，贡献和牺牲是否有回流，权力是否可复核，冲突是否可低破坏处理，承接者是否能持续生成，理想锚点是否被执行结构反向占用。</w:t>
      </w:r>
    </w:p>
    <w:p w14:paraId="1A875E4D" w14:textId="77777777" w:rsidR="007219F2" w:rsidRDefault="00000000">
      <w:pPr>
        <w:spacing w:before="40" w:after="40" w:line="384" w:lineRule="auto"/>
      </w:pPr>
      <w:r>
        <w:t>强领域词进入分析前，必须先映射为可核查结构词，再进入正式判断。阶级、资本、剥削、生产关系、异化、国家、社会主义、共产主义、官场、职场等词都是领域词，不是框架本体词。</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ayout w:type="fixed"/>
        <w:tblLook w:val="04A0" w:firstRow="1" w:lastRow="0" w:firstColumn="1" w:lastColumn="0" w:noHBand="0" w:noVBand="1"/>
      </w:tblPr>
      <w:tblGrid>
        <w:gridCol w:w="1903"/>
        <w:gridCol w:w="2114"/>
        <w:gridCol w:w="2323"/>
        <w:gridCol w:w="2376"/>
      </w:tblGrid>
      <w:tr w:rsidR="007219F2" w14:paraId="2C0A6C1E" w14:textId="77777777">
        <w:trPr>
          <w:tblHeader/>
          <w:jc w:val="center"/>
        </w:trPr>
        <w:tc>
          <w:tcPr>
            <w:tcW w:w="2041" w:type="dxa"/>
            <w:shd w:val="clear" w:color="auto" w:fill="16213E"/>
            <w:tcMar>
              <w:top w:w="30" w:type="dxa"/>
              <w:left w:w="60" w:type="dxa"/>
              <w:bottom w:w="30" w:type="dxa"/>
              <w:right w:w="60" w:type="dxa"/>
            </w:tcMar>
          </w:tcPr>
          <w:p w14:paraId="56396DF0" w14:textId="77777777" w:rsidR="007219F2" w:rsidRDefault="00000000">
            <w:pPr>
              <w:spacing w:after="0" w:line="252" w:lineRule="auto"/>
              <w:ind w:firstLine="381"/>
              <w:jc w:val="center"/>
            </w:pPr>
            <w:r>
              <w:rPr>
                <w:rFonts w:ascii="Arial" w:eastAsia="黑体" w:hAnsi="Arial"/>
                <w:b/>
                <w:color w:val="FFFFFF"/>
                <w:sz w:val="19"/>
              </w:rPr>
              <w:t>领域词</w:t>
            </w:r>
          </w:p>
        </w:tc>
        <w:tc>
          <w:tcPr>
            <w:tcW w:w="2268" w:type="dxa"/>
            <w:shd w:val="clear" w:color="auto" w:fill="16213E"/>
            <w:tcMar>
              <w:top w:w="30" w:type="dxa"/>
              <w:left w:w="60" w:type="dxa"/>
              <w:bottom w:w="30" w:type="dxa"/>
              <w:right w:w="60" w:type="dxa"/>
            </w:tcMar>
          </w:tcPr>
          <w:p w14:paraId="743B7257" w14:textId="77777777" w:rsidR="007219F2" w:rsidRDefault="00000000">
            <w:pPr>
              <w:spacing w:after="0" w:line="252" w:lineRule="auto"/>
              <w:ind w:firstLine="381"/>
              <w:jc w:val="center"/>
            </w:pPr>
            <w:r>
              <w:rPr>
                <w:rFonts w:ascii="Arial" w:eastAsia="黑体" w:hAnsi="Arial"/>
                <w:b/>
                <w:color w:val="FFFFFF"/>
                <w:sz w:val="19"/>
              </w:rPr>
              <w:t>本次结构映射</w:t>
            </w:r>
          </w:p>
        </w:tc>
        <w:tc>
          <w:tcPr>
            <w:tcW w:w="2494" w:type="dxa"/>
            <w:shd w:val="clear" w:color="auto" w:fill="16213E"/>
            <w:tcMar>
              <w:top w:w="30" w:type="dxa"/>
              <w:left w:w="60" w:type="dxa"/>
              <w:bottom w:w="30" w:type="dxa"/>
              <w:right w:w="60" w:type="dxa"/>
            </w:tcMar>
          </w:tcPr>
          <w:p w14:paraId="279E71DD" w14:textId="77777777" w:rsidR="007219F2" w:rsidRDefault="00000000">
            <w:pPr>
              <w:spacing w:after="0" w:line="252" w:lineRule="auto"/>
              <w:ind w:firstLine="381"/>
              <w:jc w:val="center"/>
            </w:pPr>
            <w:r>
              <w:rPr>
                <w:rFonts w:ascii="Arial" w:eastAsia="黑体" w:hAnsi="Arial"/>
                <w:b/>
                <w:color w:val="FFFFFF"/>
                <w:sz w:val="19"/>
              </w:rPr>
              <w:t>证据要求</w:t>
            </w:r>
          </w:p>
        </w:tc>
        <w:tc>
          <w:tcPr>
            <w:tcW w:w="2551" w:type="dxa"/>
            <w:shd w:val="clear" w:color="auto" w:fill="16213E"/>
            <w:tcMar>
              <w:top w:w="30" w:type="dxa"/>
              <w:left w:w="60" w:type="dxa"/>
              <w:bottom w:w="30" w:type="dxa"/>
              <w:right w:w="60" w:type="dxa"/>
            </w:tcMar>
          </w:tcPr>
          <w:p w14:paraId="0482E150" w14:textId="77777777" w:rsidR="007219F2" w:rsidRDefault="00000000">
            <w:pPr>
              <w:spacing w:after="0" w:line="252" w:lineRule="auto"/>
              <w:ind w:firstLine="381"/>
              <w:jc w:val="center"/>
            </w:pPr>
            <w:r>
              <w:rPr>
                <w:rFonts w:ascii="Arial" w:eastAsia="黑体" w:hAnsi="Arial"/>
                <w:b/>
                <w:color w:val="FFFFFF"/>
                <w:sz w:val="19"/>
              </w:rPr>
              <w:t>误用风险</w:t>
            </w:r>
          </w:p>
        </w:tc>
      </w:tr>
      <w:tr w:rsidR="007219F2" w14:paraId="69A9BE8A" w14:textId="77777777">
        <w:trPr>
          <w:jc w:val="center"/>
        </w:trPr>
        <w:tc>
          <w:tcPr>
            <w:tcW w:w="2041" w:type="dxa"/>
            <w:shd w:val="clear" w:color="auto" w:fill="FFFFFF"/>
            <w:tcMar>
              <w:top w:w="30" w:type="dxa"/>
              <w:left w:w="60" w:type="dxa"/>
              <w:bottom w:w="30" w:type="dxa"/>
              <w:right w:w="60" w:type="dxa"/>
            </w:tcMar>
          </w:tcPr>
          <w:p w14:paraId="26E27B44" w14:textId="77777777" w:rsidR="007219F2" w:rsidRDefault="00000000">
            <w:pPr>
              <w:spacing w:after="0" w:line="252" w:lineRule="auto"/>
              <w:ind w:firstLine="380"/>
            </w:pPr>
            <w:r>
              <w:rPr>
                <w:sz w:val="19"/>
              </w:rPr>
              <w:t>待填</w:t>
            </w:r>
          </w:p>
        </w:tc>
        <w:tc>
          <w:tcPr>
            <w:tcW w:w="2268" w:type="dxa"/>
            <w:shd w:val="clear" w:color="auto" w:fill="FFFFFF"/>
            <w:tcMar>
              <w:top w:w="30" w:type="dxa"/>
              <w:left w:w="60" w:type="dxa"/>
              <w:bottom w:w="30" w:type="dxa"/>
              <w:right w:w="60" w:type="dxa"/>
            </w:tcMar>
          </w:tcPr>
          <w:p w14:paraId="599F944D" w14:textId="77777777" w:rsidR="007219F2" w:rsidRDefault="00000000">
            <w:pPr>
              <w:spacing w:after="0" w:line="252" w:lineRule="auto"/>
              <w:ind w:firstLine="380"/>
            </w:pPr>
            <w:r>
              <w:rPr>
                <w:sz w:val="19"/>
              </w:rPr>
              <w:t>待填</w:t>
            </w:r>
          </w:p>
        </w:tc>
        <w:tc>
          <w:tcPr>
            <w:tcW w:w="2494" w:type="dxa"/>
            <w:shd w:val="clear" w:color="auto" w:fill="FFFFFF"/>
            <w:tcMar>
              <w:top w:w="30" w:type="dxa"/>
              <w:left w:w="60" w:type="dxa"/>
              <w:bottom w:w="30" w:type="dxa"/>
              <w:right w:w="60" w:type="dxa"/>
            </w:tcMar>
          </w:tcPr>
          <w:p w14:paraId="5A093B71" w14:textId="77777777" w:rsidR="007219F2" w:rsidRDefault="00000000">
            <w:pPr>
              <w:spacing w:after="0" w:line="252" w:lineRule="auto"/>
              <w:ind w:firstLine="380"/>
            </w:pPr>
            <w:r>
              <w:rPr>
                <w:sz w:val="19"/>
              </w:rPr>
              <w:t>待填</w:t>
            </w:r>
          </w:p>
        </w:tc>
        <w:tc>
          <w:tcPr>
            <w:tcW w:w="2551" w:type="dxa"/>
            <w:shd w:val="clear" w:color="auto" w:fill="FFFFFF"/>
            <w:tcMar>
              <w:top w:w="30" w:type="dxa"/>
              <w:left w:w="60" w:type="dxa"/>
              <w:bottom w:w="30" w:type="dxa"/>
              <w:right w:w="60" w:type="dxa"/>
            </w:tcMar>
          </w:tcPr>
          <w:p w14:paraId="2F3A465A" w14:textId="77777777" w:rsidR="007219F2" w:rsidRDefault="00000000">
            <w:pPr>
              <w:spacing w:after="0" w:line="252" w:lineRule="auto"/>
              <w:ind w:firstLine="380"/>
            </w:pPr>
            <w:r>
              <w:rPr>
                <w:sz w:val="19"/>
              </w:rPr>
              <w:t>待填</w:t>
            </w:r>
          </w:p>
        </w:tc>
      </w:tr>
    </w:tbl>
    <w:p w14:paraId="2FFF97CA" w14:textId="77777777" w:rsidR="007219F2" w:rsidRDefault="00000000">
      <w:pPr>
        <w:spacing w:before="40" w:after="40" w:line="384" w:lineRule="auto"/>
      </w:pPr>
      <w:r>
        <w:t>本章的反误用规则：</w:t>
      </w:r>
    </w:p>
    <w:p w14:paraId="7B6EEA2F" w14:textId="77777777" w:rsidR="007219F2" w:rsidRDefault="00000000">
      <w:pPr>
        <w:spacing w:before="40" w:after="40" w:line="384" w:lineRule="auto"/>
        <w:ind w:left="142"/>
      </w:pPr>
      <w:r>
        <w:t xml:space="preserve">1. </w:t>
      </w:r>
      <w:r>
        <w:t>不得把结构诊断变成人格审判。</w:t>
      </w:r>
    </w:p>
    <w:p w14:paraId="691B0A0D" w14:textId="77777777" w:rsidR="007219F2" w:rsidRDefault="00000000">
      <w:pPr>
        <w:spacing w:before="40" w:after="40" w:line="384" w:lineRule="auto"/>
        <w:ind w:left="142"/>
      </w:pPr>
      <w:r>
        <w:t xml:space="preserve">2. </w:t>
      </w:r>
      <w:r>
        <w:t>不得把异议者自动判为失稳因素。</w:t>
      </w:r>
    </w:p>
    <w:p w14:paraId="4D5D9406" w14:textId="77777777" w:rsidR="007219F2" w:rsidRDefault="00000000">
      <w:pPr>
        <w:spacing w:before="40" w:after="40" w:line="384" w:lineRule="auto"/>
        <w:ind w:left="142"/>
      </w:pPr>
      <w:r>
        <w:t xml:space="preserve">3. </w:t>
      </w:r>
      <w:r>
        <w:t>不得把忠诚或沉默当作真实共识。</w:t>
      </w:r>
    </w:p>
    <w:p w14:paraId="1A049B53" w14:textId="77777777" w:rsidR="007219F2" w:rsidRDefault="00000000">
      <w:pPr>
        <w:spacing w:before="40" w:after="40" w:line="384" w:lineRule="auto"/>
        <w:ind w:left="142"/>
      </w:pPr>
      <w:r>
        <w:t xml:space="preserve">4. </w:t>
      </w:r>
      <w:r>
        <w:t>不得用维护稳定遮蔽责任链。</w:t>
      </w:r>
    </w:p>
    <w:p w14:paraId="3DC77D45" w14:textId="77777777" w:rsidR="007219F2" w:rsidRDefault="00000000">
      <w:pPr>
        <w:spacing w:before="40" w:after="40" w:line="384" w:lineRule="auto"/>
        <w:ind w:left="142"/>
      </w:pPr>
      <w:r>
        <w:t xml:space="preserve">5. </w:t>
      </w:r>
      <w:r>
        <w:t>不得把派系分析用于打击异己。</w:t>
      </w:r>
    </w:p>
    <w:p w14:paraId="291D89CC" w14:textId="77777777" w:rsidR="007219F2" w:rsidRDefault="00000000">
      <w:pPr>
        <w:spacing w:before="40" w:after="40" w:line="384" w:lineRule="auto"/>
        <w:ind w:left="142"/>
      </w:pPr>
      <w:r>
        <w:t xml:space="preserve">6. </w:t>
      </w:r>
      <w:r>
        <w:t>不得把组织复杂性用来取消个体伤害。</w:t>
      </w:r>
    </w:p>
    <w:p w14:paraId="6D3C26C1" w14:textId="77777777" w:rsidR="007219F2" w:rsidRDefault="00000000">
      <w:pPr>
        <w:spacing w:before="40" w:after="40" w:line="384" w:lineRule="auto"/>
        <w:ind w:left="142"/>
      </w:pPr>
      <w:r>
        <w:t xml:space="preserve">7. </w:t>
      </w:r>
      <w:r>
        <w:t>不得把阶级、资本、国家、社会主义、共产主义等强领域词直接升格为框架本体。</w:t>
      </w:r>
    </w:p>
    <w:p w14:paraId="37A7BD8A" w14:textId="77777777" w:rsidR="007219F2" w:rsidRDefault="00000000">
      <w:pPr>
        <w:spacing w:before="40" w:after="40" w:line="384" w:lineRule="auto"/>
        <w:ind w:left="142"/>
      </w:pPr>
      <w:r>
        <w:t xml:space="preserve">8. </w:t>
      </w:r>
      <w:r>
        <w:t>不得用公共选择把公共行动全部犬儒化。</w:t>
      </w:r>
    </w:p>
    <w:p w14:paraId="391F21B0" w14:textId="77777777" w:rsidR="007219F2" w:rsidRDefault="00000000">
      <w:pPr>
        <w:spacing w:before="40" w:after="40" w:line="384" w:lineRule="auto"/>
        <w:ind w:left="142"/>
      </w:pPr>
      <w:r>
        <w:t xml:space="preserve">9. </w:t>
      </w:r>
      <w:r>
        <w:t>不得用复杂性语言制造解释泡沫。</w:t>
      </w:r>
    </w:p>
    <w:p w14:paraId="7A5C2C82" w14:textId="77777777" w:rsidR="007219F2" w:rsidRDefault="00000000">
      <w:pPr>
        <w:spacing w:before="40" w:after="40" w:line="384" w:lineRule="auto"/>
        <w:ind w:left="142"/>
      </w:pPr>
      <w:r>
        <w:t xml:space="preserve">10. </w:t>
      </w:r>
      <w:r>
        <w:t>强判断必须附反向条件、证据要求、修复窗口和申诉或复核入口。</w:t>
      </w:r>
    </w:p>
    <w:p w14:paraId="3D2473AF" w14:textId="77777777" w:rsidR="007219F2" w:rsidRDefault="00000000">
      <w:pPr>
        <w:spacing w:before="40" w:after="40" w:line="384" w:lineRule="auto"/>
      </w:pPr>
      <w:r>
        <w:t>本章至少应通过七类回归测试：公司内部政治、官场或科层系统、公共承诺或高稳定社会形态、平台劳动或资本组织、共同资源治理、公共选择场景、群体政治心理。若输出无法说明通道控制、反馈写回、分配回流、承接成本、解释锚、责任链和复核入口，就不能升级为强判断。</w:t>
      </w:r>
    </w:p>
    <w:p w14:paraId="3A76CF2D" w14:textId="77777777" w:rsidR="007219F2" w:rsidRDefault="007219F2">
      <w:pPr>
        <w:spacing w:before="40" w:after="40" w:line="384" w:lineRule="auto"/>
      </w:pPr>
    </w:p>
    <w:p>
      <w:pPr>
        <w:pStyle w:val="21"/>
      </w:pPr>
      <w:r>
        <w:t>数字媒介与平台势场专项</w:t>
      </w:r>
    </w:p>
    <w:p w14:paraId="5D4577E8" w14:textId="77777777" w:rsidR="007219F2" w:rsidRDefault="00000000">
      <w:pPr>
        <w:spacing w:before="40" w:after="40" w:line="384" w:lineRule="auto"/>
      </w:pPr>
      <w:r>
        <w:t>网络拓扑层</w:t>
      </w:r>
      <w:r>
        <w:t>————</w:t>
      </w:r>
      <w:r>
        <w:t>在高度互联的系统中，势场的传播不遵循连续扩散框架（影响随距离衰减、变化渐进、传播速度有限），而遵循网络传播框架（影响随连接度而非距离衰减、变化可以跳跃式发生、传播速度接近瞬时）。网络拓扑层的四个独特特征：</w:t>
      </w:r>
    </w:p>
    <w:p w14:paraId="4D15E5B5" w14:textId="77777777" w:rsidR="007219F2" w:rsidRDefault="00000000">
      <w:pPr>
        <w:spacing w:before="40" w:after="40" w:line="384" w:lineRule="auto"/>
        <w:ind w:left="142"/>
      </w:pPr>
      <w:r>
        <w:t>第一，距离的重新定义</w:t>
      </w:r>
      <w:r>
        <w:t>————</w:t>
      </w:r>
      <w:r>
        <w:t>两个节点之间的</w:t>
      </w:r>
      <w:r>
        <w:t>"</w:t>
      </w:r>
      <w:r>
        <w:t>距离</w:t>
      </w:r>
      <w:r>
        <w:t>"</w:t>
      </w:r>
      <w:r>
        <w:t>不是物理距离而是网络跳数。诊断圈层边界和内部结构时，应区分物理拓扑和网络拓扑</w:t>
      </w:r>
      <w:r>
        <w:t>————</w:t>
      </w:r>
      <w:r>
        <w:t>在网络化环境中后者更能解释实际动力学。</w:t>
      </w:r>
    </w:p>
    <w:p w14:paraId="5C1A3635" w14:textId="77777777" w:rsidR="007219F2" w:rsidRDefault="00000000">
      <w:pPr>
        <w:spacing w:before="40" w:after="40" w:line="384" w:lineRule="auto"/>
        <w:ind w:left="142"/>
      </w:pPr>
      <w:r>
        <w:t>第二，超级节点</w:t>
      </w:r>
      <w:r>
        <w:t>————</w:t>
      </w:r>
      <w:r>
        <w:t>网络中少数节点拥有远超平均的连接数，对整个网络的势场方向有不成比例的影响力。诊断推力链时应优先识别超级节点</w:t>
      </w:r>
      <w:r>
        <w:t>————</w:t>
      </w:r>
      <w:r>
        <w:t>它们的健康状态是网络化圈层中推力链健康的最强预测指标。超级节点的异化或断裂是最高级别风险。</w:t>
      </w:r>
    </w:p>
    <w:p w14:paraId="749E66D8" w14:textId="77777777" w:rsidR="007219F2" w:rsidRDefault="00000000">
      <w:pPr>
        <w:spacing w:before="40" w:after="40" w:line="384" w:lineRule="auto"/>
        <w:ind w:left="142"/>
      </w:pPr>
      <w:r>
        <w:t>第三，回音室效应</w:t>
      </w:r>
      <w:r>
        <w:t>————</w:t>
      </w:r>
      <w:r>
        <w:t>网络拓扑和算法过滤可以导致信息在同质群体内循环放大而不同群体间的信息交流被阻断。这是信息回流的拓扑性阻断</w:t>
      </w:r>
      <w:r>
        <w:t>————</w:t>
      </w:r>
      <w:r>
        <w:t>通道在形式上通畅但网络结构使信息在实际传播中被过滤。比物理阻断更隐蔽。</w:t>
      </w:r>
    </w:p>
    <w:p w14:paraId="7BDC5344" w14:textId="77777777" w:rsidR="007219F2" w:rsidRDefault="00000000">
      <w:pPr>
        <w:spacing w:before="40" w:after="40" w:line="384" w:lineRule="auto"/>
        <w:ind w:left="142"/>
      </w:pPr>
      <w:r>
        <w:t>第四，病毒式传播</w:t>
      </w:r>
      <w:r>
        <w:t>————</w:t>
      </w:r>
      <w:r>
        <w:t>信息在网络中的传播存在临界点，越过后爆发式增长。出圈在网络势场中从</w:t>
      </w:r>
      <w:r>
        <w:t>"</w:t>
      </w:r>
      <w:r>
        <w:t>可预见的大规模扩张</w:t>
      </w:r>
      <w:r>
        <w:t>"</w:t>
      </w:r>
      <w:r>
        <w:t>变为</w:t>
      </w:r>
      <w:r>
        <w:t>"</w:t>
      </w:r>
      <w:r>
        <w:t>不可预测的爆发式扩张</w:t>
      </w:r>
      <w:r>
        <w:t>"</w:t>
      </w:r>
      <w:r>
        <w:t>。</w:t>
      </w:r>
    </w:p>
    <w:p w14:paraId="4E735FFF" w14:textId="77777777" w:rsidR="007219F2" w:rsidRDefault="00000000">
      <w:pPr>
        <w:spacing w:before="40" w:after="40" w:line="384" w:lineRule="auto"/>
      </w:pPr>
      <w:r>
        <w:t>网络拓扑层不替代前三个层次而是叠加在其上</w:t>
      </w:r>
      <w:r>
        <w:t>————</w:t>
      </w:r>
      <w:r>
        <w:t>同一个圈层可以同时受连续势场（地理、文化、制度的渐进影响）和网络势场（信息、舆论、金融的跳跃式传播）的影响。诊断时应</w:t>
      </w:r>
      <w:r>
        <w:lastRenderedPageBreak/>
        <w:t>同时评估两种势场</w:t>
      </w:r>
      <w:r>
        <w:t>————</w:t>
      </w:r>
      <w:r>
        <w:t>很多异常信号来自二者的不一致（连续势场指向一个方向但网络势场指向相反方向）。</w:t>
      </w:r>
    </w:p>
    <w:p w14:paraId="3B36A310" w14:textId="77777777" w:rsidR="007219F2" w:rsidRDefault="00000000">
      <w:pPr>
        <w:spacing w:before="40" w:after="40" w:line="384" w:lineRule="auto"/>
      </w:pPr>
      <w:r>
        <w:t>扩散机制的二元性：网络中的传播不止一种。简单扩散</w:t>
      </w:r>
      <w:r>
        <w:t>————</w:t>
      </w:r>
      <w:r>
        <w:t>一次接触即可完成转移，例如口号、链接、截图、情绪信号；复杂扩散</w:t>
      </w:r>
      <w:r>
        <w:t>————</w:t>
      </w:r>
      <w:r>
        <w:t>需要重复暴露和社会强化，例如认同显化、立场转向、组织加入和高成本行动。弱连接通常足以传递前者，但对后者往往不足。</w:t>
      </w:r>
    </w:p>
    <w:p w14:paraId="3A1A6618" w14:textId="77777777" w:rsidR="007219F2" w:rsidRDefault="00000000">
      <w:pPr>
        <w:spacing w:before="40" w:after="40" w:line="384" w:lineRule="auto"/>
      </w:pPr>
      <w:r>
        <w:t>薄桥与宽桥：跨圈层连接不应只问</w:t>
      </w:r>
      <w:r>
        <w:t>"</w:t>
      </w:r>
      <w:r>
        <w:t>有没有桥</w:t>
      </w:r>
      <w:r>
        <w:t>"</w:t>
      </w:r>
      <w:r>
        <w:t>，还应问</w:t>
      </w:r>
      <w:r>
        <w:t>"</w:t>
      </w:r>
      <w:r>
        <w:t>桥够不够宽</w:t>
      </w:r>
      <w:r>
        <w:t>"</w:t>
      </w:r>
      <w:r>
        <w:t>。单条桥边只能传递线索，属薄桥；能提供多点接触、重复确认和跨群体背书的连接束，才构成宽桥。复杂扩散依赖宽桥而非单点穿透。</w:t>
      </w:r>
    </w:p>
    <w:p w14:paraId="21CB72EC" w14:textId="77777777" w:rsidR="007219F2" w:rsidRDefault="00000000">
      <w:pPr>
        <w:spacing w:before="40" w:after="40" w:line="384" w:lineRule="auto"/>
      </w:pPr>
      <w:r>
        <w:t>团簇的双重性：高聚类团簇不只会制造回音室，也可能是复杂扩散的孵化器。关键区别不在于团簇是否紧密，而在于其形成的共识能否经由宽桥外溢。只能内循环的是团簇锁闭，能稳定向外复制的是团簇复制。</w:t>
      </w:r>
    </w:p>
    <w:p w14:paraId="15049729" w14:textId="77777777" w:rsidR="007219F2" w:rsidRDefault="00000000">
      <w:pPr>
        <w:spacing w:before="40" w:after="40" w:line="384" w:lineRule="auto"/>
      </w:pPr>
      <w:r>
        <w:t>显化阈值链：节点从潜在认同转向公开表态，不取决于平均态度而取决于显化阈值的分布。系统表面安静不一定没有认同，可能只是显化阈值高；系统突然倾泻也不一定是认同突然生成，而可能是阈值链被连续击穿。</w:t>
      </w:r>
    </w:p>
    <w:p w14:paraId="6C27C80C" w14:textId="77777777" w:rsidR="007219F2" w:rsidRDefault="00000000">
      <w:pPr>
        <w:spacing w:before="40" w:after="40" w:line="384" w:lineRule="auto"/>
      </w:pPr>
      <w:r>
        <w:t>中继节点与结构洞：在网络化圈层中，真正控制跨圈层解释权的往往不是连接数最高的超级节点，而是占据结构洞的中继节点。其关键能力不是单纯放大，而是转译</w:t>
      </w:r>
      <w:r>
        <w:t>————</w:t>
      </w:r>
      <w:r>
        <w:t>把同一锚点、同一事件、同一行动方案翻译成另一圈层能够接受的语言。中继节点异化时，首先受损的通常不是流量而是解释路径。</w:t>
      </w:r>
    </w:p>
    <w:p w14:paraId="4D32717D" w14:textId="77777777" w:rsidR="007219F2" w:rsidRDefault="00000000">
      <w:pPr>
        <w:spacing w:before="40" w:after="40" w:line="384" w:lineRule="auto"/>
      </w:pPr>
      <w:r>
        <w:t>平台化势场：在数字媒介环境中，平台不是中立通道，而是隐性势场的主动塑造者。排序、推荐、互动激励和审核规则共同决定什么可见、对谁可见、多久可见。平台因此成为网络势场中的二级环境</w:t>
      </w:r>
      <w:r>
        <w:t>————</w:t>
      </w:r>
      <w:r>
        <w:t>圈层既受受众网络约束，也受平台排序约束。</w:t>
      </w:r>
    </w:p>
    <w:p w14:paraId="2338AF70" w14:textId="77777777" w:rsidR="007219F2" w:rsidRDefault="00000000">
      <w:pPr>
        <w:spacing w:before="40" w:after="40" w:line="384" w:lineRule="auto"/>
      </w:pPr>
      <w:r>
        <w:t>注意力势场与叙事竞争：网络化环境中的竞争常常先于事实判断发生</w:t>
      </w:r>
      <w:r>
        <w:t>————</w:t>
      </w:r>
      <w:r>
        <w:t>争夺的不是</w:t>
      </w:r>
      <w:r>
        <w:t>"</w:t>
      </w:r>
      <w:r>
        <w:t>谁先说完事实</w:t>
      </w:r>
      <w:r>
        <w:t>"</w:t>
      </w:r>
      <w:r>
        <w:t>，而是</w:t>
      </w:r>
      <w:r>
        <w:t>"</w:t>
      </w:r>
      <w:r>
        <w:t>什么被看见、什么被当成问题、谁被归因为原因、什么方案被视为合理</w:t>
      </w:r>
      <w:r>
        <w:t>"</w:t>
      </w:r>
      <w:r>
        <w:t>。谁取得议程入口和中继背书，谁就更容易改变认同分支与合法性结构。</w:t>
      </w:r>
    </w:p>
    <w:p w14:paraId="50AF2C29" w14:textId="77777777" w:rsidR="007219F2" w:rsidRDefault="00000000">
      <w:pPr>
        <w:spacing w:before="40" w:after="40" w:line="384" w:lineRule="auto"/>
      </w:pPr>
      <w:r>
        <w:t>拓扑</w:t>
      </w:r>
      <w:r>
        <w:t>-</w:t>
      </w:r>
      <w:r>
        <w:t>叙事错配：需要复杂扩散的内容若被当作简单扩散来推进，会形成高热度低承接；需要宽桥复制的认同若只投向大节点，会形成局部爆点而无法沉淀；需要降温收束的阶段若被平台持续奖励高冲突叙事，会把局部张力放大为整体级联。</w:t>
      </w:r>
    </w:p>
    <w:p w14:paraId="6B3DFDE1" w14:textId="77777777" w:rsidR="007219F2" w:rsidRDefault="00000000">
      <w:pPr>
        <w:spacing w:before="40" w:after="40" w:line="384" w:lineRule="auto"/>
      </w:pPr>
      <w:r>
        <w:t>平台</w:t>
      </w:r>
      <w:r>
        <w:t>-</w:t>
      </w:r>
      <w:r>
        <w:t>参数势场：平台真正塑造公共现实的，不只是抽象意义上的</w:t>
      </w:r>
      <w:r>
        <w:t>“</w:t>
      </w:r>
      <w:r>
        <w:t>平台存在</w:t>
      </w:r>
      <w:r>
        <w:t>”</w:t>
      </w:r>
      <w:r>
        <w:t>，而是排序权</w:t>
      </w:r>
      <w:r>
        <w:lastRenderedPageBreak/>
        <w:t>重、特征信号、阈值设置、推荐入口、广告激励、审核优先级、默认选项和申诉路径等参数化配置。很多决定现实走向的治理动作，并不写在公开规则文本里，而写在系统参数里。环境势场在数字场域中因此不再只是外部条件，而成为一种可被程序化制造、持续微调和定向优化的参数环境。</w:t>
      </w:r>
    </w:p>
    <w:p w14:paraId="44418A89" w14:textId="77777777" w:rsidR="007219F2" w:rsidRDefault="00000000">
      <w:pPr>
        <w:spacing w:before="40" w:after="40" w:line="384" w:lineRule="auto"/>
      </w:pPr>
      <w:r>
        <w:t>算法推力链：在算法系统中，推力链具有一种特殊形态</w:t>
      </w:r>
      <w:r>
        <w:t>————</w:t>
      </w:r>
      <w:r>
        <w:t>目标函数、信号采集、排序权重、分发结果、行为响应、数据沉积与框架再训练会被串成一条连续链条。它会把原本短期、局部、偶然的互动慢慢沉积成长期、整体、看似客观的分布。推力链异化在这里不只表现为人的立场偏差，也表现为系统把自己的输出当作现实，再用这份现实反过来训练自身。</w:t>
      </w:r>
    </w:p>
    <w:p w14:paraId="216C95E5" w14:textId="77777777" w:rsidR="007219F2" w:rsidRDefault="00000000">
      <w:pPr>
        <w:spacing w:before="40" w:after="40" w:line="384" w:lineRule="auto"/>
      </w:pPr>
      <w:r>
        <w:t>推荐闭环：推荐系统不仅观察世界，也训练自己的世界。系统先根据已有信号分发内容，再根据用户响应收集数据，再用这些响应优化下一轮推荐。在这个过程中，系统观察到的</w:t>
      </w:r>
      <w:r>
        <w:t>“</w:t>
      </w:r>
      <w:r>
        <w:t>偏好</w:t>
      </w:r>
      <w:r>
        <w:t>”</w:t>
      </w:r>
      <w:r>
        <w:t>并不是完全外生的，而是已经被自己先前推荐塑形过的偏好。结果往往是流行度偏置累积、多样性下降、少数群体和慢变量价值被系统性压缩。</w:t>
      </w:r>
    </w:p>
    <w:p w14:paraId="5DBF29C9" w14:textId="77777777" w:rsidR="007219F2" w:rsidRDefault="00000000">
      <w:pPr>
        <w:spacing w:before="40" w:after="40" w:line="384" w:lineRule="auto"/>
      </w:pPr>
      <w:r>
        <w:t>目标函数偏置：注意力分配从来不是中性的，背后总有优化方向。参与度、完播率、点击率、停留时长、转化率、接受率、接单率、风险分数、响应速度等指标的权重选择，会直接决定什么样的内容、主体和行动更容易获得结构性奖励。技术治理因此不只是效率问题，也是目标函数的政治问题</w:t>
      </w:r>
      <w:r>
        <w:t>————</w:t>
      </w:r>
      <w:r>
        <w:t>谁定义优化目标，谁就在定义什么样的现实更容易持续出现。</w:t>
      </w:r>
    </w:p>
    <w:p w14:paraId="09B2FBAF" w14:textId="77777777" w:rsidR="007219F2" w:rsidRDefault="00000000">
      <w:pPr>
        <w:spacing w:before="40" w:after="40" w:line="384" w:lineRule="auto"/>
      </w:pPr>
      <w:r>
        <w:t>规则三层化：技术治理条件下，规则至少应拆成文本规则、参数规则与接口规则。文本规则是可读的制度表述；参数规则是排序、阈值、权重、触发条件等技术配置；接口规则则体现在默认选项、入口位置、应用接口权限、申诉路径、退出机制与可见性开关之中。很多现代治理的双重账本就产生于此：对外是一套可辩护的规范，对内则是另一套真正驱动结果的参数逻辑。</w:t>
      </w:r>
    </w:p>
    <w:p w14:paraId="326E1F20" w14:textId="77777777" w:rsidR="007219F2" w:rsidRDefault="00000000">
      <w:pPr>
        <w:spacing w:before="40" w:after="40" w:line="384" w:lineRule="auto"/>
      </w:pPr>
      <w:r>
        <w:t>自动化治理与算法管理链：随着规模扩大，越来越多的审核、风控、推荐、分发、绩效评估、任务调度和奖惩触发被嵌入自动化流程。控制形式因此从</w:t>
      </w:r>
      <w:r>
        <w:t>“</w:t>
      </w:r>
      <w:r>
        <w:t>人管人</w:t>
      </w:r>
      <w:r>
        <w:t>”</w:t>
      </w:r>
      <w:r>
        <w:t>逐渐转为</w:t>
      </w:r>
      <w:r>
        <w:t>“</w:t>
      </w:r>
      <w:r>
        <w:t>人执行系统、人向系统负责</w:t>
      </w:r>
      <w:r>
        <w:t>”</w:t>
      </w:r>
      <w:r>
        <w:t>。组织中的新型异化、末端僵化、责任模糊与指标崇拜，很多都不是传统层级管理的延伸，而是算法管理链重排委托链和裁量权之后的结果。</w:t>
      </w:r>
    </w:p>
    <w:p w14:paraId="45ACCB18" w14:textId="77777777" w:rsidR="007219F2" w:rsidRDefault="00000000">
      <w:pPr>
        <w:spacing w:before="40" w:after="40" w:line="384" w:lineRule="auto"/>
      </w:pPr>
      <w:r>
        <w:t>可见性与承认结构：平台化、官僚化、信用化、指标化或自动化环境下，主体是否能被看见、被推荐、被认证、被合作、被货币化，越来越取决于系统授予的可见性、资格和承认入口，而不是仅仅取决于主体自身价值。排序、推荐、广告、审核、风控、认证、接口权限与申诉机制只是强样本；在学校、医院、行政、金融、组织和亲密关系中，也存在相似的资格门控。诊断时应追</w:t>
      </w:r>
      <w:r>
        <w:lastRenderedPageBreak/>
        <w:t>问：谁被允许出现，谁被承认为有效主体，谁能申诉，谁能触发纠错，纠偏结果能否写回规则。</w:t>
      </w:r>
    </w:p>
    <w:p w14:paraId="10F8219A" w14:textId="77777777" w:rsidR="007219F2" w:rsidRDefault="00000000">
      <w:pPr>
        <w:spacing w:before="40" w:after="40" w:line="384" w:lineRule="auto"/>
      </w:pPr>
      <w:r>
        <w:t>人机协同偏差与长期隐患：有人在环并不等于真正可纠偏。人工可能出现自动化偏差，也可能只在算法结果符合既有偏见时才选择性采纳。技术治理因此会带来两个特别关键的长期隐患：一是反馈回路锁定，系统越来越只看见自己放大过的现实；二是代理目标俘获，局部指标越来越漂亮，真实目标却越来越远。它们会反过来改写推力链、环境势场、合法性结构和主体能动性的深层机制。</w:t>
      </w:r>
    </w:p>
    <w:p>
      <w:pPr>
        <w:pStyle w:val="21"/>
      </w:pPr>
      <w:r>
        <w:t>空间-通道专项</w:t>
      </w:r>
    </w:p>
    <w:p w14:paraId="34721BD9" w14:textId="77777777" w:rsidR="007219F2" w:rsidRDefault="00000000">
      <w:pPr>
        <w:spacing w:before="40" w:after="40" w:line="384" w:lineRule="auto"/>
      </w:pPr>
      <w:r>
        <w:t>空间</w:t>
      </w:r>
      <w:r>
        <w:t>-</w:t>
      </w:r>
      <w:r>
        <w:t>通道层：环境势场不能只被当作抽象背景，还必须被放回真实空间。道路、节点、边界、距离、密度、区位、公共空间与基础设施分布，都会直接改变主体如何移动、如何接触、如何协作、如何断裂、如何承压以及如何恢复。框架因此需要把势场和通路重新放回位置、路径和容量的现实之中。</w:t>
      </w:r>
    </w:p>
    <w:p w14:paraId="18A32F52" w14:textId="77777777" w:rsidR="007219F2" w:rsidRDefault="00000000">
      <w:pPr>
        <w:spacing w:before="40" w:after="40" w:line="384" w:lineRule="auto"/>
      </w:pPr>
      <w:r>
        <w:t>势场空间化：同一系统内部几乎从来不存在均匀铺开的势场。不同位置的可达性、资源密度、暴露程度、服务能力和活动强度可能差异极大。诊断时不能只问</w:t>
      </w:r>
      <w:r>
        <w:t>“</w:t>
      </w:r>
      <w:r>
        <w:t>系统整体怎样</w:t>
      </w:r>
      <w:r>
        <w:t>”</w:t>
      </w:r>
      <w:r>
        <w:t>，还要问哪一块在领先、哪一块在塌陷、哪一块在脱节。平均状态往往会掩盖真正决定走向的局部强点、弱点和断点。</w:t>
      </w:r>
    </w:p>
    <w:p w14:paraId="475B2E50" w14:textId="77777777" w:rsidR="007219F2" w:rsidRDefault="00000000">
      <w:pPr>
        <w:spacing w:before="40" w:after="40" w:line="384" w:lineRule="auto"/>
      </w:pPr>
      <w:r>
        <w:t>通道中心性与瓶颈依赖：通路不只是</w:t>
      </w:r>
      <w:r>
        <w:t>“</w:t>
      </w:r>
      <w:r>
        <w:t>有没有连接</w:t>
      </w:r>
      <w:r>
        <w:t>”</w:t>
      </w:r>
      <w:r>
        <w:t>，还包括容量、拥堵、替代性、方向性与切断成本。高中心性的节点和通道既能带来活力，也可能成为过载和脆断点。系统如果过度依赖少数关键通道，就会在这些点位上积累巨大的结构脆弱性；一旦这些位置受阻，局部问题很容易迅速变成整体问题。</w:t>
      </w:r>
    </w:p>
    <w:p w14:paraId="100C7E85" w14:textId="77777777" w:rsidR="007219F2" w:rsidRDefault="00000000">
      <w:pPr>
        <w:spacing w:before="40" w:after="40" w:line="384" w:lineRule="auto"/>
      </w:pPr>
      <w:r>
        <w:t>中心过载与边缘失联：中心区域通常资源密度更高、连接更强、可见度更高，但也更容易过载、拥堵、价格抬升和风险集中；边缘区域则往往资源稀薄、可达性差、公共表达弱、恢复更慢。框架必须把</w:t>
      </w:r>
      <w:r>
        <w:t>“</w:t>
      </w:r>
      <w:r>
        <w:t>圈层层级</w:t>
      </w:r>
      <w:r>
        <w:t>”</w:t>
      </w:r>
      <w:r>
        <w:t>与</w:t>
      </w:r>
      <w:r>
        <w:t>“</w:t>
      </w:r>
      <w:r>
        <w:t>中心</w:t>
      </w:r>
      <w:r>
        <w:t>-</w:t>
      </w:r>
      <w:r>
        <w:t>边缘区位</w:t>
      </w:r>
      <w:r>
        <w:t>”</w:t>
      </w:r>
      <w:r>
        <w:t>区分开来，并补出中心过载、边缘失联与恢复时差这组概念，才能看见整体健康是否建立在对边缘区长期抽空的基础上。</w:t>
      </w:r>
    </w:p>
    <w:p w14:paraId="4A5E646C" w14:textId="77777777" w:rsidR="007219F2" w:rsidRDefault="00000000">
      <w:pPr>
        <w:spacing w:before="40" w:after="40" w:line="384" w:lineRule="auto"/>
      </w:pPr>
      <w:r>
        <w:t>基础设施叠层与空间级联：道路、供电、供水、物流、通信、排水、机房、管廊、站点和关</w:t>
      </w:r>
      <w:r>
        <w:lastRenderedPageBreak/>
        <w:t>键枢纽，并不是彼此平行存在，而是空间上叠加、功能上互嵌。某一个看似普通的路口、桥梁、泵站或交换节点，实际上可能同时承担多个系统的关键功能。一旦这些位置受冲击，影响就很容易沿着多层依赖关系扩展成区域级级联。</w:t>
      </w:r>
    </w:p>
    <w:p w14:paraId="223F4E3D" w14:textId="77777777" w:rsidR="007219F2" w:rsidRDefault="00000000">
      <w:pPr>
        <w:spacing w:before="40" w:after="40" w:line="384" w:lineRule="auto"/>
      </w:pPr>
      <w:r>
        <w:t>恢复地理与空间</w:t>
      </w:r>
      <w:r>
        <w:t>-</w:t>
      </w:r>
      <w:r>
        <w:t>通路失配：灾后恢复从来不是均匀展开的，关键服务、交通廊道、资源节点和治理能力更强的区域通常先恢复并进一步吸走资源与注意力，另一些区域则长期停留在半恢复状态。技术、风险、人口和功能若长期与通路结构不匹配，就会形成空间</w:t>
      </w:r>
      <w:r>
        <w:t>-</w:t>
      </w:r>
      <w:r>
        <w:t>通路失配</w:t>
      </w:r>
      <w:r>
        <w:t>————</w:t>
      </w:r>
      <w:r>
        <w:t>平时表现为效率损耗、协作困难与边缘区流失，危机时则迅速转化为瓶颈阻塞、级联失效与恢复断裂。</w:t>
      </w:r>
    </w:p>
    <w:p>
      <w:pPr>
        <w:pStyle w:val="21"/>
      </w:pPr>
      <w:r>
        <w:t>高压-应急专项</w:t>
      </w:r>
    </w:p>
    <w:p w14:paraId="74CC8ADE" w14:textId="77777777" w:rsidR="007219F2" w:rsidRDefault="00000000">
      <w:pPr>
        <w:spacing w:before="40" w:after="40" w:line="384" w:lineRule="auto"/>
      </w:pPr>
      <w:r>
        <w:t>高压</w:t>
      </w:r>
      <w:r>
        <w:t>-</w:t>
      </w:r>
      <w:r>
        <w:t>应急层：平时能够维持秩序的结构，不等于在高压情境中仍然足够有效。极端压力、强耦合、时间压缩和资源受限会把系统从常态逻辑推入另一套运转逻辑。此时真正关键的，不再只是规则是否存在、目标是否正确，而是系统有没有缓冲、冗余、现场感知、应急指挥和恢复能力。</w:t>
      </w:r>
    </w:p>
    <w:p w14:paraId="65F86B6B" w14:textId="77777777" w:rsidR="007219F2" w:rsidRDefault="00000000">
      <w:pPr>
        <w:spacing w:before="40" w:after="40" w:line="384" w:lineRule="auto"/>
      </w:pPr>
      <w:r>
        <w:t>正常事故区：并不是所有事故都应被理解为偶发错误。当系统同时具备复杂互动与紧耦合时，局部失误、误判、延迟和设备异常不再容易被隔离，而可能沿着内部依赖关系迅速放大成系统性事故。临界点因此不只来自外部压力累积，也可能来自内部复杂性与耦合紧度叠加后的事故阈值。</w:t>
      </w:r>
    </w:p>
    <w:p w14:paraId="063DE2FB" w14:textId="77777777" w:rsidR="007219F2" w:rsidRDefault="00000000">
      <w:pPr>
        <w:spacing w:before="40" w:after="40" w:line="384" w:lineRule="auto"/>
      </w:pPr>
      <w:r>
        <w:t>事故潜伏期与近失误金矿：许多重大事故并不是突然从零发生，而是在漫长潜伏过程中形成。误读、忽视、局部绕规、告警疲劳、解释性粉饰、临时补丁和反复出现却未被上升处理的近失误，会在系统内部长期沉积。最后出错的人和环节往往只是点火点，而不是最重要的根因。系统真正的脆弱，常常藏在那些尚未造成灾害却持续暴露结构问题的近失误里。</w:t>
      </w:r>
    </w:p>
    <w:p w14:paraId="0F397B5F" w14:textId="77777777" w:rsidR="007219F2" w:rsidRDefault="00000000">
      <w:pPr>
        <w:spacing w:before="40" w:after="40" w:line="384" w:lineRule="auto"/>
      </w:pPr>
      <w:r>
        <w:t>漂移入失败：很多系统不是被一次巨大冲击击穿，而是在效率压力、工期压力、资源压力、竞争压力和绩效压力中，逐渐向安全边界滑移。大量</w:t>
      </w:r>
      <w:r>
        <w:t>“</w:t>
      </w:r>
      <w:r>
        <w:t>暂时有效</w:t>
      </w:r>
      <w:r>
        <w:t>”</w:t>
      </w:r>
      <w:r>
        <w:t>的小决策会被正常化，危险边界在不知不觉中被持续推挤。这里与制度异化、指标异化、韧性递减之间存在很强的一致性</w:t>
      </w:r>
      <w:r>
        <w:t>————</w:t>
      </w:r>
      <w:r>
        <w:t>很多系统性失败都不是一开始方向就错，而是在长期局部适应中渐渐偏离了原本应守住的边界。</w:t>
      </w:r>
    </w:p>
    <w:p w14:paraId="2B3EAA3A" w14:textId="77777777" w:rsidR="007219F2" w:rsidRDefault="00000000">
      <w:pPr>
        <w:spacing w:before="40" w:after="40" w:line="384" w:lineRule="auto"/>
      </w:pPr>
      <w:r>
        <w:t>功能收束：极端压力下，真正的韧性不是硬扛住一切照常运行，而是能否主动切换到功能收束模式。系统必须识别哪些功能是核心、哪些功能可以暂时让位，从而优先保命、保护指挥、维持通信、保全供能和基础供给，尽可能阻止局部崩溃转成整体解体。许多平时看起来低效的冗余、分层和缓冲，在高压时恰恰是系统还能维持关键功能的前提。</w:t>
      </w:r>
    </w:p>
    <w:p w14:paraId="1E154E2F" w14:textId="77777777" w:rsidR="007219F2" w:rsidRDefault="00000000">
      <w:pPr>
        <w:spacing w:before="40" w:after="40" w:line="384" w:lineRule="auto"/>
      </w:pPr>
      <w:r>
        <w:t>应急指挥链：灾害现场不是日常事务的简单放大版。它需要统一术语、模块化分工、可伸缩</w:t>
      </w:r>
      <w:r>
        <w:lastRenderedPageBreak/>
        <w:t>指挥、跨机构协调和资源编组能力。真正成熟的系统，并不是一出事就更强调形式层级，而是能在必要时让最接近问题、最懂问题的人拥有更高的即时判断权，同时又不失去整体协调能力。高可靠性很多时候正体现在这种专业让位权和现场敏感性的可组织化上。</w:t>
      </w:r>
    </w:p>
    <w:p w14:paraId="3265361E" w14:textId="77777777" w:rsidR="007219F2" w:rsidRDefault="00000000">
      <w:pPr>
        <w:spacing w:before="40" w:after="40" w:line="384" w:lineRule="auto"/>
      </w:pPr>
      <w:r>
        <w:t>事故阶段链与应急</w:t>
      </w:r>
      <w:r>
        <w:t>-</w:t>
      </w:r>
      <w:r>
        <w:t>恢复断裂：抢救、稳住、修复、重建并不是同一个阶段，也不服从同一个目标函数。系统命运并不只由冲击发生时刻决定，也由冲击之后能否形成一条完整的恢复链决定。很多系统不是救不回来，而是接不上后半程</w:t>
      </w:r>
      <w:r>
        <w:t>————</w:t>
      </w:r>
      <w:r>
        <w:t>能完成短期止损，却无法接续到服务修复、秩序恢复、经验吸收和结构重建。韧性因此不应再被当作抽象品质，而应拆解为稳健性、冗余性、资源调度性、恢复速度与学习性五种结构能力。</w:t>
      </w:r>
    </w:p>
    <w:p w14:paraId="7AF6B993" w14:textId="77777777" w:rsidR="007219F2" w:rsidRDefault="00000000">
      <w:pPr>
        <w:pStyle w:val="1"/>
        <w:spacing w:before="480" w:line="288" w:lineRule="auto"/>
        <w:ind w:firstLine="723"/>
      </w:pPr>
      <w:r>
        <w:t>第七部分：框架治理、证伪与现实保护协议</w:t>
      </w:r>
    </w:p>
    <w:p>
      <w:pPr/>
      <w:r>
        <w:t>本部分属于框架治理与证伪层，负责让框架自身接受反例、外部审计、AI 边界、公开发布门禁和退场规则约束。</w:t>
      </w:r>
    </w:p>
    <w:p w14:paraId="663A4080" w14:textId="77777777" w:rsidR="007219F2" w:rsidRDefault="00000000">
      <w:pPr>
        <w:pStyle w:val="21"/>
        <w:spacing w:before="360" w:after="160" w:line="288" w:lineRule="auto"/>
        <w:jc w:val="left"/>
      </w:pPr>
      <w:bookmarkStart w:id="305" w:name="_Toc773873856"/>
      <w:r>
        <w:rPr>
          <w:color w:val="1A1A2E"/>
          <w:sz w:val="30"/>
        </w:rPr>
        <w:t>十六、框架自诊与版本治理协议</w:t>
      </w:r>
      <w:bookmarkEnd w:id="305"/>
    </w:p>
    <w:p w14:paraId="63C95154" w14:textId="77777777" w:rsidR="007219F2" w:rsidRDefault="00000000">
      <w:pPr>
        <w:spacing w:before="40" w:after="40" w:line="384" w:lineRule="auto"/>
      </w:pPr>
      <w:r>
        <w:t>本框架可以诊断外部对象，但不能假装自己天然免于位置遮蔽、权力集中、概念熵增和解释</w:t>
      </w:r>
      <w:r>
        <w:lastRenderedPageBreak/>
        <w:t>权固化。框架自身也会出现结构性熵增：概念越积越多，术语越来越重，使用者越来越依赖内部语言，创建者或少数熟练使用者事实上拥有更高解释权，反例可能被吸收为</w:t>
      </w:r>
      <w:r>
        <w:t>“</w:t>
      </w:r>
      <w:r>
        <w:t>适用边界</w:t>
      </w:r>
      <w:r>
        <w:t>”</w:t>
      </w:r>
      <w:r>
        <w:t>而不是改写框架。为避免框架变成它所反对的东西，框架自身必须接受自诊。</w:t>
      </w:r>
    </w:p>
    <w:p w14:paraId="3D41F3C2" w14:textId="77777777" w:rsidR="007219F2" w:rsidRDefault="00000000">
      <w:pPr>
        <w:pStyle w:val="21"/>
        <w:spacing w:before="360" w:after="160" w:line="288" w:lineRule="auto"/>
        <w:jc w:val="left"/>
      </w:pPr>
      <w:bookmarkStart w:id="306" w:name="_Toc221481889"/>
      <w:r>
        <w:rPr>
          <w:color w:val="1A1A2E"/>
          <w:sz w:val="30"/>
        </w:rPr>
        <w:t xml:space="preserve">16.1 </w:t>
      </w:r>
      <w:r>
        <w:rPr>
          <w:color w:val="1A1A2E"/>
          <w:sz w:val="30"/>
        </w:rPr>
        <w:t>自诊对象区分</w:t>
      </w:r>
      <w:bookmarkEnd w:id="306"/>
    </w:p>
    <w:p w14:paraId="26313710" w14:textId="77777777" w:rsidR="007219F2" w:rsidRDefault="00000000">
      <w:pPr>
        <w:spacing w:before="40" w:after="40" w:line="384" w:lineRule="auto"/>
      </w:pPr>
      <w:r>
        <w:t>框架自诊时，应先区分四个对象。</w:t>
      </w:r>
    </w:p>
    <w:p w14:paraId="491A35A2" w14:textId="77777777" w:rsidR="007219F2" w:rsidRDefault="00000000">
      <w:pPr>
        <w:spacing w:before="40" w:after="40" w:line="384" w:lineRule="auto"/>
      </w:pPr>
      <w:r>
        <w:t xml:space="preserve">1. </w:t>
      </w:r>
      <w:r>
        <w:t>文档对象：当前文本、目录结构、概念定义、模板和规则。</w:t>
      </w:r>
    </w:p>
    <w:p w14:paraId="0D885302" w14:textId="77777777" w:rsidR="007219F2" w:rsidRDefault="00000000">
      <w:pPr>
        <w:spacing w:before="40" w:after="40" w:line="384" w:lineRule="auto"/>
      </w:pPr>
      <w:r>
        <w:t xml:space="preserve">2. </w:t>
      </w:r>
      <w:r>
        <w:t>概念对象：锚点、边界、承接者、反馈写回、结构性熵增、开放行动等概念之间的关系。</w:t>
      </w:r>
    </w:p>
    <w:p w14:paraId="41E52E52" w14:textId="77777777" w:rsidR="007219F2" w:rsidRDefault="00000000">
      <w:pPr>
        <w:spacing w:before="40" w:after="40" w:line="384" w:lineRule="auto"/>
      </w:pPr>
      <w:r>
        <w:t xml:space="preserve">3. </w:t>
      </w:r>
      <w:r>
        <w:t>实践对象：使用者如何实际拿框架做诊断、输出、教学、管理、人工智能</w:t>
      </w:r>
      <w:r>
        <w:t xml:space="preserve"> </w:t>
      </w:r>
      <w:r>
        <w:t>调用或公共表达。</w:t>
      </w:r>
    </w:p>
    <w:p w14:paraId="102EDB48" w14:textId="77777777" w:rsidR="007219F2" w:rsidRDefault="00000000">
      <w:pPr>
        <w:spacing w:before="40" w:after="40" w:line="384" w:lineRule="auto"/>
      </w:pPr>
      <w:r>
        <w:t xml:space="preserve">4. </w:t>
      </w:r>
      <w:r>
        <w:t>社群对象：围绕框架形成的使用者、维护者、反例提供者、批评者、修订者和受影响者网络。</w:t>
      </w:r>
    </w:p>
    <w:p w14:paraId="709F0450" w14:textId="77777777" w:rsidR="007219F2" w:rsidRDefault="00000000">
      <w:pPr>
        <w:spacing w:before="40" w:after="40" w:line="384" w:lineRule="auto"/>
      </w:pPr>
      <w:r>
        <w:t>不能把这四个对象混成一个</w:t>
      </w:r>
      <w:r>
        <w:t>“</w:t>
      </w:r>
      <w:r>
        <w:t>框架</w:t>
      </w:r>
      <w:r>
        <w:t>”</w:t>
      </w:r>
      <w:r>
        <w:t>。文档可以自洽，不等于实践没有误用；概念可以精密，不等于社群存在有效反馈；社群可以活跃，不等于根假设已经被验证。框架自诊必须声明本次诊断的是哪一个对象。</w:t>
      </w:r>
    </w:p>
    <w:p w14:paraId="1F7562E2" w14:textId="77777777" w:rsidR="007219F2" w:rsidRDefault="00000000">
      <w:pPr>
        <w:pStyle w:val="21"/>
        <w:spacing w:before="360" w:after="160" w:line="288" w:lineRule="auto"/>
        <w:jc w:val="left"/>
      </w:pPr>
      <w:bookmarkStart w:id="307" w:name="_Toc1703367141"/>
      <w:r>
        <w:rPr>
          <w:color w:val="1A1A2E"/>
          <w:sz w:val="30"/>
        </w:rPr>
        <w:t xml:space="preserve">16.2 </w:t>
      </w:r>
      <w:r>
        <w:rPr>
          <w:color w:val="1A1A2E"/>
          <w:sz w:val="30"/>
        </w:rPr>
        <w:t>框架自诊五问</w:t>
      </w:r>
      <w:bookmarkEnd w:id="307"/>
    </w:p>
    <w:p w14:paraId="755F2847" w14:textId="77777777" w:rsidR="007219F2" w:rsidRDefault="00000000">
      <w:pPr>
        <w:spacing w:before="40" w:after="40" w:line="384" w:lineRule="auto"/>
      </w:pPr>
      <w:r>
        <w:t xml:space="preserve">1. </w:t>
      </w:r>
      <w:r>
        <w:t>本次是在诊断框架文本、概念体系、使用实践，还是使用者社群？</w:t>
      </w:r>
    </w:p>
    <w:p w14:paraId="5E992420" w14:textId="77777777" w:rsidR="007219F2" w:rsidRDefault="00000000">
      <w:pPr>
        <w:spacing w:before="40" w:after="40" w:line="384" w:lineRule="auto"/>
      </w:pPr>
      <w:r>
        <w:t xml:space="preserve">2. </w:t>
      </w:r>
      <w:r>
        <w:t>谁拥有当前版本的合并权、解释权、发布权和命名权？</w:t>
      </w:r>
    </w:p>
    <w:p w14:paraId="340BD50A" w14:textId="77777777" w:rsidR="007219F2" w:rsidRDefault="00000000">
      <w:pPr>
        <w:spacing w:before="40" w:after="40" w:line="384" w:lineRule="auto"/>
      </w:pPr>
      <w:r>
        <w:t xml:space="preserve">3. </w:t>
      </w:r>
      <w:r>
        <w:t>用户、批评者、受影响者和外部观察者如何提交反例、误用案例和修正建议？</w:t>
      </w:r>
    </w:p>
    <w:p w14:paraId="44F8AC4F" w14:textId="77777777" w:rsidR="007219F2" w:rsidRDefault="00000000">
      <w:pPr>
        <w:spacing w:before="40" w:after="40" w:line="384" w:lineRule="auto"/>
      </w:pPr>
      <w:r>
        <w:t xml:space="preserve">4. </w:t>
      </w:r>
      <w:r>
        <w:t>哪些反例会导致某个概念降级、暂停、重写或退出核心层？</w:t>
      </w:r>
    </w:p>
    <w:p w14:paraId="12F73E13" w14:textId="77777777" w:rsidR="007219F2" w:rsidRDefault="00000000">
      <w:pPr>
        <w:spacing w:before="40" w:after="40" w:line="384" w:lineRule="auto"/>
      </w:pPr>
      <w:r>
        <w:t xml:space="preserve">5. </w:t>
      </w:r>
      <w:r>
        <w:t>框架是否出现术语依赖、认知锁定、专家垄断、商业化迎合或</w:t>
      </w:r>
      <w:r>
        <w:t xml:space="preserve"> </w:t>
      </w:r>
      <w:r>
        <w:t>人工智能合规包装？</w:t>
      </w:r>
    </w:p>
    <w:p>
      <w:pPr>
        <w:pStyle w:val="21"/>
      </w:pPr>
      <w:r>
        <w:t>16.3 轻量自诊示范</w:t>
      </w:r>
    </w:p>
    <w:p>
      <w:pPr/>
      <w:r>
        <w:t>框架对象：当前文本与使用实践。锚点：帮助使用者在复杂世界中形成可撤回、可证伪、可承担的结构判断。关键保护变量：反例能否安全进入并改变文本、流程和行动上限。先行者风险：创建者、熟练使用者或 AI 系统可能垄断解释权，把术语密度包装成权威。证伪条件：若框架在多类案例中稳定增加误判、压低低权力主体申诉、把自然类比当证明，或使使用者更少承担现实复核责任，则相关概念必须降级、暂停或退出核心层。行动上限：框架只能提出结构问题、边界、反例和低风险动作，不能替代现实调查、专业判断、法律程序和受影响位置的安全复核。</w:t>
      </w:r>
    </w:p>
    <w:p w14:paraId="32151D8B" w14:textId="77777777" w:rsidR="007219F2" w:rsidRDefault="00000000">
      <w:pPr>
        <w:pStyle w:val="21"/>
        <w:spacing w:before="360" w:after="160" w:line="288" w:lineRule="auto"/>
        <w:jc w:val="left"/>
      </w:pPr>
      <w:r>
        <w:t>16.4 版本治理最低定义</w:t>
      </w:r>
    </w:p>
    <w:p w14:paraId="6F1B31A3" w14:textId="77777777" w:rsidR="007219F2" w:rsidRDefault="00000000">
      <w:pPr>
        <w:spacing w:before="40" w:after="40" w:line="384" w:lineRule="auto"/>
      </w:pPr>
      <w:r>
        <w:t>框架自身不得以</w:t>
      </w:r>
      <w:r>
        <w:t>“</w:t>
      </w:r>
      <w:r>
        <w:t>使用者共识程序</w:t>
      </w:r>
      <w:r>
        <w:t>”</w:t>
      </w:r>
      <w:r>
        <w:t>作为未定义的免疫词。凡提到共识程序，必须说明参与者范围、材料入口、异议记录、合并规则、少数意见保留方式、版本发布机制和撤回机制。没有这些条件时，只能说</w:t>
      </w:r>
      <w:r>
        <w:t>“</w:t>
      </w:r>
      <w:r>
        <w:t>存在修订意愿</w:t>
      </w:r>
      <w:r>
        <w:t>”</w:t>
      </w:r>
      <w:r>
        <w:t>，不能说</w:t>
      </w:r>
      <w:r>
        <w:t>“</w:t>
      </w:r>
      <w:r>
        <w:t>已经形成共识程序</w:t>
      </w:r>
      <w:r>
        <w:t>”</w:t>
      </w:r>
      <w:r>
        <w:t>。</w:t>
      </w:r>
    </w:p>
    <w:p w14:paraId="014C39BF" w14:textId="77777777" w:rsidR="007219F2" w:rsidRDefault="00000000">
      <w:pPr>
        <w:pStyle w:val="21"/>
        <w:spacing w:before="360" w:after="160" w:line="288" w:lineRule="auto"/>
        <w:jc w:val="left"/>
      </w:pPr>
      <w:bookmarkStart w:id="309" w:name="_Toc926764565"/>
      <w:r>
        <w:rPr>
          <w:color w:val="1A1A2E"/>
          <w:sz w:val="30"/>
        </w:rPr>
        <w:lastRenderedPageBreak/>
        <w:t>十七、共识程序具体化规则</w:t>
      </w:r>
      <w:bookmarkEnd w:id="309"/>
    </w:p>
    <w:p w14:paraId="64500DDB" w14:textId="77777777" w:rsidR="007219F2" w:rsidRDefault="00000000">
      <w:pPr>
        <w:spacing w:before="40" w:after="40" w:line="384" w:lineRule="auto"/>
      </w:pPr>
      <w:r>
        <w:t>共识程序不能停留在漂亮声明。它必须让不同意见安全进入、被记录、被回应，并能实质影响文本和实践。</w:t>
      </w:r>
    </w:p>
    <w:p w14:paraId="6E30709C" w14:textId="77777777" w:rsidR="007219F2" w:rsidRDefault="00000000">
      <w:pPr>
        <w:pStyle w:val="21"/>
        <w:spacing w:before="360" w:after="160" w:line="288" w:lineRule="auto"/>
        <w:jc w:val="left"/>
      </w:pPr>
      <w:bookmarkStart w:id="310" w:name="_Toc1870168304"/>
      <w:r>
        <w:rPr>
          <w:color w:val="1A1A2E"/>
          <w:sz w:val="30"/>
        </w:rPr>
        <w:t xml:space="preserve">17.1 </w:t>
      </w:r>
      <w:r>
        <w:rPr>
          <w:color w:val="1A1A2E"/>
          <w:sz w:val="30"/>
        </w:rPr>
        <w:t>七个环节</w:t>
      </w:r>
      <w:bookmarkEnd w:id="310"/>
    </w:p>
    <w:p w14:paraId="535D051C" w14:textId="77777777" w:rsidR="007219F2" w:rsidRDefault="00000000">
      <w:pPr>
        <w:spacing w:before="40" w:after="40" w:line="384" w:lineRule="auto"/>
      </w:pPr>
      <w:r>
        <w:t xml:space="preserve">1. </w:t>
      </w:r>
      <w:r>
        <w:t>议题登记：任何概念引入、重大改写、根假设调整、误用案例或反例报告，都必须先登记为议题。</w:t>
      </w:r>
    </w:p>
    <w:p w14:paraId="3299E781" w14:textId="77777777" w:rsidR="007219F2" w:rsidRDefault="00000000">
      <w:pPr>
        <w:spacing w:before="40" w:after="40" w:line="384" w:lineRule="auto"/>
      </w:pPr>
      <w:r>
        <w:t xml:space="preserve">2. </w:t>
      </w:r>
      <w:r>
        <w:t>材料公开：说明该议题依据哪些案例、反例、用户反馈、外部研究、实践失败或伦理风险提出。</w:t>
      </w:r>
    </w:p>
    <w:p w14:paraId="5552FBA8" w14:textId="77777777" w:rsidR="007219F2" w:rsidRDefault="00000000">
      <w:pPr>
        <w:spacing w:before="40" w:after="40" w:line="384" w:lineRule="auto"/>
      </w:pPr>
      <w:r>
        <w:t xml:space="preserve">3. </w:t>
      </w:r>
      <w:r>
        <w:t>影响对象识别：判断这次改动会影响哪些使用者、被诊断者、低权力主体或应用场景。</w:t>
      </w:r>
    </w:p>
    <w:p w14:paraId="6B8D33EB" w14:textId="77777777" w:rsidR="007219F2" w:rsidRDefault="00000000">
      <w:pPr>
        <w:spacing w:before="40" w:after="40" w:line="384" w:lineRule="auto"/>
      </w:pPr>
      <w:r>
        <w:t xml:space="preserve">4. </w:t>
      </w:r>
      <w:r>
        <w:t>异议入口：允许不同立场提交反对意见，尤其保留低权力使用者、被诊断对象、非专业读者和外部批评者的意见。</w:t>
      </w:r>
    </w:p>
    <w:p w14:paraId="230DC10C" w14:textId="77777777" w:rsidR="007219F2" w:rsidRDefault="00000000">
      <w:pPr>
        <w:spacing w:before="40" w:after="40" w:line="384" w:lineRule="auto"/>
      </w:pPr>
      <w:r>
        <w:t xml:space="preserve">5. </w:t>
      </w:r>
      <w:r>
        <w:t>决策分级：小修订可由维护者处理；核心概念调整必须经过多轮讨论；根假设调整必须进入</w:t>
      </w:r>
      <w:r>
        <w:t>“</w:t>
      </w:r>
      <w:r>
        <w:t>根假设暂停或替代程序</w:t>
      </w:r>
      <w:r>
        <w:t>”</w:t>
      </w:r>
      <w:r>
        <w:t>。</w:t>
      </w:r>
    </w:p>
    <w:p w14:paraId="61B3BACE" w14:textId="77777777" w:rsidR="007219F2" w:rsidRDefault="00000000">
      <w:pPr>
        <w:spacing w:before="40" w:after="40" w:line="384" w:lineRule="auto"/>
      </w:pPr>
      <w:r>
        <w:t xml:space="preserve">6. </w:t>
      </w:r>
      <w:r>
        <w:t>少数意见保留：未被采纳的反对意见不得直接删除，应进入</w:t>
      </w:r>
      <w:r>
        <w:t>“</w:t>
      </w:r>
      <w:r>
        <w:t>保留反例与未决问题</w:t>
      </w:r>
      <w:r>
        <w:t>”</w:t>
      </w:r>
      <w:r>
        <w:t>区。</w:t>
      </w:r>
    </w:p>
    <w:p w14:paraId="47125BAF" w14:textId="77777777" w:rsidR="007219F2" w:rsidRDefault="00000000">
      <w:pPr>
        <w:spacing w:before="40" w:after="40" w:line="384" w:lineRule="auto"/>
      </w:pPr>
      <w:r>
        <w:t>7. 版本写回：每次修订必须说明引入了什么、删除了什么、降级了什么、为什么这样改、哪些证据会让该次版本调整撤回。</w:t>
      </w:r>
    </w:p>
    <w:p w14:paraId="2654232A" w14:textId="77777777" w:rsidR="007219F2" w:rsidRDefault="00000000">
      <w:pPr>
        <w:pStyle w:val="21"/>
        <w:spacing w:before="360" w:after="160" w:line="288" w:lineRule="auto"/>
        <w:jc w:val="left"/>
      </w:pPr>
      <w:bookmarkStart w:id="311" w:name="_Toc970565379"/>
      <w:r>
        <w:rPr>
          <w:color w:val="1A1A2E"/>
          <w:sz w:val="30"/>
        </w:rPr>
        <w:t xml:space="preserve">17.2 </w:t>
      </w:r>
      <w:r>
        <w:rPr>
          <w:color w:val="1A1A2E"/>
          <w:sz w:val="30"/>
        </w:rPr>
        <w:t>名义程序与有效程序</w:t>
      </w:r>
      <w:bookmarkEnd w:id="311"/>
    </w:p>
    <w:p w14:paraId="04D5CCE4" w14:textId="77777777" w:rsidR="007219F2" w:rsidRDefault="00000000">
      <w:pPr>
        <w:spacing w:before="40" w:after="40" w:line="384" w:lineRule="auto"/>
      </w:pPr>
      <w:r>
        <w:t>共识不是</w:t>
      </w:r>
      <w:r>
        <w:t>“</w:t>
      </w:r>
      <w:r>
        <w:t>大家最后同意</w:t>
      </w:r>
      <w:r>
        <w:t>”</w:t>
      </w:r>
      <w:r>
        <w:t>，而是</w:t>
      </w:r>
      <w:r>
        <w:t>“</w:t>
      </w:r>
      <w:r>
        <w:t>不同意见被安全进入、被记录、被回应，并能实质影响版本</w:t>
      </w:r>
      <w:r>
        <w:t>”</w:t>
      </w:r>
      <w:r>
        <w:t>。如果异议无法改变文本，所谓共识程序只能登记为名义程序。</w:t>
      </w:r>
    </w:p>
    <w:p w14:paraId="1921F702" w14:textId="77777777" w:rsidR="007219F2" w:rsidRDefault="00000000">
      <w:pPr>
        <w:pStyle w:val="21"/>
        <w:spacing w:before="360" w:after="160" w:line="288" w:lineRule="auto"/>
        <w:jc w:val="left"/>
      </w:pPr>
      <w:bookmarkStart w:id="312" w:name="_Toc638218738"/>
      <w:r>
        <w:rPr>
          <w:color w:val="1A1A2E"/>
          <w:sz w:val="30"/>
        </w:rPr>
        <w:t>十八、根假设证伪与暂停使用协议</w:t>
      </w:r>
      <w:bookmarkEnd w:id="312"/>
    </w:p>
    <w:p w14:paraId="470DD9B3" w14:textId="77777777" w:rsidR="007219F2" w:rsidRDefault="00000000">
      <w:pPr>
        <w:spacing w:before="40" w:after="40" w:line="384" w:lineRule="auto"/>
      </w:pPr>
      <w:r>
        <w:t>根假设不能只说</w:t>
      </w:r>
      <w:r>
        <w:t>“</w:t>
      </w:r>
      <w:r>
        <w:t>可修正</w:t>
      </w:r>
      <w:r>
        <w:t>”</w:t>
      </w:r>
      <w:r>
        <w:t>，还必须说明如何被修正。否则根假设会通过定义免疫逃避证伪：找不到整合依据就说</w:t>
      </w:r>
      <w:r>
        <w:t>“</w:t>
      </w:r>
      <w:r>
        <w:t>还没找到</w:t>
      </w:r>
      <w:r>
        <w:t>”</w:t>
      </w:r>
      <w:r>
        <w:t>，看到反例就说</w:t>
      </w:r>
      <w:r>
        <w:t>“</w:t>
      </w:r>
      <w:r>
        <w:t>只是特殊情况</w:t>
      </w:r>
      <w:r>
        <w:t>”</w:t>
      </w:r>
      <w:r>
        <w:t>，长期没有衰退就说</w:t>
      </w:r>
      <w:r>
        <w:t>“</w:t>
      </w:r>
      <w:r>
        <w:t>还没到深时间</w:t>
      </w:r>
      <w:r>
        <w:t>”</w:t>
      </w:r>
      <w:r>
        <w:t>。这会削弱框架对自身的诚实度。</w:t>
      </w:r>
    </w:p>
    <w:p w14:paraId="796576EC" w14:textId="77777777" w:rsidR="007219F2" w:rsidRDefault="00000000">
      <w:pPr>
        <w:pStyle w:val="21"/>
        <w:spacing w:before="360" w:after="160" w:line="288" w:lineRule="auto"/>
        <w:jc w:val="left"/>
      </w:pPr>
      <w:bookmarkStart w:id="313" w:name="_Toc1364898449"/>
      <w:r>
        <w:rPr>
          <w:color w:val="1A1A2E"/>
          <w:sz w:val="30"/>
        </w:rPr>
        <w:lastRenderedPageBreak/>
        <w:t xml:space="preserve">18.1 </w:t>
      </w:r>
      <w:r>
        <w:rPr>
          <w:color w:val="1A1A2E"/>
          <w:sz w:val="30"/>
        </w:rPr>
        <w:t>根假设状态位</w:t>
      </w:r>
      <w:bookmarkEnd w:id="313"/>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2906"/>
        <w:gridCol w:w="2905"/>
        <w:gridCol w:w="2905"/>
      </w:tblGrid>
      <w:tr w:rsidR="007219F2" w14:paraId="4678D337" w14:textId="77777777">
        <w:trPr>
          <w:cantSplit/>
          <w:tblHeader/>
          <w:jc w:val="center"/>
        </w:trPr>
        <w:tc>
          <w:tcPr>
            <w:tcW w:w="3175" w:type="dxa"/>
            <w:shd w:val="clear" w:color="auto" w:fill="16213E"/>
            <w:tcMar>
              <w:top w:w="30" w:type="dxa"/>
              <w:left w:w="60" w:type="dxa"/>
              <w:bottom w:w="30" w:type="dxa"/>
              <w:right w:w="60" w:type="dxa"/>
            </w:tcMar>
          </w:tcPr>
          <w:p w14:paraId="44904634" w14:textId="77777777" w:rsidR="007219F2" w:rsidRDefault="00000000">
            <w:pPr>
              <w:ind w:firstLine="381"/>
              <w:jc w:val="center"/>
            </w:pPr>
            <w:r>
              <w:rPr>
                <w:rFonts w:ascii="Arial" w:eastAsia="黑体" w:hAnsi="Arial"/>
                <w:b/>
                <w:color w:val="FFFFFF"/>
                <w:sz w:val="19"/>
              </w:rPr>
              <w:t>状态</w:t>
            </w:r>
          </w:p>
        </w:tc>
        <w:tc>
          <w:tcPr>
            <w:tcW w:w="3175" w:type="dxa"/>
            <w:shd w:val="clear" w:color="auto" w:fill="16213E"/>
            <w:tcMar>
              <w:top w:w="30" w:type="dxa"/>
              <w:left w:w="60" w:type="dxa"/>
              <w:bottom w:w="30" w:type="dxa"/>
              <w:right w:w="60" w:type="dxa"/>
            </w:tcMar>
          </w:tcPr>
          <w:p w14:paraId="6DE20624" w14:textId="77777777" w:rsidR="007219F2" w:rsidRDefault="00000000">
            <w:pPr>
              <w:ind w:firstLine="381"/>
              <w:jc w:val="center"/>
            </w:pPr>
            <w:r>
              <w:rPr>
                <w:rFonts w:ascii="Arial" w:eastAsia="黑体" w:hAnsi="Arial"/>
                <w:b/>
                <w:color w:val="FFFFFF"/>
                <w:sz w:val="19"/>
              </w:rPr>
              <w:t>名称</w:t>
            </w:r>
          </w:p>
        </w:tc>
        <w:tc>
          <w:tcPr>
            <w:tcW w:w="3175" w:type="dxa"/>
            <w:shd w:val="clear" w:color="auto" w:fill="16213E"/>
            <w:tcMar>
              <w:top w:w="30" w:type="dxa"/>
              <w:left w:w="60" w:type="dxa"/>
              <w:bottom w:w="30" w:type="dxa"/>
              <w:right w:w="60" w:type="dxa"/>
            </w:tcMar>
          </w:tcPr>
          <w:p w14:paraId="13127756" w14:textId="77777777" w:rsidR="007219F2" w:rsidRDefault="00000000">
            <w:pPr>
              <w:ind w:firstLine="381"/>
              <w:jc w:val="center"/>
            </w:pPr>
            <w:r>
              <w:rPr>
                <w:rFonts w:ascii="Arial" w:eastAsia="黑体" w:hAnsi="Arial"/>
                <w:b/>
                <w:color w:val="FFFFFF"/>
                <w:sz w:val="19"/>
              </w:rPr>
              <w:t>使用规则</w:t>
            </w:r>
          </w:p>
        </w:tc>
      </w:tr>
      <w:tr w:rsidR="007219F2" w14:paraId="1CE9614D" w14:textId="77777777">
        <w:trPr>
          <w:cantSplit/>
          <w:jc w:val="center"/>
        </w:trPr>
        <w:tc>
          <w:tcPr>
            <w:tcW w:w="3175" w:type="dxa"/>
            <w:shd w:val="clear" w:color="auto" w:fill="FFFFFF"/>
            <w:tcMar>
              <w:top w:w="30" w:type="dxa"/>
              <w:left w:w="60" w:type="dxa"/>
              <w:bottom w:w="30" w:type="dxa"/>
              <w:right w:w="60" w:type="dxa"/>
            </w:tcMar>
          </w:tcPr>
          <w:p w14:paraId="244BCEEE" w14:textId="77777777" w:rsidR="007219F2" w:rsidRDefault="00000000">
            <w:pPr>
              <w:ind w:firstLine="380"/>
            </w:pPr>
            <w:r>
              <w:rPr>
                <w:sz w:val="19"/>
              </w:rPr>
              <w:t>甲</w:t>
            </w:r>
          </w:p>
        </w:tc>
        <w:tc>
          <w:tcPr>
            <w:tcW w:w="3175" w:type="dxa"/>
            <w:shd w:val="clear" w:color="auto" w:fill="FFFFFF"/>
            <w:tcMar>
              <w:top w:w="30" w:type="dxa"/>
              <w:left w:w="60" w:type="dxa"/>
              <w:bottom w:w="30" w:type="dxa"/>
              <w:right w:w="60" w:type="dxa"/>
            </w:tcMar>
          </w:tcPr>
          <w:p w14:paraId="0B4E5429" w14:textId="77777777" w:rsidR="007219F2" w:rsidRDefault="00000000">
            <w:pPr>
              <w:ind w:firstLine="380"/>
            </w:pPr>
            <w:r>
              <w:rPr>
                <w:sz w:val="19"/>
              </w:rPr>
              <w:t>正常使用</w:t>
            </w:r>
          </w:p>
        </w:tc>
        <w:tc>
          <w:tcPr>
            <w:tcW w:w="3175" w:type="dxa"/>
            <w:shd w:val="clear" w:color="auto" w:fill="FFFFFF"/>
            <w:tcMar>
              <w:top w:w="30" w:type="dxa"/>
              <w:left w:w="60" w:type="dxa"/>
              <w:bottom w:w="30" w:type="dxa"/>
              <w:right w:w="60" w:type="dxa"/>
            </w:tcMar>
          </w:tcPr>
          <w:p w14:paraId="56FF5840" w14:textId="77777777" w:rsidR="007219F2" w:rsidRDefault="00000000">
            <w:pPr>
              <w:ind w:firstLine="380"/>
            </w:pPr>
            <w:r>
              <w:rPr>
                <w:sz w:val="19"/>
              </w:rPr>
              <w:t>该根假设在当前案例库中稳定有效，未出现持续反例。</w:t>
            </w:r>
          </w:p>
        </w:tc>
      </w:tr>
      <w:tr w:rsidR="007219F2" w14:paraId="4933DD19" w14:textId="77777777">
        <w:trPr>
          <w:cantSplit/>
          <w:jc w:val="center"/>
        </w:trPr>
        <w:tc>
          <w:tcPr>
            <w:tcW w:w="3175" w:type="dxa"/>
            <w:shd w:val="clear" w:color="auto" w:fill="F0F0F5"/>
            <w:tcMar>
              <w:top w:w="30" w:type="dxa"/>
              <w:left w:w="60" w:type="dxa"/>
              <w:bottom w:w="30" w:type="dxa"/>
              <w:right w:w="60" w:type="dxa"/>
            </w:tcMar>
          </w:tcPr>
          <w:p w14:paraId="4046767A" w14:textId="77777777" w:rsidR="007219F2" w:rsidRDefault="00000000">
            <w:pPr>
              <w:ind w:firstLine="380"/>
            </w:pPr>
            <w:r>
              <w:rPr>
                <w:sz w:val="19"/>
              </w:rPr>
              <w:t>乙</w:t>
            </w:r>
          </w:p>
        </w:tc>
        <w:tc>
          <w:tcPr>
            <w:tcW w:w="3175" w:type="dxa"/>
            <w:shd w:val="clear" w:color="auto" w:fill="F0F0F5"/>
            <w:tcMar>
              <w:top w:w="30" w:type="dxa"/>
              <w:left w:w="60" w:type="dxa"/>
              <w:bottom w:w="30" w:type="dxa"/>
              <w:right w:w="60" w:type="dxa"/>
            </w:tcMar>
          </w:tcPr>
          <w:p w14:paraId="6A3C064D" w14:textId="77777777" w:rsidR="007219F2" w:rsidRDefault="00000000">
            <w:pPr>
              <w:ind w:firstLine="380"/>
            </w:pPr>
            <w:r>
              <w:rPr>
                <w:sz w:val="19"/>
              </w:rPr>
              <w:t>边界收缩</w:t>
            </w:r>
          </w:p>
        </w:tc>
        <w:tc>
          <w:tcPr>
            <w:tcW w:w="3175" w:type="dxa"/>
            <w:shd w:val="clear" w:color="auto" w:fill="F0F0F5"/>
            <w:tcMar>
              <w:top w:w="30" w:type="dxa"/>
              <w:left w:w="60" w:type="dxa"/>
              <w:bottom w:w="30" w:type="dxa"/>
              <w:right w:w="60" w:type="dxa"/>
            </w:tcMar>
          </w:tcPr>
          <w:p w14:paraId="1BCAABF7" w14:textId="77777777" w:rsidR="007219F2" w:rsidRDefault="00000000">
            <w:pPr>
              <w:ind w:firstLine="380"/>
            </w:pPr>
            <w:r>
              <w:rPr>
                <w:sz w:val="19"/>
              </w:rPr>
              <w:t>该根假设在某类对象、尺度、文化、制度或极端场景中解释力下降，必须缩小适用范围。</w:t>
            </w:r>
          </w:p>
        </w:tc>
      </w:tr>
      <w:tr w:rsidR="007219F2" w14:paraId="79C2E8E9" w14:textId="77777777">
        <w:trPr>
          <w:cantSplit/>
          <w:jc w:val="center"/>
        </w:trPr>
        <w:tc>
          <w:tcPr>
            <w:tcW w:w="3175" w:type="dxa"/>
            <w:shd w:val="clear" w:color="auto" w:fill="FFFFFF"/>
            <w:tcMar>
              <w:top w:w="30" w:type="dxa"/>
              <w:left w:w="60" w:type="dxa"/>
              <w:bottom w:w="30" w:type="dxa"/>
              <w:right w:w="60" w:type="dxa"/>
            </w:tcMar>
          </w:tcPr>
          <w:p w14:paraId="65B5F507" w14:textId="77777777" w:rsidR="007219F2" w:rsidRDefault="00000000">
            <w:pPr>
              <w:ind w:firstLine="380"/>
            </w:pPr>
            <w:r>
              <w:rPr>
                <w:sz w:val="19"/>
              </w:rPr>
              <w:t>丙</w:t>
            </w:r>
          </w:p>
        </w:tc>
        <w:tc>
          <w:tcPr>
            <w:tcW w:w="3175" w:type="dxa"/>
            <w:shd w:val="clear" w:color="auto" w:fill="FFFFFF"/>
            <w:tcMar>
              <w:top w:w="30" w:type="dxa"/>
              <w:left w:w="60" w:type="dxa"/>
              <w:bottom w:w="30" w:type="dxa"/>
              <w:right w:w="60" w:type="dxa"/>
            </w:tcMar>
          </w:tcPr>
          <w:p w14:paraId="1085EB6E" w14:textId="77777777" w:rsidR="007219F2" w:rsidRDefault="00000000">
            <w:pPr>
              <w:ind w:firstLine="380"/>
            </w:pPr>
            <w:r>
              <w:rPr>
                <w:sz w:val="19"/>
              </w:rPr>
              <w:t>暂停使用</w:t>
            </w:r>
          </w:p>
        </w:tc>
        <w:tc>
          <w:tcPr>
            <w:tcW w:w="3175" w:type="dxa"/>
            <w:shd w:val="clear" w:color="auto" w:fill="FFFFFF"/>
            <w:tcMar>
              <w:top w:w="30" w:type="dxa"/>
              <w:left w:w="60" w:type="dxa"/>
              <w:bottom w:w="30" w:type="dxa"/>
              <w:right w:w="60" w:type="dxa"/>
            </w:tcMar>
          </w:tcPr>
          <w:p w14:paraId="7CA5A549" w14:textId="77777777" w:rsidR="007219F2" w:rsidRDefault="00000000">
            <w:pPr>
              <w:ind w:firstLine="380"/>
            </w:pPr>
            <w:r>
              <w:rPr>
                <w:sz w:val="19"/>
              </w:rPr>
              <w:t>该根假设在某类对象中持续制造误判，必须暂停进入强诊断，只能作为候选解释。</w:t>
            </w:r>
          </w:p>
        </w:tc>
      </w:tr>
      <w:tr w:rsidR="007219F2" w14:paraId="4AC38340" w14:textId="77777777">
        <w:trPr>
          <w:cantSplit/>
          <w:jc w:val="center"/>
        </w:trPr>
        <w:tc>
          <w:tcPr>
            <w:tcW w:w="3175" w:type="dxa"/>
            <w:shd w:val="clear" w:color="auto" w:fill="F0F0F5"/>
            <w:tcMar>
              <w:top w:w="30" w:type="dxa"/>
              <w:left w:w="60" w:type="dxa"/>
              <w:bottom w:w="30" w:type="dxa"/>
              <w:right w:w="60" w:type="dxa"/>
            </w:tcMar>
          </w:tcPr>
          <w:p w14:paraId="456E3B8A" w14:textId="77777777" w:rsidR="007219F2" w:rsidRDefault="00000000">
            <w:pPr>
              <w:ind w:firstLine="380"/>
            </w:pPr>
            <w:r>
              <w:rPr>
                <w:sz w:val="19"/>
              </w:rPr>
              <w:t>丁</w:t>
            </w:r>
          </w:p>
        </w:tc>
        <w:tc>
          <w:tcPr>
            <w:tcW w:w="3175" w:type="dxa"/>
            <w:shd w:val="clear" w:color="auto" w:fill="F0F0F5"/>
            <w:tcMar>
              <w:top w:w="30" w:type="dxa"/>
              <w:left w:w="60" w:type="dxa"/>
              <w:bottom w:w="30" w:type="dxa"/>
              <w:right w:w="60" w:type="dxa"/>
            </w:tcMar>
          </w:tcPr>
          <w:p w14:paraId="30EEF194" w14:textId="77777777" w:rsidR="007219F2" w:rsidRDefault="00000000">
            <w:pPr>
              <w:ind w:firstLine="380"/>
            </w:pPr>
            <w:r>
              <w:rPr>
                <w:sz w:val="19"/>
              </w:rPr>
              <w:t>替代假设竞争</w:t>
            </w:r>
          </w:p>
        </w:tc>
        <w:tc>
          <w:tcPr>
            <w:tcW w:w="3175" w:type="dxa"/>
            <w:shd w:val="clear" w:color="auto" w:fill="F0F0F5"/>
            <w:tcMar>
              <w:top w:w="30" w:type="dxa"/>
              <w:left w:w="60" w:type="dxa"/>
              <w:bottom w:w="30" w:type="dxa"/>
              <w:right w:w="60" w:type="dxa"/>
            </w:tcMar>
          </w:tcPr>
          <w:p w14:paraId="59B68970" w14:textId="77777777" w:rsidR="007219F2" w:rsidRDefault="00000000">
            <w:pPr>
              <w:ind w:firstLine="380"/>
            </w:pPr>
            <w:r>
              <w:rPr>
                <w:sz w:val="19"/>
              </w:rPr>
              <w:t>出现能解释更多案例、误伤更少、证据要求更清楚的新假设组，原根假设进入并列竞争状态。</w:t>
            </w:r>
          </w:p>
        </w:tc>
      </w:tr>
      <w:tr w:rsidR="007219F2" w14:paraId="395A6B71" w14:textId="77777777">
        <w:trPr>
          <w:cantSplit/>
          <w:jc w:val="center"/>
        </w:trPr>
        <w:tc>
          <w:tcPr>
            <w:tcW w:w="3175" w:type="dxa"/>
            <w:shd w:val="clear" w:color="auto" w:fill="FFFFFF"/>
            <w:tcMar>
              <w:top w:w="30" w:type="dxa"/>
              <w:left w:w="60" w:type="dxa"/>
              <w:bottom w:w="30" w:type="dxa"/>
              <w:right w:w="60" w:type="dxa"/>
            </w:tcMar>
          </w:tcPr>
          <w:p w14:paraId="498F07DD" w14:textId="77777777" w:rsidR="007219F2" w:rsidRDefault="00000000">
            <w:pPr>
              <w:ind w:firstLine="380"/>
            </w:pPr>
            <w:r>
              <w:rPr>
                <w:sz w:val="19"/>
              </w:rPr>
              <w:t>戊</w:t>
            </w:r>
          </w:p>
        </w:tc>
        <w:tc>
          <w:tcPr>
            <w:tcW w:w="3175" w:type="dxa"/>
            <w:shd w:val="clear" w:color="auto" w:fill="FFFFFF"/>
            <w:tcMar>
              <w:top w:w="30" w:type="dxa"/>
              <w:left w:w="60" w:type="dxa"/>
              <w:bottom w:w="30" w:type="dxa"/>
              <w:right w:w="60" w:type="dxa"/>
            </w:tcMar>
          </w:tcPr>
          <w:p w14:paraId="0F2D8C6B" w14:textId="77777777" w:rsidR="007219F2" w:rsidRDefault="00000000">
            <w:pPr>
              <w:ind w:firstLine="380"/>
            </w:pPr>
            <w:r>
              <w:rPr>
                <w:sz w:val="19"/>
              </w:rPr>
              <w:t>退出核心层</w:t>
            </w:r>
          </w:p>
        </w:tc>
        <w:tc>
          <w:tcPr>
            <w:tcW w:w="3175" w:type="dxa"/>
            <w:shd w:val="clear" w:color="auto" w:fill="FFFFFF"/>
            <w:tcMar>
              <w:top w:w="30" w:type="dxa"/>
              <w:left w:w="60" w:type="dxa"/>
              <w:bottom w:w="30" w:type="dxa"/>
              <w:right w:w="60" w:type="dxa"/>
            </w:tcMar>
          </w:tcPr>
          <w:p w14:paraId="6170A442" w14:textId="77777777" w:rsidR="007219F2" w:rsidRDefault="00000000">
            <w:pPr>
              <w:ind w:firstLine="380"/>
            </w:pPr>
            <w:r>
              <w:rPr>
                <w:sz w:val="19"/>
              </w:rPr>
              <w:t>该根假设被证明更适合作为领域规则、表达隐喻或历史阶段产物，不再承担核心约束功能。</w:t>
            </w:r>
          </w:p>
        </w:tc>
      </w:tr>
    </w:tbl>
    <w:p w14:paraId="5CD8A45E" w14:textId="77777777" w:rsidR="007219F2" w:rsidRDefault="007219F2">
      <w:pPr>
        <w:spacing w:before="40" w:after="40" w:line="384" w:lineRule="auto"/>
      </w:pPr>
    </w:p>
    <w:p w14:paraId="7E268D93" w14:textId="77777777" w:rsidR="007219F2" w:rsidRDefault="00000000">
      <w:pPr>
        <w:pStyle w:val="21"/>
        <w:spacing w:before="360" w:after="160" w:line="288" w:lineRule="auto"/>
        <w:jc w:val="left"/>
      </w:pPr>
      <w:bookmarkStart w:id="314" w:name="_Toc1325742597"/>
      <w:r>
        <w:rPr>
          <w:color w:val="1A1A2E"/>
          <w:sz w:val="30"/>
        </w:rPr>
        <w:t xml:space="preserve">18.2 </w:t>
      </w:r>
      <w:r>
        <w:rPr>
          <w:color w:val="1A1A2E"/>
          <w:sz w:val="30"/>
        </w:rPr>
        <w:t>暂停使用触发条件</w:t>
      </w:r>
      <w:bookmarkEnd w:id="314"/>
    </w:p>
    <w:p w14:paraId="28124208" w14:textId="77777777" w:rsidR="007219F2" w:rsidRDefault="00000000">
      <w:pPr>
        <w:spacing w:before="40" w:after="40" w:line="384" w:lineRule="auto"/>
      </w:pPr>
      <w:r>
        <w:t xml:space="preserve">1. </w:t>
      </w:r>
      <w:r>
        <w:t>同一类反例重复出现，且不能被局部排除区充分吸收。</w:t>
      </w:r>
    </w:p>
    <w:p w14:paraId="5F7BE9AC" w14:textId="77777777" w:rsidR="007219F2" w:rsidRDefault="00000000">
      <w:pPr>
        <w:spacing w:before="40" w:after="40" w:line="384" w:lineRule="auto"/>
      </w:pPr>
      <w:r>
        <w:t xml:space="preserve">2. </w:t>
      </w:r>
      <w:r>
        <w:t>使用该根假设会稳定误判某类主体、文化、关系或系统。</w:t>
      </w:r>
    </w:p>
    <w:p w14:paraId="2FC0513D" w14:textId="77777777" w:rsidR="007219F2" w:rsidRDefault="00000000">
      <w:pPr>
        <w:spacing w:before="40" w:after="40" w:line="384" w:lineRule="auto"/>
      </w:pPr>
      <w:r>
        <w:t xml:space="preserve">3. </w:t>
      </w:r>
      <w:r>
        <w:t>根假设需要不断扩大解释范围才能保住自身正确性。</w:t>
      </w:r>
    </w:p>
    <w:p w14:paraId="7FF95E42" w14:textId="77777777" w:rsidR="007219F2" w:rsidRDefault="00000000">
      <w:pPr>
        <w:spacing w:before="40" w:after="40" w:line="384" w:lineRule="auto"/>
      </w:pPr>
      <w:r>
        <w:t xml:space="preserve">4. </w:t>
      </w:r>
      <w:r>
        <w:t>根假设只能通过</w:t>
      </w:r>
      <w:r>
        <w:t>“</w:t>
      </w:r>
      <w:r>
        <w:t>定义对方不是系统</w:t>
      </w:r>
      <w:r>
        <w:t>”“</w:t>
      </w:r>
      <w:r>
        <w:t>时间还不够长</w:t>
      </w:r>
      <w:r>
        <w:t>”“</w:t>
      </w:r>
      <w:r>
        <w:t>证据还不够深</w:t>
      </w:r>
      <w:r>
        <w:t>”</w:t>
      </w:r>
      <w:r>
        <w:t>等方式避免被反驳。</w:t>
      </w:r>
    </w:p>
    <w:p w14:paraId="1CA206A9" w14:textId="77777777" w:rsidR="007219F2" w:rsidRDefault="00000000">
      <w:pPr>
        <w:spacing w:before="40" w:after="40" w:line="384" w:lineRule="auto"/>
      </w:pPr>
      <w:r>
        <w:t xml:space="preserve">5. </w:t>
      </w:r>
      <w:r>
        <w:t>替代假设能以更低概念成本、更少误伤和更清楚证据边界解释同一批现象。</w:t>
      </w:r>
    </w:p>
    <w:p w14:paraId="0EE63E77" w14:textId="77777777" w:rsidR="007219F2" w:rsidRDefault="00000000">
      <w:pPr>
        <w:pStyle w:val="21"/>
        <w:spacing w:before="360" w:after="160" w:line="288" w:lineRule="auto"/>
        <w:jc w:val="left"/>
      </w:pPr>
      <w:bookmarkStart w:id="315" w:name="_Toc1398467941"/>
      <w:r>
        <w:rPr>
          <w:color w:val="1A1A2E"/>
          <w:sz w:val="30"/>
        </w:rPr>
        <w:t xml:space="preserve">18.2.1 </w:t>
      </w:r>
      <w:r>
        <w:rPr>
          <w:color w:val="1A1A2E"/>
          <w:sz w:val="30"/>
        </w:rPr>
        <w:t>反例后果规则</w:t>
      </w:r>
      <w:bookmarkEnd w:id="315"/>
    </w:p>
    <w:p w14:paraId="31F71022" w14:textId="77777777" w:rsidR="007219F2" w:rsidRDefault="00000000">
      <w:pPr>
        <w:spacing w:before="40" w:after="40" w:line="384" w:lineRule="auto"/>
      </w:pPr>
      <w:r>
        <w:t>反例登记必须产生文本后果。轻微反例进入边界说明，重复反例触发判断降级，高伤害反例触发暂停使用，系统性反例触发替代框架竞争，误用反例触发公开使用阻断，不可修复案例触发</w:t>
      </w:r>
      <w:r>
        <w:lastRenderedPageBreak/>
        <w:t>撤离、转移与演化记忆保存。</w:t>
      </w:r>
    </w:p>
    <w:p w14:paraId="6E32A4F7" w14:textId="77777777" w:rsidR="007219F2" w:rsidRDefault="00000000">
      <w:pPr>
        <w:spacing w:before="40" w:after="40" w:line="384" w:lineRule="auto"/>
      </w:pPr>
      <w:r>
        <w:t>如果反例只被记录而不改变框架文字、诊断步骤或行动上限，反例登记就会沦为装饰，框架也会获得错误的免疫能力。</w:t>
      </w:r>
    </w:p>
    <w:p w14:paraId="27EF95E9" w14:textId="77777777" w:rsidR="007219F2" w:rsidRDefault="00000000">
      <w:pPr>
        <w:pStyle w:val="21"/>
        <w:spacing w:before="360" w:after="160" w:line="288" w:lineRule="auto"/>
        <w:jc w:val="left"/>
      </w:pPr>
      <w:bookmarkStart w:id="316" w:name="_Toc481229488"/>
      <w:r>
        <w:rPr>
          <w:color w:val="1A1A2E"/>
          <w:sz w:val="30"/>
        </w:rPr>
        <w:t xml:space="preserve">18.3 </w:t>
      </w:r>
      <w:r>
        <w:rPr>
          <w:color w:val="1A1A2E"/>
          <w:sz w:val="30"/>
        </w:rPr>
        <w:t>根假设反例登记表</w:t>
      </w:r>
      <w:bookmarkEnd w:id="316"/>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4358"/>
        <w:gridCol w:w="4358"/>
      </w:tblGrid>
      <w:tr w:rsidR="007219F2" w14:paraId="617E75CB" w14:textId="77777777">
        <w:trPr>
          <w:cantSplit/>
          <w:tblHeader/>
          <w:jc w:val="center"/>
        </w:trPr>
        <w:tc>
          <w:tcPr>
            <w:tcW w:w="4762" w:type="dxa"/>
            <w:shd w:val="clear" w:color="auto" w:fill="16213E"/>
            <w:tcMar>
              <w:top w:w="30" w:type="dxa"/>
              <w:left w:w="60" w:type="dxa"/>
              <w:bottom w:w="30" w:type="dxa"/>
              <w:right w:w="60" w:type="dxa"/>
            </w:tcMar>
          </w:tcPr>
          <w:p w14:paraId="2D56E0FD" w14:textId="77777777" w:rsidR="007219F2" w:rsidRDefault="00000000">
            <w:pPr>
              <w:ind w:firstLine="381"/>
              <w:jc w:val="center"/>
            </w:pPr>
            <w:r>
              <w:rPr>
                <w:rFonts w:ascii="Arial" w:eastAsia="黑体" w:hAnsi="Arial"/>
                <w:b/>
                <w:color w:val="FFFFFF"/>
                <w:sz w:val="19"/>
              </w:rPr>
              <w:t>字段</w:t>
            </w:r>
          </w:p>
        </w:tc>
        <w:tc>
          <w:tcPr>
            <w:tcW w:w="4762" w:type="dxa"/>
            <w:shd w:val="clear" w:color="auto" w:fill="16213E"/>
            <w:tcMar>
              <w:top w:w="30" w:type="dxa"/>
              <w:left w:w="60" w:type="dxa"/>
              <w:bottom w:w="30" w:type="dxa"/>
              <w:right w:w="60" w:type="dxa"/>
            </w:tcMar>
          </w:tcPr>
          <w:p w14:paraId="79021F7A" w14:textId="77777777" w:rsidR="007219F2" w:rsidRDefault="00000000">
            <w:pPr>
              <w:ind w:firstLine="381"/>
              <w:jc w:val="center"/>
            </w:pPr>
            <w:r>
              <w:rPr>
                <w:rFonts w:ascii="Arial" w:eastAsia="黑体" w:hAnsi="Arial"/>
                <w:b/>
                <w:color w:val="FFFFFF"/>
                <w:sz w:val="19"/>
              </w:rPr>
              <w:t>填写要求</w:t>
            </w:r>
          </w:p>
        </w:tc>
      </w:tr>
      <w:tr w:rsidR="007219F2" w14:paraId="13EC344F" w14:textId="77777777">
        <w:trPr>
          <w:cantSplit/>
          <w:jc w:val="center"/>
        </w:trPr>
        <w:tc>
          <w:tcPr>
            <w:tcW w:w="4762" w:type="dxa"/>
            <w:shd w:val="clear" w:color="auto" w:fill="FFFFFF"/>
            <w:tcMar>
              <w:top w:w="30" w:type="dxa"/>
              <w:left w:w="60" w:type="dxa"/>
              <w:bottom w:w="30" w:type="dxa"/>
              <w:right w:w="60" w:type="dxa"/>
            </w:tcMar>
          </w:tcPr>
          <w:p w14:paraId="4B79CAEE" w14:textId="77777777" w:rsidR="007219F2" w:rsidRDefault="00000000">
            <w:pPr>
              <w:ind w:firstLine="380"/>
            </w:pPr>
            <w:r>
              <w:rPr>
                <w:sz w:val="19"/>
              </w:rPr>
              <w:t>反例编号</w:t>
            </w:r>
          </w:p>
        </w:tc>
        <w:tc>
          <w:tcPr>
            <w:tcW w:w="4762" w:type="dxa"/>
            <w:shd w:val="clear" w:color="auto" w:fill="FFFFFF"/>
            <w:tcMar>
              <w:top w:w="30" w:type="dxa"/>
              <w:left w:w="60" w:type="dxa"/>
              <w:bottom w:w="30" w:type="dxa"/>
              <w:right w:w="60" w:type="dxa"/>
            </w:tcMar>
          </w:tcPr>
          <w:p w14:paraId="1A6AF2AA" w14:textId="77777777" w:rsidR="007219F2" w:rsidRDefault="00000000">
            <w:pPr>
              <w:ind w:firstLine="380"/>
            </w:pPr>
            <w:r>
              <w:rPr>
                <w:sz w:val="19"/>
              </w:rPr>
              <w:t>为反例建立稳定编号，方便后续追踪。</w:t>
            </w:r>
          </w:p>
        </w:tc>
      </w:tr>
      <w:tr w:rsidR="007219F2" w14:paraId="220E1E73" w14:textId="77777777">
        <w:trPr>
          <w:cantSplit/>
          <w:jc w:val="center"/>
        </w:trPr>
        <w:tc>
          <w:tcPr>
            <w:tcW w:w="4762" w:type="dxa"/>
            <w:shd w:val="clear" w:color="auto" w:fill="F0F0F5"/>
            <w:tcMar>
              <w:top w:w="30" w:type="dxa"/>
              <w:left w:w="60" w:type="dxa"/>
              <w:bottom w:w="30" w:type="dxa"/>
              <w:right w:w="60" w:type="dxa"/>
            </w:tcMar>
          </w:tcPr>
          <w:p w14:paraId="679F784A" w14:textId="77777777" w:rsidR="007219F2" w:rsidRDefault="00000000">
            <w:pPr>
              <w:ind w:firstLine="380"/>
            </w:pPr>
            <w:r>
              <w:rPr>
                <w:sz w:val="19"/>
              </w:rPr>
              <w:t>涉及根假设</w:t>
            </w:r>
          </w:p>
        </w:tc>
        <w:tc>
          <w:tcPr>
            <w:tcW w:w="4762" w:type="dxa"/>
            <w:shd w:val="clear" w:color="auto" w:fill="F0F0F5"/>
            <w:tcMar>
              <w:top w:w="30" w:type="dxa"/>
              <w:left w:w="60" w:type="dxa"/>
              <w:bottom w:w="30" w:type="dxa"/>
              <w:right w:w="60" w:type="dxa"/>
            </w:tcMar>
          </w:tcPr>
          <w:p w14:paraId="6BD6948F" w14:textId="77777777" w:rsidR="007219F2" w:rsidRDefault="00000000">
            <w:pPr>
              <w:ind w:firstLine="380"/>
            </w:pPr>
            <w:r>
              <w:rPr>
                <w:sz w:val="19"/>
              </w:rPr>
              <w:t>标明受影响的根假设或假设组。</w:t>
            </w:r>
          </w:p>
        </w:tc>
      </w:tr>
      <w:tr w:rsidR="007219F2" w14:paraId="5E614908" w14:textId="77777777">
        <w:trPr>
          <w:cantSplit/>
          <w:jc w:val="center"/>
        </w:trPr>
        <w:tc>
          <w:tcPr>
            <w:tcW w:w="4762" w:type="dxa"/>
            <w:shd w:val="clear" w:color="auto" w:fill="FFFFFF"/>
            <w:tcMar>
              <w:top w:w="30" w:type="dxa"/>
              <w:left w:w="60" w:type="dxa"/>
              <w:bottom w:w="30" w:type="dxa"/>
              <w:right w:w="60" w:type="dxa"/>
            </w:tcMar>
          </w:tcPr>
          <w:p w14:paraId="12B2D5DB" w14:textId="77777777" w:rsidR="007219F2" w:rsidRDefault="00000000">
            <w:pPr>
              <w:ind w:firstLine="380"/>
            </w:pPr>
            <w:r>
              <w:rPr>
                <w:sz w:val="19"/>
              </w:rPr>
              <w:t>反例对象</w:t>
            </w:r>
          </w:p>
        </w:tc>
        <w:tc>
          <w:tcPr>
            <w:tcW w:w="4762" w:type="dxa"/>
            <w:shd w:val="clear" w:color="auto" w:fill="FFFFFF"/>
            <w:tcMar>
              <w:top w:w="30" w:type="dxa"/>
              <w:left w:w="60" w:type="dxa"/>
              <w:bottom w:w="30" w:type="dxa"/>
              <w:right w:w="60" w:type="dxa"/>
            </w:tcMar>
          </w:tcPr>
          <w:p w14:paraId="71C2EF3F" w14:textId="77777777" w:rsidR="007219F2" w:rsidRDefault="00000000">
            <w:pPr>
              <w:ind w:firstLine="380"/>
            </w:pPr>
            <w:r>
              <w:rPr>
                <w:sz w:val="19"/>
              </w:rPr>
              <w:t>说明对象名称、类型和基本边界。</w:t>
            </w:r>
          </w:p>
        </w:tc>
      </w:tr>
      <w:tr w:rsidR="007219F2" w14:paraId="262D9F53" w14:textId="77777777">
        <w:trPr>
          <w:cantSplit/>
          <w:jc w:val="center"/>
        </w:trPr>
        <w:tc>
          <w:tcPr>
            <w:tcW w:w="4762" w:type="dxa"/>
            <w:shd w:val="clear" w:color="auto" w:fill="F0F0F5"/>
            <w:tcMar>
              <w:top w:w="30" w:type="dxa"/>
              <w:left w:w="60" w:type="dxa"/>
              <w:bottom w:w="30" w:type="dxa"/>
              <w:right w:w="60" w:type="dxa"/>
            </w:tcMar>
          </w:tcPr>
          <w:p w14:paraId="553BAF91" w14:textId="77777777" w:rsidR="007219F2" w:rsidRDefault="00000000">
            <w:pPr>
              <w:ind w:firstLine="380"/>
            </w:pPr>
            <w:r>
              <w:rPr>
                <w:sz w:val="19"/>
              </w:rPr>
              <w:t>尺度窗口</w:t>
            </w:r>
          </w:p>
        </w:tc>
        <w:tc>
          <w:tcPr>
            <w:tcW w:w="4762" w:type="dxa"/>
            <w:shd w:val="clear" w:color="auto" w:fill="F0F0F5"/>
            <w:tcMar>
              <w:top w:w="30" w:type="dxa"/>
              <w:left w:w="60" w:type="dxa"/>
              <w:bottom w:w="30" w:type="dxa"/>
              <w:right w:w="60" w:type="dxa"/>
            </w:tcMar>
          </w:tcPr>
          <w:p w14:paraId="6DCB2A96" w14:textId="77777777" w:rsidR="007219F2" w:rsidRDefault="00000000">
            <w:pPr>
              <w:ind w:firstLine="380"/>
            </w:pPr>
            <w:r>
              <w:rPr>
                <w:sz w:val="19"/>
              </w:rPr>
              <w:t>标明个人、关系、组织、制度、文明、技术系统等尺度。</w:t>
            </w:r>
          </w:p>
        </w:tc>
      </w:tr>
      <w:tr w:rsidR="007219F2" w14:paraId="109E957C" w14:textId="77777777">
        <w:trPr>
          <w:cantSplit/>
          <w:jc w:val="center"/>
        </w:trPr>
        <w:tc>
          <w:tcPr>
            <w:tcW w:w="4762" w:type="dxa"/>
            <w:shd w:val="clear" w:color="auto" w:fill="FFFFFF"/>
            <w:tcMar>
              <w:top w:w="30" w:type="dxa"/>
              <w:left w:w="60" w:type="dxa"/>
              <w:bottom w:w="30" w:type="dxa"/>
              <w:right w:w="60" w:type="dxa"/>
            </w:tcMar>
          </w:tcPr>
          <w:p w14:paraId="3F45FD1B" w14:textId="77777777" w:rsidR="007219F2" w:rsidRDefault="00000000">
            <w:pPr>
              <w:ind w:firstLine="380"/>
            </w:pPr>
            <w:r>
              <w:rPr>
                <w:sz w:val="19"/>
              </w:rPr>
              <w:t>反例描述</w:t>
            </w:r>
          </w:p>
        </w:tc>
        <w:tc>
          <w:tcPr>
            <w:tcW w:w="4762" w:type="dxa"/>
            <w:shd w:val="clear" w:color="auto" w:fill="FFFFFF"/>
            <w:tcMar>
              <w:top w:w="30" w:type="dxa"/>
              <w:left w:w="60" w:type="dxa"/>
              <w:bottom w:w="30" w:type="dxa"/>
              <w:right w:w="60" w:type="dxa"/>
            </w:tcMar>
          </w:tcPr>
          <w:p w14:paraId="7B0BD95C" w14:textId="77777777" w:rsidR="007219F2" w:rsidRDefault="00000000">
            <w:pPr>
              <w:ind w:firstLine="380"/>
            </w:pPr>
            <w:r>
              <w:rPr>
                <w:sz w:val="19"/>
              </w:rPr>
              <w:t>写清事实，而不是只写结论。</w:t>
            </w:r>
          </w:p>
        </w:tc>
      </w:tr>
      <w:tr w:rsidR="007219F2" w14:paraId="2EFB85E1" w14:textId="77777777">
        <w:trPr>
          <w:cantSplit/>
          <w:jc w:val="center"/>
        </w:trPr>
        <w:tc>
          <w:tcPr>
            <w:tcW w:w="4762" w:type="dxa"/>
            <w:shd w:val="clear" w:color="auto" w:fill="F0F0F5"/>
            <w:tcMar>
              <w:top w:w="30" w:type="dxa"/>
              <w:left w:w="60" w:type="dxa"/>
              <w:bottom w:w="30" w:type="dxa"/>
              <w:right w:w="60" w:type="dxa"/>
            </w:tcMar>
          </w:tcPr>
          <w:p w14:paraId="2ED981A7" w14:textId="77777777" w:rsidR="007219F2" w:rsidRDefault="00000000">
            <w:pPr>
              <w:ind w:firstLine="380"/>
            </w:pPr>
            <w:r>
              <w:rPr>
                <w:sz w:val="19"/>
              </w:rPr>
              <w:t>非噪声理由</w:t>
            </w:r>
          </w:p>
        </w:tc>
        <w:tc>
          <w:tcPr>
            <w:tcW w:w="4762" w:type="dxa"/>
            <w:shd w:val="clear" w:color="auto" w:fill="F0F0F5"/>
            <w:tcMar>
              <w:top w:w="30" w:type="dxa"/>
              <w:left w:w="60" w:type="dxa"/>
              <w:bottom w:w="30" w:type="dxa"/>
              <w:right w:w="60" w:type="dxa"/>
            </w:tcMar>
          </w:tcPr>
          <w:p w14:paraId="694FA1B5" w14:textId="77777777" w:rsidR="007219F2" w:rsidRDefault="00000000">
            <w:pPr>
              <w:ind w:firstLine="380"/>
            </w:pPr>
            <w:r>
              <w:rPr>
                <w:sz w:val="19"/>
              </w:rPr>
              <w:t>说明为什么它不是普通噪声、偶发异常或材料不足。</w:t>
            </w:r>
          </w:p>
        </w:tc>
      </w:tr>
      <w:tr w:rsidR="007219F2" w14:paraId="35D535F0" w14:textId="77777777">
        <w:trPr>
          <w:cantSplit/>
          <w:jc w:val="center"/>
        </w:trPr>
        <w:tc>
          <w:tcPr>
            <w:tcW w:w="4762" w:type="dxa"/>
            <w:shd w:val="clear" w:color="auto" w:fill="FFFFFF"/>
            <w:tcMar>
              <w:top w:w="30" w:type="dxa"/>
              <w:left w:w="60" w:type="dxa"/>
              <w:bottom w:w="30" w:type="dxa"/>
              <w:right w:w="60" w:type="dxa"/>
            </w:tcMar>
          </w:tcPr>
          <w:p w14:paraId="024BDC83" w14:textId="77777777" w:rsidR="007219F2" w:rsidRDefault="00000000">
            <w:pPr>
              <w:ind w:firstLine="380"/>
            </w:pPr>
            <w:r>
              <w:rPr>
                <w:sz w:val="19"/>
              </w:rPr>
              <w:t>原假设解释</w:t>
            </w:r>
          </w:p>
        </w:tc>
        <w:tc>
          <w:tcPr>
            <w:tcW w:w="4762" w:type="dxa"/>
            <w:shd w:val="clear" w:color="auto" w:fill="FFFFFF"/>
            <w:tcMar>
              <w:top w:w="30" w:type="dxa"/>
              <w:left w:w="60" w:type="dxa"/>
              <w:bottom w:w="30" w:type="dxa"/>
              <w:right w:w="60" w:type="dxa"/>
            </w:tcMar>
          </w:tcPr>
          <w:p w14:paraId="335743EA" w14:textId="77777777" w:rsidR="007219F2" w:rsidRDefault="00000000">
            <w:pPr>
              <w:ind w:firstLine="380"/>
            </w:pPr>
            <w:r>
              <w:rPr>
                <w:sz w:val="19"/>
              </w:rPr>
              <w:t>记录原根假设如何解释该反例。</w:t>
            </w:r>
          </w:p>
        </w:tc>
      </w:tr>
      <w:tr w:rsidR="007219F2" w14:paraId="22AF3909" w14:textId="77777777">
        <w:trPr>
          <w:cantSplit/>
          <w:jc w:val="center"/>
        </w:trPr>
        <w:tc>
          <w:tcPr>
            <w:tcW w:w="4762" w:type="dxa"/>
            <w:shd w:val="clear" w:color="auto" w:fill="F0F0F5"/>
            <w:tcMar>
              <w:top w:w="30" w:type="dxa"/>
              <w:left w:w="60" w:type="dxa"/>
              <w:bottom w:w="30" w:type="dxa"/>
              <w:right w:w="60" w:type="dxa"/>
            </w:tcMar>
          </w:tcPr>
          <w:p w14:paraId="4F82FF12" w14:textId="77777777" w:rsidR="007219F2" w:rsidRDefault="00000000">
            <w:pPr>
              <w:ind w:firstLine="380"/>
            </w:pPr>
            <w:r>
              <w:rPr>
                <w:sz w:val="19"/>
              </w:rPr>
              <w:t>替代假设解释</w:t>
            </w:r>
          </w:p>
        </w:tc>
        <w:tc>
          <w:tcPr>
            <w:tcW w:w="4762" w:type="dxa"/>
            <w:shd w:val="clear" w:color="auto" w:fill="F0F0F5"/>
            <w:tcMar>
              <w:top w:w="30" w:type="dxa"/>
              <w:left w:w="60" w:type="dxa"/>
              <w:bottom w:w="30" w:type="dxa"/>
              <w:right w:w="60" w:type="dxa"/>
            </w:tcMar>
          </w:tcPr>
          <w:p w14:paraId="6F8028EF" w14:textId="77777777" w:rsidR="007219F2" w:rsidRDefault="00000000">
            <w:pPr>
              <w:ind w:firstLine="380"/>
            </w:pPr>
            <w:r>
              <w:rPr>
                <w:sz w:val="19"/>
              </w:rPr>
              <w:t>记录替代假设如何解释同一现象。</w:t>
            </w:r>
          </w:p>
        </w:tc>
      </w:tr>
      <w:tr w:rsidR="007219F2" w14:paraId="35A2AA28" w14:textId="77777777">
        <w:trPr>
          <w:cantSplit/>
          <w:jc w:val="center"/>
        </w:trPr>
        <w:tc>
          <w:tcPr>
            <w:tcW w:w="4762" w:type="dxa"/>
            <w:shd w:val="clear" w:color="auto" w:fill="FFFFFF"/>
            <w:tcMar>
              <w:top w:w="30" w:type="dxa"/>
              <w:left w:w="60" w:type="dxa"/>
              <w:bottom w:w="30" w:type="dxa"/>
              <w:right w:w="60" w:type="dxa"/>
            </w:tcMar>
          </w:tcPr>
          <w:p w14:paraId="372BCA70" w14:textId="77777777" w:rsidR="007219F2" w:rsidRDefault="00000000">
            <w:pPr>
              <w:ind w:firstLine="380"/>
            </w:pPr>
            <w:r>
              <w:rPr>
                <w:sz w:val="19"/>
              </w:rPr>
              <w:t>处理要求</w:t>
            </w:r>
          </w:p>
        </w:tc>
        <w:tc>
          <w:tcPr>
            <w:tcW w:w="4762" w:type="dxa"/>
            <w:shd w:val="clear" w:color="auto" w:fill="FFFFFF"/>
            <w:tcMar>
              <w:top w:w="30" w:type="dxa"/>
              <w:left w:w="60" w:type="dxa"/>
              <w:bottom w:w="30" w:type="dxa"/>
              <w:right w:w="60" w:type="dxa"/>
            </w:tcMar>
          </w:tcPr>
          <w:p w14:paraId="2601FF0F" w14:textId="77777777" w:rsidR="007219F2" w:rsidRDefault="00000000">
            <w:pPr>
              <w:ind w:firstLine="380"/>
            </w:pPr>
            <w:r>
              <w:rPr>
                <w:sz w:val="19"/>
              </w:rPr>
              <w:t>标明是否要求边界收缩、暂停使用或替代竞争。</w:t>
            </w:r>
          </w:p>
        </w:tc>
      </w:tr>
      <w:tr w:rsidR="007219F2" w14:paraId="104EE7FB" w14:textId="77777777">
        <w:trPr>
          <w:cantSplit/>
          <w:jc w:val="center"/>
        </w:trPr>
        <w:tc>
          <w:tcPr>
            <w:tcW w:w="4762" w:type="dxa"/>
            <w:shd w:val="clear" w:color="auto" w:fill="F0F0F5"/>
            <w:tcMar>
              <w:top w:w="30" w:type="dxa"/>
              <w:left w:w="60" w:type="dxa"/>
              <w:bottom w:w="30" w:type="dxa"/>
              <w:right w:w="60" w:type="dxa"/>
            </w:tcMar>
          </w:tcPr>
          <w:p w14:paraId="3C6693DA" w14:textId="77777777" w:rsidR="007219F2" w:rsidRDefault="00000000">
            <w:pPr>
              <w:ind w:firstLine="380"/>
            </w:pPr>
            <w:r>
              <w:rPr>
                <w:sz w:val="19"/>
              </w:rPr>
              <w:t>下一轮观察信号</w:t>
            </w:r>
          </w:p>
        </w:tc>
        <w:tc>
          <w:tcPr>
            <w:tcW w:w="4762" w:type="dxa"/>
            <w:shd w:val="clear" w:color="auto" w:fill="F0F0F5"/>
            <w:tcMar>
              <w:top w:w="30" w:type="dxa"/>
              <w:left w:w="60" w:type="dxa"/>
              <w:bottom w:w="30" w:type="dxa"/>
              <w:right w:w="60" w:type="dxa"/>
            </w:tcMar>
          </w:tcPr>
          <w:p w14:paraId="4642EB6F" w14:textId="77777777" w:rsidR="007219F2" w:rsidRDefault="00000000">
            <w:pPr>
              <w:ind w:firstLine="380"/>
            </w:pPr>
            <w:r>
              <w:rPr>
                <w:sz w:val="19"/>
              </w:rPr>
              <w:t>写清后续哪些事实会加强或削弱该处理。</w:t>
            </w:r>
          </w:p>
        </w:tc>
      </w:tr>
      <w:tr w:rsidR="007219F2" w14:paraId="1287E619" w14:textId="77777777">
        <w:trPr>
          <w:cantSplit/>
          <w:jc w:val="center"/>
        </w:trPr>
        <w:tc>
          <w:tcPr>
            <w:tcW w:w="4762" w:type="dxa"/>
            <w:shd w:val="clear" w:color="auto" w:fill="FFFFFF"/>
            <w:tcMar>
              <w:top w:w="30" w:type="dxa"/>
              <w:left w:w="60" w:type="dxa"/>
              <w:bottom w:w="30" w:type="dxa"/>
              <w:right w:w="60" w:type="dxa"/>
            </w:tcMar>
          </w:tcPr>
          <w:p w14:paraId="3E2635D1" w14:textId="77777777" w:rsidR="007219F2" w:rsidRDefault="00000000">
            <w:pPr>
              <w:ind w:firstLine="380"/>
            </w:pPr>
            <w:r>
              <w:rPr>
                <w:sz w:val="19"/>
              </w:rPr>
              <w:t>当前处理状态</w:t>
            </w:r>
          </w:p>
        </w:tc>
        <w:tc>
          <w:tcPr>
            <w:tcW w:w="4762" w:type="dxa"/>
            <w:shd w:val="clear" w:color="auto" w:fill="FFFFFF"/>
            <w:tcMar>
              <w:top w:w="30" w:type="dxa"/>
              <w:left w:w="60" w:type="dxa"/>
              <w:bottom w:w="30" w:type="dxa"/>
              <w:right w:w="60" w:type="dxa"/>
            </w:tcMar>
          </w:tcPr>
          <w:p w14:paraId="5AEB5E27" w14:textId="77777777" w:rsidR="007219F2" w:rsidRDefault="00000000">
            <w:pPr>
              <w:ind w:firstLine="380"/>
            </w:pPr>
            <w:r>
              <w:rPr>
                <w:sz w:val="19"/>
              </w:rPr>
              <w:t>未处理、观察中、边界收缩、暂停使用、替代竞争或退出核心层。</w:t>
            </w:r>
          </w:p>
        </w:tc>
      </w:tr>
    </w:tbl>
    <w:p w14:paraId="0292FE17" w14:textId="77777777" w:rsidR="007219F2" w:rsidRDefault="007219F2">
      <w:pPr>
        <w:spacing w:before="40" w:after="40" w:line="384" w:lineRule="auto"/>
      </w:pPr>
    </w:p>
    <w:p w14:paraId="5C2A63E3" w14:textId="77777777" w:rsidR="007219F2" w:rsidRDefault="00000000">
      <w:pPr>
        <w:pStyle w:val="21"/>
        <w:spacing w:before="360" w:after="160" w:line="288" w:lineRule="auto"/>
        <w:jc w:val="left"/>
      </w:pPr>
      <w:bookmarkStart w:id="317" w:name="_Toc1836224380"/>
      <w:r>
        <w:rPr>
          <w:color w:val="1A1A2E"/>
          <w:sz w:val="30"/>
        </w:rPr>
        <w:t>十九、案例库与幸存者偏差登记</w:t>
      </w:r>
      <w:bookmarkEnd w:id="317"/>
    </w:p>
    <w:p w14:paraId="6146E9C3" w14:textId="77777777" w:rsidR="007219F2" w:rsidRDefault="00000000">
      <w:pPr>
        <w:spacing w:before="40" w:after="40" w:line="384" w:lineRule="auto"/>
      </w:pPr>
      <w:r>
        <w:t>框架承认自己来自有限历史和现实案例，因此必须明确记录案例来源。否则容易把</w:t>
      </w:r>
      <w:r>
        <w:t>“</w:t>
      </w:r>
      <w:r>
        <w:t>被看见的成功系统</w:t>
      </w:r>
      <w:r>
        <w:t>”</w:t>
      </w:r>
      <w:r>
        <w:t>误认为</w:t>
      </w:r>
      <w:r>
        <w:t>“</w:t>
      </w:r>
      <w:r>
        <w:t>世界的一般规律</w:t>
      </w:r>
      <w:r>
        <w:t>”</w:t>
      </w:r>
      <w:r>
        <w:t>，把早期消散、规模过小、无记录、非主流、非文本化的系统排除在外。</w:t>
      </w:r>
    </w:p>
    <w:p w14:paraId="7882B6B4" w14:textId="77777777" w:rsidR="007219F2" w:rsidRDefault="00000000">
      <w:pPr>
        <w:pStyle w:val="21"/>
        <w:spacing w:before="360" w:after="160" w:line="288" w:lineRule="auto"/>
        <w:jc w:val="left"/>
      </w:pPr>
      <w:bookmarkStart w:id="318" w:name="_Toc1716920043"/>
      <w:r>
        <w:rPr>
          <w:color w:val="1A1A2E"/>
          <w:sz w:val="30"/>
        </w:rPr>
        <w:t xml:space="preserve">19.1 </w:t>
      </w:r>
      <w:r>
        <w:rPr>
          <w:color w:val="1A1A2E"/>
          <w:sz w:val="30"/>
        </w:rPr>
        <w:t>案例库登记规则</w:t>
      </w:r>
      <w:bookmarkEnd w:id="318"/>
    </w:p>
    <w:p w14:paraId="49A80190" w14:textId="77777777" w:rsidR="007219F2" w:rsidRDefault="00000000">
      <w:pPr>
        <w:spacing w:before="40" w:after="40" w:line="384" w:lineRule="auto"/>
      </w:pPr>
      <w:r>
        <w:lastRenderedPageBreak/>
        <w:t xml:space="preserve">1. </w:t>
      </w:r>
      <w:r>
        <w:t>每条强经验规律应尽量说明主要来自哪类案例：个人、家庭、组织、平台、制度、国家、文明、技术系统或公共危机。</w:t>
      </w:r>
    </w:p>
    <w:p w14:paraId="4D50D9FD" w14:textId="77777777" w:rsidR="007219F2" w:rsidRDefault="00000000">
      <w:pPr>
        <w:spacing w:before="40" w:after="40" w:line="384" w:lineRule="auto"/>
      </w:pPr>
      <w:r>
        <w:t xml:space="preserve">2. </w:t>
      </w:r>
      <w:r>
        <w:t>记录案例时必须区分成功案例、失败案例、早期消散案例、未完成案例、反例案例和无法判定案例。</w:t>
      </w:r>
    </w:p>
    <w:p w14:paraId="31C78F3C" w14:textId="77777777" w:rsidR="007219F2" w:rsidRDefault="00000000">
      <w:pPr>
        <w:spacing w:before="40" w:after="40" w:line="384" w:lineRule="auto"/>
      </w:pPr>
      <w:r>
        <w:t xml:space="preserve">3. </w:t>
      </w:r>
      <w:r>
        <w:t>当一个概念主要来自大规模、文本化、成功留痕的系统时，不得直接推广到小尺度、口头文化、弱组织、低记录密度或高度创伤系统。</w:t>
      </w:r>
    </w:p>
    <w:p w14:paraId="4FCEBFD8" w14:textId="77777777" w:rsidR="007219F2" w:rsidRDefault="00000000">
      <w:pPr>
        <w:spacing w:before="40" w:after="40" w:line="384" w:lineRule="auto"/>
      </w:pPr>
      <w:r>
        <w:t xml:space="preserve">4. </w:t>
      </w:r>
      <w:r>
        <w:t>被排除的案例也要记录排除理由。排除理由不能只写</w:t>
      </w:r>
      <w:r>
        <w:t>“</w:t>
      </w:r>
      <w:r>
        <w:t>资料不足</w:t>
      </w:r>
      <w:r>
        <w:t>”</w:t>
      </w:r>
      <w:r>
        <w:t>，还要说明资料不足本身是否构成框架盲区。</w:t>
      </w:r>
    </w:p>
    <w:p w14:paraId="49A2B382" w14:textId="77777777" w:rsidR="007219F2" w:rsidRDefault="00000000">
      <w:pPr>
        <w:spacing w:before="40" w:after="40" w:line="384" w:lineRule="auto"/>
      </w:pPr>
      <w:r>
        <w:t xml:space="preserve">5. </w:t>
      </w:r>
      <w:r>
        <w:t>每一轮版本更新应至少保留一组</w:t>
      </w:r>
      <w:r>
        <w:t>“</w:t>
      </w:r>
      <w:r>
        <w:t>让框架不舒服的案例</w:t>
      </w:r>
      <w:r>
        <w:t>”</w:t>
      </w:r>
      <w:r>
        <w:t>，专门检查框架是否在选择性吸收证据。</w:t>
      </w:r>
    </w:p>
    <w:p w14:paraId="01CD6D9A" w14:textId="77777777" w:rsidR="007219F2" w:rsidRDefault="00000000">
      <w:pPr>
        <w:pStyle w:val="21"/>
        <w:spacing w:before="360" w:after="160" w:line="288" w:lineRule="auto"/>
        <w:jc w:val="left"/>
      </w:pPr>
      <w:bookmarkStart w:id="319" w:name="_Toc2038766188"/>
      <w:r>
        <w:rPr>
          <w:color w:val="1A1A2E"/>
          <w:sz w:val="30"/>
        </w:rPr>
        <w:t xml:space="preserve">19.2 </w:t>
      </w:r>
      <w:r>
        <w:rPr>
          <w:color w:val="1A1A2E"/>
          <w:sz w:val="30"/>
        </w:rPr>
        <w:t>判断追踪登记规则</w:t>
      </w:r>
      <w:bookmarkEnd w:id="319"/>
    </w:p>
    <w:p w14:paraId="40F26B96" w14:textId="77777777" w:rsidR="007219F2" w:rsidRDefault="00000000">
      <w:pPr>
        <w:spacing w:before="40" w:after="40" w:line="384" w:lineRule="auto"/>
      </w:pPr>
      <w:r>
        <w:t>案例库之外，应为每条对外判断建立追踪记录。记录至少包括：判断文本、判断类型、影响对象、证据来源、证据强度、替代解释、反例条件、撤回条件、行动上限和公开使用状态。</w:t>
      </w:r>
    </w:p>
    <w:p w14:paraId="2F162DA4" w14:textId="77777777" w:rsidR="007219F2" w:rsidRDefault="00000000">
      <w:pPr>
        <w:spacing w:before="40" w:after="40" w:line="384" w:lineRule="auto"/>
      </w:pPr>
      <w:r>
        <w:t>没有追踪记录的判断只能作为内部思路，不能作为公开文本、组织处置依据或自动化输出。</w:t>
      </w:r>
    </w:p>
    <w:p w14:paraId="00E1B663" w14:textId="77777777" w:rsidR="007219F2" w:rsidRDefault="00000000">
      <w:pPr>
        <w:pStyle w:val="21"/>
        <w:spacing w:before="360" w:after="160" w:line="288" w:lineRule="auto"/>
        <w:jc w:val="left"/>
      </w:pPr>
      <w:bookmarkStart w:id="320" w:name="_Toc1040050906"/>
      <w:r>
        <w:rPr>
          <w:color w:val="1A1A2E"/>
          <w:sz w:val="30"/>
        </w:rPr>
        <w:t>二十、跨尺度迁移的前概念闸</w:t>
      </w:r>
      <w:bookmarkEnd w:id="320"/>
    </w:p>
    <w:p w14:paraId="6E1EA437" w14:textId="77777777" w:rsidR="007219F2" w:rsidRDefault="00000000">
      <w:pPr>
        <w:spacing w:before="40" w:after="40" w:line="384" w:lineRule="auto"/>
      </w:pPr>
      <w:r>
        <w:t>跨尺度迁移容易形成循环：框架要先用概念识别对象是否成立，但概念是否有效又取决于对象是否成立。为降低循环风险，正式使用框架概念之前，必须先通过</w:t>
      </w:r>
      <w:r>
        <w:t>“</w:t>
      </w:r>
      <w:r>
        <w:t>前概念闸</w:t>
      </w:r>
      <w:r>
        <w:t>”</w:t>
      </w:r>
      <w:r>
        <w:t>。</w:t>
      </w:r>
    </w:p>
    <w:p w14:paraId="288ED149" w14:textId="77777777" w:rsidR="007219F2" w:rsidRDefault="00000000">
      <w:pPr>
        <w:pStyle w:val="21"/>
        <w:spacing w:before="360" w:after="160" w:line="288" w:lineRule="auto"/>
        <w:jc w:val="left"/>
      </w:pPr>
      <w:bookmarkStart w:id="321" w:name="_Toc2062078696"/>
      <w:r>
        <w:rPr>
          <w:color w:val="1A1A2E"/>
          <w:sz w:val="30"/>
        </w:rPr>
        <w:t xml:space="preserve">20.1 </w:t>
      </w:r>
      <w:r>
        <w:rPr>
          <w:color w:val="1A1A2E"/>
          <w:sz w:val="30"/>
        </w:rPr>
        <w:t>六个白话问题</w:t>
      </w:r>
      <w:bookmarkEnd w:id="321"/>
    </w:p>
    <w:p w14:paraId="09FFB3EA" w14:textId="77777777" w:rsidR="007219F2" w:rsidRDefault="00000000">
      <w:pPr>
        <w:spacing w:before="40" w:after="40" w:line="384" w:lineRule="auto"/>
      </w:pPr>
      <w:r>
        <w:t>前概念闸只使用普通语言，不使用锚点、推力链、主体层、失稳因素、熵增等内部术语。</w:t>
      </w:r>
    </w:p>
    <w:p w14:paraId="31A5DC0B" w14:textId="77777777" w:rsidR="007219F2" w:rsidRDefault="00000000">
      <w:pPr>
        <w:spacing w:before="40" w:after="40" w:line="384" w:lineRule="auto"/>
      </w:pPr>
      <w:r>
        <w:t xml:space="preserve">1. </w:t>
      </w:r>
      <w:r>
        <w:t>这到底是不是一个可以被一起观察的东西？</w:t>
      </w:r>
    </w:p>
    <w:p w14:paraId="42F76923" w14:textId="77777777" w:rsidR="007219F2" w:rsidRDefault="00000000">
      <w:pPr>
        <w:spacing w:before="40" w:after="40" w:line="384" w:lineRule="auto"/>
      </w:pPr>
      <w:r>
        <w:t xml:space="preserve">2. </w:t>
      </w:r>
      <w:r>
        <w:t>它和外界有没有最低限度的边界？</w:t>
      </w:r>
    </w:p>
    <w:p w14:paraId="28894712" w14:textId="77777777" w:rsidR="007219F2" w:rsidRDefault="00000000">
      <w:pPr>
        <w:spacing w:before="40" w:after="40" w:line="384" w:lineRule="auto"/>
      </w:pPr>
      <w:r>
        <w:t xml:space="preserve">3. </w:t>
      </w:r>
      <w:r>
        <w:t>里面的人、规则、资源或行动是否反复互相影响？</w:t>
      </w:r>
    </w:p>
    <w:p w14:paraId="357851D6" w14:textId="77777777" w:rsidR="007219F2" w:rsidRDefault="00000000">
      <w:pPr>
        <w:spacing w:before="40" w:after="40" w:line="384" w:lineRule="auto"/>
      </w:pPr>
      <w:r>
        <w:t xml:space="preserve">4. </w:t>
      </w:r>
      <w:r>
        <w:t>它是否有某种共同问题、共同方向、共同风险或共同约束？</w:t>
      </w:r>
    </w:p>
    <w:p w14:paraId="63E83F7A" w14:textId="77777777" w:rsidR="007219F2" w:rsidRDefault="00000000">
      <w:pPr>
        <w:spacing w:before="40" w:after="40" w:line="384" w:lineRule="auto"/>
      </w:pPr>
      <w:r>
        <w:t xml:space="preserve">5. </w:t>
      </w:r>
      <w:r>
        <w:t>是否有人或某种机制在实际承担维持它的成本？</w:t>
      </w:r>
    </w:p>
    <w:p w14:paraId="5FD82920" w14:textId="77777777" w:rsidR="007219F2" w:rsidRDefault="00000000">
      <w:pPr>
        <w:spacing w:before="40" w:after="40" w:line="384" w:lineRule="auto"/>
      </w:pPr>
      <w:r>
        <w:lastRenderedPageBreak/>
        <w:t xml:space="preserve">6. </w:t>
      </w:r>
      <w:r>
        <w:t>发生问题后，经验、坏消息或结果是否可能改变后续做法？</w:t>
      </w:r>
    </w:p>
    <w:p w14:paraId="02AE897E" w14:textId="77777777" w:rsidR="007219F2" w:rsidRDefault="00000000">
      <w:pPr>
        <w:pStyle w:val="21"/>
        <w:spacing w:before="360" w:after="160" w:line="288" w:lineRule="auto"/>
        <w:jc w:val="left"/>
      </w:pPr>
      <w:bookmarkStart w:id="322" w:name="_Toc1002159155"/>
      <w:r>
        <w:rPr>
          <w:color w:val="1A1A2E"/>
          <w:sz w:val="30"/>
        </w:rPr>
        <w:t xml:space="preserve">20.2 </w:t>
      </w:r>
      <w:r>
        <w:rPr>
          <w:color w:val="1A1A2E"/>
          <w:sz w:val="30"/>
        </w:rPr>
        <w:t>未通过时的处理</w:t>
      </w:r>
      <w:bookmarkEnd w:id="322"/>
    </w:p>
    <w:p w14:paraId="7CDD6A95" w14:textId="77777777" w:rsidR="007219F2" w:rsidRDefault="00000000">
      <w:pPr>
        <w:spacing w:before="40" w:after="40" w:line="384" w:lineRule="auto"/>
      </w:pPr>
      <w:r>
        <w:t>若前概念闸无法通过，只能进行现象描述、风险登记或叙事分析，不得启动完整结构诊断。只有当前概念闸通过后，才允许把对象映射为框架内部对象。这样可以避免先把对象硬套成</w:t>
      </w:r>
      <w:r>
        <w:t>“</w:t>
      </w:r>
      <w:r>
        <w:t>圈层</w:t>
      </w:r>
      <w:r>
        <w:t>”</w:t>
      </w:r>
      <w:r>
        <w:t>，再用框架证明它是圈层。</w:t>
      </w:r>
    </w:p>
    <w:p w14:paraId="554EBEBB" w14:textId="77777777" w:rsidR="007219F2" w:rsidRDefault="00000000">
      <w:pPr>
        <w:pStyle w:val="21"/>
        <w:spacing w:before="360" w:after="160" w:line="288" w:lineRule="auto"/>
        <w:jc w:val="left"/>
      </w:pPr>
      <w:bookmarkStart w:id="323" w:name="_Toc709566900"/>
      <w:r>
        <w:rPr>
          <w:color w:val="1A1A2E"/>
          <w:sz w:val="30"/>
        </w:rPr>
        <w:t>二十一、概念有效性分级</w:t>
      </w:r>
      <w:bookmarkEnd w:id="323"/>
    </w:p>
    <w:p w14:paraId="48F7EC5E" w14:textId="77777777" w:rsidR="007219F2" w:rsidRDefault="00000000">
      <w:pPr>
        <w:spacing w:before="40" w:after="40" w:line="384" w:lineRule="auto"/>
      </w:pPr>
      <w:r>
        <w:t>并非所有概念在所有对象上都具有同等效力。概念使用强度按</w:t>
      </w:r>
      <w:r>
        <w:t xml:space="preserve"> </w:t>
      </w:r>
      <w:r>
        <w:t>表达级至处置级</w:t>
      </w:r>
      <w:r>
        <w:t xml:space="preserve"> </w:t>
      </w:r>
      <w:r>
        <w:t>管理。</w:t>
      </w:r>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2906"/>
        <w:gridCol w:w="2905"/>
        <w:gridCol w:w="2905"/>
      </w:tblGrid>
      <w:tr w:rsidR="007219F2" w14:paraId="633397D1" w14:textId="77777777">
        <w:trPr>
          <w:cantSplit/>
          <w:tblHeader/>
          <w:jc w:val="center"/>
        </w:trPr>
        <w:tc>
          <w:tcPr>
            <w:tcW w:w="3175" w:type="dxa"/>
            <w:shd w:val="clear" w:color="auto" w:fill="16213E"/>
            <w:tcMar>
              <w:top w:w="30" w:type="dxa"/>
              <w:left w:w="60" w:type="dxa"/>
              <w:bottom w:w="30" w:type="dxa"/>
              <w:right w:w="60" w:type="dxa"/>
            </w:tcMar>
          </w:tcPr>
          <w:p w14:paraId="6A33A338" w14:textId="77777777" w:rsidR="007219F2" w:rsidRDefault="00000000">
            <w:pPr>
              <w:ind w:firstLine="381"/>
              <w:jc w:val="center"/>
            </w:pPr>
            <w:r>
              <w:rPr>
                <w:rFonts w:ascii="Arial" w:eastAsia="黑体" w:hAnsi="Arial"/>
                <w:b/>
                <w:color w:val="FFFFFF"/>
                <w:sz w:val="19"/>
              </w:rPr>
              <w:t>等级</w:t>
            </w:r>
          </w:p>
        </w:tc>
        <w:tc>
          <w:tcPr>
            <w:tcW w:w="3175" w:type="dxa"/>
            <w:shd w:val="clear" w:color="auto" w:fill="16213E"/>
            <w:tcMar>
              <w:top w:w="30" w:type="dxa"/>
              <w:left w:w="60" w:type="dxa"/>
              <w:bottom w:w="30" w:type="dxa"/>
              <w:right w:w="60" w:type="dxa"/>
            </w:tcMar>
          </w:tcPr>
          <w:p w14:paraId="5A0989B6" w14:textId="77777777" w:rsidR="007219F2" w:rsidRDefault="00000000">
            <w:pPr>
              <w:ind w:firstLine="381"/>
              <w:jc w:val="center"/>
            </w:pPr>
            <w:r>
              <w:rPr>
                <w:rFonts w:ascii="Arial" w:eastAsia="黑体" w:hAnsi="Arial"/>
                <w:b/>
                <w:color w:val="FFFFFF"/>
                <w:sz w:val="19"/>
              </w:rPr>
              <w:t>定义</w:t>
            </w:r>
          </w:p>
        </w:tc>
        <w:tc>
          <w:tcPr>
            <w:tcW w:w="3175" w:type="dxa"/>
            <w:shd w:val="clear" w:color="auto" w:fill="16213E"/>
            <w:tcMar>
              <w:top w:w="30" w:type="dxa"/>
              <w:left w:w="60" w:type="dxa"/>
              <w:bottom w:w="30" w:type="dxa"/>
              <w:right w:w="60" w:type="dxa"/>
            </w:tcMar>
          </w:tcPr>
          <w:p w14:paraId="3AF4FA50" w14:textId="77777777" w:rsidR="007219F2" w:rsidRDefault="00000000">
            <w:pPr>
              <w:ind w:firstLine="381"/>
              <w:jc w:val="center"/>
            </w:pPr>
            <w:r>
              <w:rPr>
                <w:rFonts w:ascii="Arial" w:eastAsia="黑体" w:hAnsi="Arial"/>
                <w:b/>
                <w:color w:val="FFFFFF"/>
                <w:sz w:val="19"/>
              </w:rPr>
              <w:t>允许承担的判断</w:t>
            </w:r>
          </w:p>
        </w:tc>
      </w:tr>
      <w:tr w:rsidR="007219F2" w14:paraId="37965428" w14:textId="77777777">
        <w:trPr>
          <w:cantSplit/>
          <w:jc w:val="center"/>
        </w:trPr>
        <w:tc>
          <w:tcPr>
            <w:tcW w:w="3175" w:type="dxa"/>
            <w:shd w:val="clear" w:color="auto" w:fill="FFFFFF"/>
            <w:tcMar>
              <w:top w:w="30" w:type="dxa"/>
              <w:left w:w="60" w:type="dxa"/>
              <w:bottom w:w="30" w:type="dxa"/>
              <w:right w:w="60" w:type="dxa"/>
            </w:tcMar>
          </w:tcPr>
          <w:p w14:paraId="4D541513" w14:textId="77777777" w:rsidR="007219F2" w:rsidRDefault="00000000">
            <w:pPr>
              <w:ind w:firstLine="380"/>
            </w:pPr>
            <w:r>
              <w:rPr>
                <w:sz w:val="19"/>
              </w:rPr>
              <w:t>表达级</w:t>
            </w:r>
            <w:r>
              <w:rPr>
                <w:sz w:val="19"/>
              </w:rPr>
              <w:t xml:space="preserve"> </w:t>
            </w:r>
            <w:r>
              <w:rPr>
                <w:sz w:val="19"/>
              </w:rPr>
              <w:t>表达级</w:t>
            </w:r>
          </w:p>
        </w:tc>
        <w:tc>
          <w:tcPr>
            <w:tcW w:w="3175" w:type="dxa"/>
            <w:shd w:val="clear" w:color="auto" w:fill="FFFFFF"/>
            <w:tcMar>
              <w:top w:w="30" w:type="dxa"/>
              <w:left w:w="60" w:type="dxa"/>
              <w:bottom w:w="30" w:type="dxa"/>
              <w:right w:w="60" w:type="dxa"/>
            </w:tcMar>
          </w:tcPr>
          <w:p w14:paraId="2DB9662D" w14:textId="77777777" w:rsidR="007219F2" w:rsidRDefault="00000000">
            <w:pPr>
              <w:ind w:firstLine="380"/>
            </w:pPr>
            <w:r>
              <w:rPr>
                <w:sz w:val="19"/>
              </w:rPr>
              <w:t>概念只是帮助表达，不承担因果解释。</w:t>
            </w:r>
          </w:p>
        </w:tc>
        <w:tc>
          <w:tcPr>
            <w:tcW w:w="3175" w:type="dxa"/>
            <w:shd w:val="clear" w:color="auto" w:fill="FFFFFF"/>
            <w:tcMar>
              <w:top w:w="30" w:type="dxa"/>
              <w:left w:w="60" w:type="dxa"/>
              <w:bottom w:w="30" w:type="dxa"/>
              <w:right w:w="60" w:type="dxa"/>
            </w:tcMar>
          </w:tcPr>
          <w:p w14:paraId="3C9191E2" w14:textId="77777777" w:rsidR="007219F2" w:rsidRDefault="00000000">
            <w:pPr>
              <w:ind w:firstLine="380"/>
            </w:pPr>
            <w:r>
              <w:rPr>
                <w:sz w:val="19"/>
              </w:rPr>
              <w:t>例如</w:t>
            </w:r>
            <w:r>
              <w:rPr>
                <w:sz w:val="19"/>
              </w:rPr>
              <w:t>“</w:t>
            </w:r>
            <w:r>
              <w:rPr>
                <w:sz w:val="19"/>
              </w:rPr>
              <w:t>像是某种熵增</w:t>
            </w:r>
            <w:r>
              <w:rPr>
                <w:sz w:val="19"/>
              </w:rPr>
              <w:t>”</w:t>
            </w:r>
            <w:r>
              <w:rPr>
                <w:sz w:val="19"/>
              </w:rPr>
              <w:t>只能说明感觉，不是诊断。</w:t>
            </w:r>
          </w:p>
        </w:tc>
      </w:tr>
      <w:tr w:rsidR="007219F2" w14:paraId="669D3BCB" w14:textId="77777777">
        <w:trPr>
          <w:cantSplit/>
          <w:jc w:val="center"/>
        </w:trPr>
        <w:tc>
          <w:tcPr>
            <w:tcW w:w="3175" w:type="dxa"/>
            <w:shd w:val="clear" w:color="auto" w:fill="F0F0F5"/>
            <w:tcMar>
              <w:top w:w="30" w:type="dxa"/>
              <w:left w:w="60" w:type="dxa"/>
              <w:bottom w:w="30" w:type="dxa"/>
              <w:right w:w="60" w:type="dxa"/>
            </w:tcMar>
          </w:tcPr>
          <w:p w14:paraId="1D276032" w14:textId="77777777" w:rsidR="007219F2" w:rsidRDefault="00000000">
            <w:pPr>
              <w:ind w:firstLine="380"/>
            </w:pPr>
            <w:r>
              <w:rPr>
                <w:sz w:val="19"/>
              </w:rPr>
              <w:t>探索级</w:t>
            </w:r>
            <w:r>
              <w:rPr>
                <w:sz w:val="19"/>
              </w:rPr>
              <w:t xml:space="preserve"> </w:t>
            </w:r>
            <w:r>
              <w:rPr>
                <w:sz w:val="19"/>
              </w:rPr>
              <w:t>探索级</w:t>
            </w:r>
          </w:p>
        </w:tc>
        <w:tc>
          <w:tcPr>
            <w:tcW w:w="3175" w:type="dxa"/>
            <w:shd w:val="clear" w:color="auto" w:fill="F0F0F5"/>
            <w:tcMar>
              <w:top w:w="30" w:type="dxa"/>
              <w:left w:w="60" w:type="dxa"/>
              <w:bottom w:w="30" w:type="dxa"/>
              <w:right w:w="60" w:type="dxa"/>
            </w:tcMar>
          </w:tcPr>
          <w:p w14:paraId="0AA21397" w14:textId="77777777" w:rsidR="007219F2" w:rsidRDefault="00000000">
            <w:pPr>
              <w:ind w:firstLine="380"/>
            </w:pPr>
            <w:r>
              <w:rPr>
                <w:sz w:val="19"/>
              </w:rPr>
              <w:t>概念可用于提出问题和观察信号。</w:t>
            </w:r>
          </w:p>
        </w:tc>
        <w:tc>
          <w:tcPr>
            <w:tcW w:w="3175" w:type="dxa"/>
            <w:shd w:val="clear" w:color="auto" w:fill="F0F0F5"/>
            <w:tcMar>
              <w:top w:w="30" w:type="dxa"/>
              <w:left w:w="60" w:type="dxa"/>
              <w:bottom w:w="30" w:type="dxa"/>
              <w:right w:w="60" w:type="dxa"/>
            </w:tcMar>
          </w:tcPr>
          <w:p w14:paraId="06D64EE4" w14:textId="77777777" w:rsidR="007219F2" w:rsidRDefault="00000000">
            <w:pPr>
              <w:ind w:firstLine="380"/>
            </w:pPr>
            <w:r>
              <w:rPr>
                <w:sz w:val="19"/>
              </w:rPr>
              <w:t>可以形成问题清单，不能输出结论。</w:t>
            </w:r>
          </w:p>
        </w:tc>
      </w:tr>
      <w:tr w:rsidR="007219F2" w14:paraId="3E4B8547" w14:textId="77777777">
        <w:trPr>
          <w:cantSplit/>
          <w:jc w:val="center"/>
        </w:trPr>
        <w:tc>
          <w:tcPr>
            <w:tcW w:w="3175" w:type="dxa"/>
            <w:shd w:val="clear" w:color="auto" w:fill="FFFFFF"/>
            <w:tcMar>
              <w:top w:w="30" w:type="dxa"/>
              <w:left w:w="60" w:type="dxa"/>
              <w:bottom w:w="30" w:type="dxa"/>
              <w:right w:w="60" w:type="dxa"/>
            </w:tcMar>
          </w:tcPr>
          <w:p w14:paraId="390BD913" w14:textId="77777777" w:rsidR="007219F2" w:rsidRDefault="00000000">
            <w:pPr>
              <w:ind w:firstLine="380"/>
            </w:pPr>
            <w:r>
              <w:rPr>
                <w:sz w:val="19"/>
              </w:rPr>
              <w:t>诊断级</w:t>
            </w:r>
            <w:r>
              <w:rPr>
                <w:sz w:val="19"/>
              </w:rPr>
              <w:t xml:space="preserve"> </w:t>
            </w:r>
            <w:r>
              <w:rPr>
                <w:sz w:val="19"/>
              </w:rPr>
              <w:t>诊断级</w:t>
            </w:r>
          </w:p>
        </w:tc>
        <w:tc>
          <w:tcPr>
            <w:tcW w:w="3175" w:type="dxa"/>
            <w:shd w:val="clear" w:color="auto" w:fill="FFFFFF"/>
            <w:tcMar>
              <w:top w:w="30" w:type="dxa"/>
              <w:left w:w="60" w:type="dxa"/>
              <w:bottom w:w="30" w:type="dxa"/>
              <w:right w:w="60" w:type="dxa"/>
            </w:tcMar>
          </w:tcPr>
          <w:p w14:paraId="1693912F" w14:textId="77777777" w:rsidR="007219F2" w:rsidRDefault="00000000">
            <w:pPr>
              <w:ind w:firstLine="380"/>
            </w:pPr>
            <w:r>
              <w:rPr>
                <w:sz w:val="19"/>
              </w:rPr>
              <w:t>概念已有足够证据支持。</w:t>
            </w:r>
          </w:p>
        </w:tc>
        <w:tc>
          <w:tcPr>
            <w:tcW w:w="3175" w:type="dxa"/>
            <w:shd w:val="clear" w:color="auto" w:fill="FFFFFF"/>
            <w:tcMar>
              <w:top w:w="30" w:type="dxa"/>
              <w:left w:w="60" w:type="dxa"/>
              <w:bottom w:w="30" w:type="dxa"/>
              <w:right w:w="60" w:type="dxa"/>
            </w:tcMar>
          </w:tcPr>
          <w:p w14:paraId="36358567" w14:textId="77777777" w:rsidR="007219F2" w:rsidRDefault="00000000">
            <w:pPr>
              <w:ind w:firstLine="380"/>
            </w:pPr>
            <w:r>
              <w:rPr>
                <w:sz w:val="19"/>
              </w:rPr>
              <w:t>可用于低到中置信度判断。</w:t>
            </w:r>
          </w:p>
        </w:tc>
      </w:tr>
      <w:tr w:rsidR="007219F2" w14:paraId="40751D22" w14:textId="77777777">
        <w:trPr>
          <w:cantSplit/>
          <w:jc w:val="center"/>
        </w:trPr>
        <w:tc>
          <w:tcPr>
            <w:tcW w:w="3175" w:type="dxa"/>
            <w:shd w:val="clear" w:color="auto" w:fill="F0F0F5"/>
            <w:tcMar>
              <w:top w:w="30" w:type="dxa"/>
              <w:left w:w="60" w:type="dxa"/>
              <w:bottom w:w="30" w:type="dxa"/>
              <w:right w:w="60" w:type="dxa"/>
            </w:tcMar>
          </w:tcPr>
          <w:p w14:paraId="7244CBDB" w14:textId="77777777" w:rsidR="007219F2" w:rsidRDefault="00000000">
            <w:pPr>
              <w:ind w:firstLine="380"/>
            </w:pPr>
            <w:r>
              <w:rPr>
                <w:sz w:val="19"/>
              </w:rPr>
              <w:t>强判断级</w:t>
            </w:r>
            <w:r>
              <w:rPr>
                <w:sz w:val="19"/>
              </w:rPr>
              <w:t xml:space="preserve"> </w:t>
            </w:r>
            <w:r>
              <w:rPr>
                <w:sz w:val="19"/>
              </w:rPr>
              <w:t>强判断级</w:t>
            </w:r>
          </w:p>
        </w:tc>
        <w:tc>
          <w:tcPr>
            <w:tcW w:w="3175" w:type="dxa"/>
            <w:shd w:val="clear" w:color="auto" w:fill="F0F0F5"/>
            <w:tcMar>
              <w:top w:w="30" w:type="dxa"/>
              <w:left w:w="60" w:type="dxa"/>
              <w:bottom w:w="30" w:type="dxa"/>
              <w:right w:w="60" w:type="dxa"/>
            </w:tcMar>
          </w:tcPr>
          <w:p w14:paraId="544D934F" w14:textId="77777777" w:rsidR="007219F2" w:rsidRDefault="00000000">
            <w:pPr>
              <w:ind w:firstLine="380"/>
            </w:pPr>
            <w:r>
              <w:rPr>
                <w:sz w:val="19"/>
              </w:rPr>
              <w:t>概念通过对象闸、证据闸、尺度闸、责任闸和观测闸。</w:t>
            </w:r>
          </w:p>
        </w:tc>
        <w:tc>
          <w:tcPr>
            <w:tcW w:w="3175" w:type="dxa"/>
            <w:shd w:val="clear" w:color="auto" w:fill="F0F0F5"/>
            <w:tcMar>
              <w:top w:w="30" w:type="dxa"/>
              <w:left w:w="60" w:type="dxa"/>
              <w:bottom w:w="30" w:type="dxa"/>
              <w:right w:w="60" w:type="dxa"/>
            </w:tcMar>
          </w:tcPr>
          <w:p w14:paraId="3F191631" w14:textId="77777777" w:rsidR="007219F2" w:rsidRDefault="00000000">
            <w:pPr>
              <w:ind w:firstLine="380"/>
            </w:pPr>
            <w:r>
              <w:rPr>
                <w:sz w:val="19"/>
              </w:rPr>
              <w:t>可用于强判断。</w:t>
            </w:r>
          </w:p>
        </w:tc>
      </w:tr>
      <w:tr w:rsidR="007219F2" w14:paraId="277B6373" w14:textId="77777777">
        <w:trPr>
          <w:cantSplit/>
          <w:jc w:val="center"/>
        </w:trPr>
        <w:tc>
          <w:tcPr>
            <w:tcW w:w="3175" w:type="dxa"/>
            <w:shd w:val="clear" w:color="auto" w:fill="FFFFFF"/>
            <w:tcMar>
              <w:top w:w="30" w:type="dxa"/>
              <w:left w:w="60" w:type="dxa"/>
              <w:bottom w:w="30" w:type="dxa"/>
              <w:right w:w="60" w:type="dxa"/>
            </w:tcMar>
          </w:tcPr>
          <w:p w14:paraId="67EB7831" w14:textId="77777777" w:rsidR="007219F2" w:rsidRDefault="00000000">
            <w:pPr>
              <w:ind w:firstLine="380"/>
            </w:pPr>
            <w:r>
              <w:rPr>
                <w:sz w:val="19"/>
              </w:rPr>
              <w:t>处置级</w:t>
            </w:r>
            <w:r>
              <w:rPr>
                <w:sz w:val="19"/>
              </w:rPr>
              <w:t xml:space="preserve"> </w:t>
            </w:r>
            <w:r>
              <w:rPr>
                <w:sz w:val="19"/>
              </w:rPr>
              <w:t>处置级</w:t>
            </w:r>
          </w:p>
        </w:tc>
        <w:tc>
          <w:tcPr>
            <w:tcW w:w="3175" w:type="dxa"/>
            <w:shd w:val="clear" w:color="auto" w:fill="FFFFFF"/>
            <w:tcMar>
              <w:top w:w="30" w:type="dxa"/>
              <w:left w:w="60" w:type="dxa"/>
              <w:bottom w:w="30" w:type="dxa"/>
              <w:right w:w="60" w:type="dxa"/>
            </w:tcMar>
          </w:tcPr>
          <w:p w14:paraId="4F6EDDA5" w14:textId="77777777" w:rsidR="007219F2" w:rsidRDefault="00000000">
            <w:pPr>
              <w:ind w:firstLine="380"/>
            </w:pPr>
            <w:r>
              <w:rPr>
                <w:sz w:val="19"/>
              </w:rPr>
              <w:t>概念涉及现实资源、资格、声誉、权利或责任处置。</w:t>
            </w:r>
          </w:p>
        </w:tc>
        <w:tc>
          <w:tcPr>
            <w:tcW w:w="3175" w:type="dxa"/>
            <w:shd w:val="clear" w:color="auto" w:fill="FFFFFF"/>
            <w:tcMar>
              <w:top w:w="30" w:type="dxa"/>
              <w:left w:w="60" w:type="dxa"/>
              <w:bottom w:w="30" w:type="dxa"/>
              <w:right w:w="60" w:type="dxa"/>
            </w:tcMar>
          </w:tcPr>
          <w:p w14:paraId="6B39E7B8" w14:textId="77777777" w:rsidR="007219F2" w:rsidRDefault="00000000">
            <w:pPr>
              <w:ind w:firstLine="380"/>
            </w:pPr>
            <w:r>
              <w:rPr>
                <w:sz w:val="19"/>
              </w:rPr>
              <w:t>必须额外通过外部复核、申诉入口、反报复保护和撤回机制。</w:t>
            </w:r>
          </w:p>
        </w:tc>
      </w:tr>
    </w:tbl>
    <w:p w14:paraId="43A2F1F1" w14:textId="77777777" w:rsidR="007219F2" w:rsidRDefault="007219F2">
      <w:pPr>
        <w:spacing w:before="40" w:after="40" w:line="384" w:lineRule="auto"/>
      </w:pPr>
    </w:p>
    <w:p w14:paraId="5D28891C" w14:textId="77777777" w:rsidR="007219F2" w:rsidRDefault="00000000">
      <w:pPr>
        <w:spacing w:before="40" w:after="40" w:line="384" w:lineRule="auto"/>
      </w:pPr>
      <w:r>
        <w:t>任何概念从</w:t>
      </w:r>
      <w:r>
        <w:t xml:space="preserve"> </w:t>
      </w:r>
      <w:r>
        <w:t>探索级</w:t>
      </w:r>
      <w:r>
        <w:t xml:space="preserve"> </w:t>
      </w:r>
      <w:r>
        <w:t>升到</w:t>
      </w:r>
      <w:r>
        <w:t xml:space="preserve"> </w:t>
      </w:r>
      <w:r>
        <w:t>诊断级，必须补充可观察信号；从</w:t>
      </w:r>
      <w:r>
        <w:t xml:space="preserve"> </w:t>
      </w:r>
      <w:r>
        <w:t>诊断级</w:t>
      </w:r>
      <w:r>
        <w:t xml:space="preserve"> </w:t>
      </w:r>
      <w:r>
        <w:t>升到</w:t>
      </w:r>
      <w:r>
        <w:t xml:space="preserve"> </w:t>
      </w:r>
      <w:r>
        <w:t>强判断级，必须补充反例条件；从</w:t>
      </w:r>
      <w:r>
        <w:t xml:space="preserve"> </w:t>
      </w:r>
      <w:r>
        <w:t>强判断级</w:t>
      </w:r>
      <w:r>
        <w:t xml:space="preserve"> </w:t>
      </w:r>
      <w:r>
        <w:t>升到</w:t>
      </w:r>
      <w:r>
        <w:t xml:space="preserve"> </w:t>
      </w:r>
      <w:r>
        <w:t>处置级，必须补充被影响者的申诉、复核、补偿和撤回入口。</w:t>
      </w:r>
    </w:p>
    <w:p w14:paraId="7720D9D9" w14:textId="77777777" w:rsidR="007219F2" w:rsidRDefault="00000000">
      <w:pPr>
        <w:pStyle w:val="21"/>
        <w:spacing w:before="360" w:after="160" w:line="288" w:lineRule="auto"/>
        <w:jc w:val="left"/>
      </w:pPr>
      <w:bookmarkStart w:id="324" w:name="_Toc1400872766"/>
      <w:r>
        <w:rPr>
          <w:color w:val="1A1A2E"/>
          <w:sz w:val="30"/>
        </w:rPr>
        <w:t>二十二、可见性偏误与缺席信号检查</w:t>
      </w:r>
      <w:bookmarkEnd w:id="324"/>
    </w:p>
    <w:p w14:paraId="42526280" w14:textId="77777777" w:rsidR="007219F2" w:rsidRDefault="00000000">
      <w:pPr>
        <w:spacing w:before="40" w:after="40" w:line="384" w:lineRule="auto"/>
      </w:pPr>
      <w:r>
        <w:t>框架容易追踪可见锚点、可见推力链、可见失稳因素，却可能低估锚点缺席、过度稳定、战略沉默、不可见权力、非文本化经验和无法表达的弱信号。诊断时必须把缺席本身作为可能信号。</w:t>
      </w:r>
    </w:p>
    <w:p w14:paraId="6D99AE53" w14:textId="77777777" w:rsidR="007219F2" w:rsidRDefault="00000000">
      <w:pPr>
        <w:pStyle w:val="21"/>
        <w:spacing w:before="360" w:after="160" w:line="288" w:lineRule="auto"/>
        <w:jc w:val="left"/>
      </w:pPr>
      <w:bookmarkStart w:id="325" w:name="_Toc852483497"/>
      <w:r>
        <w:rPr>
          <w:color w:val="1A1A2E"/>
          <w:sz w:val="30"/>
        </w:rPr>
        <w:t xml:space="preserve">22.1 </w:t>
      </w:r>
      <w:r>
        <w:rPr>
          <w:color w:val="1A1A2E"/>
          <w:sz w:val="30"/>
        </w:rPr>
        <w:t>可见性偏误六问</w:t>
      </w:r>
      <w:bookmarkEnd w:id="325"/>
    </w:p>
    <w:p w14:paraId="3BC1A096" w14:textId="77777777" w:rsidR="007219F2" w:rsidRDefault="00000000">
      <w:pPr>
        <w:spacing w:before="40" w:after="40" w:line="384" w:lineRule="auto"/>
      </w:pPr>
      <w:r>
        <w:lastRenderedPageBreak/>
        <w:t xml:space="preserve">1. </w:t>
      </w:r>
      <w:r>
        <w:t>我是否只看见了会说话的人，而没有看见不能说话、不会写材料、没有渠道表达的人？</w:t>
      </w:r>
    </w:p>
    <w:p w14:paraId="0E3A6CD7" w14:textId="77777777" w:rsidR="007219F2" w:rsidRDefault="00000000">
      <w:pPr>
        <w:spacing w:before="40" w:after="40" w:line="384" w:lineRule="auto"/>
      </w:pPr>
      <w:r>
        <w:t xml:space="preserve">2. </w:t>
      </w:r>
      <w:r>
        <w:t>我是否只看见了明确冲突，而忽略了长期沉默、过度服从、低能量维持和冻结状态？</w:t>
      </w:r>
    </w:p>
    <w:p w14:paraId="726E3F7B" w14:textId="77777777" w:rsidR="007219F2" w:rsidRDefault="00000000">
      <w:pPr>
        <w:spacing w:before="40" w:after="40" w:line="384" w:lineRule="auto"/>
      </w:pPr>
      <w:r>
        <w:t xml:space="preserve">3. </w:t>
      </w:r>
      <w:r>
        <w:t>我是否只看见了失稳因素，而忽略了过度稳定本身也可能是风险？</w:t>
      </w:r>
    </w:p>
    <w:p w14:paraId="0A86478D" w14:textId="77777777" w:rsidR="007219F2" w:rsidRDefault="00000000">
      <w:pPr>
        <w:spacing w:before="40" w:after="40" w:line="384" w:lineRule="auto"/>
      </w:pPr>
      <w:r>
        <w:t xml:space="preserve">4. </w:t>
      </w:r>
      <w:r>
        <w:t>我是否只看见了有名称的锚点，而忽略了系统可能根本没有真实锚点，只是在用生存策略维持外形？</w:t>
      </w:r>
    </w:p>
    <w:p w14:paraId="5C73950F" w14:textId="77777777" w:rsidR="007219F2" w:rsidRDefault="00000000">
      <w:pPr>
        <w:spacing w:before="40" w:after="40" w:line="384" w:lineRule="auto"/>
      </w:pPr>
      <w:r>
        <w:t xml:space="preserve">5. </w:t>
      </w:r>
      <w:r>
        <w:t>我是否把</w:t>
      </w:r>
      <w:r>
        <w:t>“</w:t>
      </w:r>
      <w:r>
        <w:t>没有反馈</w:t>
      </w:r>
      <w:r>
        <w:t>”</w:t>
      </w:r>
      <w:r>
        <w:t>误判为</w:t>
      </w:r>
      <w:r>
        <w:t>“</w:t>
      </w:r>
      <w:r>
        <w:t>没有问题</w:t>
      </w:r>
      <w:r>
        <w:t>”</w:t>
      </w:r>
      <w:r>
        <w:t>？</w:t>
      </w:r>
    </w:p>
    <w:p w14:paraId="592A3A10" w14:textId="77777777" w:rsidR="007219F2" w:rsidRDefault="00000000">
      <w:pPr>
        <w:spacing w:before="40" w:after="40" w:line="384" w:lineRule="auto"/>
      </w:pPr>
      <w:r>
        <w:t xml:space="preserve">6. </w:t>
      </w:r>
      <w:r>
        <w:t>我是否把</w:t>
      </w:r>
      <w:r>
        <w:t>“</w:t>
      </w:r>
      <w:r>
        <w:t>信息完整、材料整齐、口径统一</w:t>
      </w:r>
      <w:r>
        <w:t>”</w:t>
      </w:r>
      <w:r>
        <w:t>误判为真实可见？</w:t>
      </w:r>
    </w:p>
    <w:p w14:paraId="44025AF1" w14:textId="77777777" w:rsidR="007219F2" w:rsidRDefault="00000000">
      <w:pPr>
        <w:pStyle w:val="21"/>
        <w:spacing w:before="360" w:after="160" w:line="288" w:lineRule="auto"/>
        <w:jc w:val="left"/>
      </w:pPr>
      <w:bookmarkStart w:id="326" w:name="_Toc2016454195"/>
      <w:r>
        <w:rPr>
          <w:color w:val="1A1A2E"/>
          <w:sz w:val="30"/>
        </w:rPr>
        <w:t xml:space="preserve">22.2 </w:t>
      </w:r>
      <w:r>
        <w:rPr>
          <w:color w:val="1A1A2E"/>
          <w:sz w:val="30"/>
        </w:rPr>
        <w:t>缺席信号类别</w:t>
      </w:r>
      <w:bookmarkEnd w:id="326"/>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4358"/>
        <w:gridCol w:w="4358"/>
      </w:tblGrid>
      <w:tr w:rsidR="007219F2" w14:paraId="339F2502" w14:textId="77777777">
        <w:trPr>
          <w:cantSplit/>
          <w:tblHeader/>
          <w:jc w:val="center"/>
        </w:trPr>
        <w:tc>
          <w:tcPr>
            <w:tcW w:w="4762" w:type="dxa"/>
            <w:shd w:val="clear" w:color="auto" w:fill="16213E"/>
            <w:tcMar>
              <w:top w:w="30" w:type="dxa"/>
              <w:left w:w="60" w:type="dxa"/>
              <w:bottom w:w="30" w:type="dxa"/>
              <w:right w:w="60" w:type="dxa"/>
            </w:tcMar>
          </w:tcPr>
          <w:p w14:paraId="2967B54E" w14:textId="77777777" w:rsidR="007219F2" w:rsidRDefault="00000000">
            <w:pPr>
              <w:ind w:firstLine="381"/>
              <w:jc w:val="center"/>
            </w:pPr>
            <w:r>
              <w:rPr>
                <w:rFonts w:ascii="Arial" w:eastAsia="黑体" w:hAnsi="Arial"/>
                <w:b/>
                <w:color w:val="FFFFFF"/>
                <w:sz w:val="19"/>
              </w:rPr>
              <w:t>类别</w:t>
            </w:r>
          </w:p>
        </w:tc>
        <w:tc>
          <w:tcPr>
            <w:tcW w:w="4762" w:type="dxa"/>
            <w:shd w:val="clear" w:color="auto" w:fill="16213E"/>
            <w:tcMar>
              <w:top w:w="30" w:type="dxa"/>
              <w:left w:w="60" w:type="dxa"/>
              <w:bottom w:w="30" w:type="dxa"/>
              <w:right w:w="60" w:type="dxa"/>
            </w:tcMar>
          </w:tcPr>
          <w:p w14:paraId="0AA33E71" w14:textId="77777777" w:rsidR="007219F2" w:rsidRDefault="00000000">
            <w:pPr>
              <w:ind w:firstLine="381"/>
              <w:jc w:val="center"/>
            </w:pPr>
            <w:r>
              <w:rPr>
                <w:rFonts w:ascii="Arial" w:eastAsia="黑体" w:hAnsi="Arial"/>
                <w:b/>
                <w:color w:val="FFFFFF"/>
                <w:sz w:val="19"/>
              </w:rPr>
              <w:t>判断方式</w:t>
            </w:r>
          </w:p>
        </w:tc>
      </w:tr>
      <w:tr w:rsidR="007219F2" w14:paraId="5034C4DB" w14:textId="77777777">
        <w:trPr>
          <w:cantSplit/>
          <w:jc w:val="center"/>
        </w:trPr>
        <w:tc>
          <w:tcPr>
            <w:tcW w:w="4762" w:type="dxa"/>
            <w:shd w:val="clear" w:color="auto" w:fill="FFFFFF"/>
            <w:tcMar>
              <w:top w:w="30" w:type="dxa"/>
              <w:left w:w="60" w:type="dxa"/>
              <w:bottom w:w="30" w:type="dxa"/>
              <w:right w:w="60" w:type="dxa"/>
            </w:tcMar>
          </w:tcPr>
          <w:p w14:paraId="7B5B7ACA" w14:textId="77777777" w:rsidR="007219F2" w:rsidRDefault="00000000">
            <w:pPr>
              <w:ind w:firstLine="380"/>
            </w:pPr>
            <w:r>
              <w:rPr>
                <w:sz w:val="19"/>
              </w:rPr>
              <w:t>锚点缺席</w:t>
            </w:r>
          </w:p>
        </w:tc>
        <w:tc>
          <w:tcPr>
            <w:tcW w:w="4762" w:type="dxa"/>
            <w:shd w:val="clear" w:color="auto" w:fill="FFFFFF"/>
            <w:tcMar>
              <w:top w:w="30" w:type="dxa"/>
              <w:left w:w="60" w:type="dxa"/>
              <w:bottom w:w="30" w:type="dxa"/>
              <w:right w:w="60" w:type="dxa"/>
            </w:tcMar>
          </w:tcPr>
          <w:p w14:paraId="7F829901" w14:textId="77777777" w:rsidR="007219F2" w:rsidRDefault="00000000">
            <w:pPr>
              <w:ind w:firstLine="380"/>
            </w:pPr>
            <w:r>
              <w:rPr>
                <w:sz w:val="19"/>
              </w:rPr>
              <w:t>对象并非偏离锚点，而是从未形成过真实共同指向。</w:t>
            </w:r>
          </w:p>
        </w:tc>
      </w:tr>
      <w:tr w:rsidR="007219F2" w14:paraId="057E7078" w14:textId="77777777">
        <w:trPr>
          <w:cantSplit/>
          <w:jc w:val="center"/>
        </w:trPr>
        <w:tc>
          <w:tcPr>
            <w:tcW w:w="4762" w:type="dxa"/>
            <w:shd w:val="clear" w:color="auto" w:fill="F0F0F5"/>
            <w:tcMar>
              <w:top w:w="30" w:type="dxa"/>
              <w:left w:w="60" w:type="dxa"/>
              <w:bottom w:w="30" w:type="dxa"/>
              <w:right w:w="60" w:type="dxa"/>
            </w:tcMar>
          </w:tcPr>
          <w:p w14:paraId="1370EB64" w14:textId="77777777" w:rsidR="007219F2" w:rsidRDefault="00000000">
            <w:pPr>
              <w:ind w:firstLine="380"/>
            </w:pPr>
            <w:r>
              <w:rPr>
                <w:sz w:val="19"/>
              </w:rPr>
              <w:t>反馈缺席</w:t>
            </w:r>
          </w:p>
        </w:tc>
        <w:tc>
          <w:tcPr>
            <w:tcW w:w="4762" w:type="dxa"/>
            <w:shd w:val="clear" w:color="auto" w:fill="F0F0F5"/>
            <w:tcMar>
              <w:top w:w="30" w:type="dxa"/>
              <w:left w:w="60" w:type="dxa"/>
              <w:bottom w:w="30" w:type="dxa"/>
              <w:right w:w="60" w:type="dxa"/>
            </w:tcMar>
          </w:tcPr>
          <w:p w14:paraId="6E030908" w14:textId="77777777" w:rsidR="007219F2" w:rsidRDefault="00000000">
            <w:pPr>
              <w:ind w:firstLine="380"/>
            </w:pPr>
            <w:r>
              <w:rPr>
                <w:sz w:val="19"/>
              </w:rPr>
              <w:t>不是反馈正常，而是反馈通道不存在或主体不敢反馈。</w:t>
            </w:r>
          </w:p>
        </w:tc>
      </w:tr>
      <w:tr w:rsidR="007219F2" w14:paraId="2C6DE95B" w14:textId="77777777">
        <w:trPr>
          <w:cantSplit/>
          <w:jc w:val="center"/>
        </w:trPr>
        <w:tc>
          <w:tcPr>
            <w:tcW w:w="4762" w:type="dxa"/>
            <w:shd w:val="clear" w:color="auto" w:fill="FFFFFF"/>
            <w:tcMar>
              <w:top w:w="30" w:type="dxa"/>
              <w:left w:w="60" w:type="dxa"/>
              <w:bottom w:w="30" w:type="dxa"/>
              <w:right w:w="60" w:type="dxa"/>
            </w:tcMar>
          </w:tcPr>
          <w:p w14:paraId="5EAD691C" w14:textId="77777777" w:rsidR="007219F2" w:rsidRDefault="00000000">
            <w:pPr>
              <w:ind w:firstLine="380"/>
            </w:pPr>
            <w:r>
              <w:rPr>
                <w:sz w:val="19"/>
              </w:rPr>
              <w:t>冲突缺席</w:t>
            </w:r>
          </w:p>
        </w:tc>
        <w:tc>
          <w:tcPr>
            <w:tcW w:w="4762" w:type="dxa"/>
            <w:shd w:val="clear" w:color="auto" w:fill="FFFFFF"/>
            <w:tcMar>
              <w:top w:w="30" w:type="dxa"/>
              <w:left w:w="60" w:type="dxa"/>
              <w:bottom w:w="30" w:type="dxa"/>
              <w:right w:w="60" w:type="dxa"/>
            </w:tcMar>
          </w:tcPr>
          <w:p w14:paraId="3DA635E2" w14:textId="77777777" w:rsidR="007219F2" w:rsidRDefault="00000000">
            <w:pPr>
              <w:ind w:firstLine="380"/>
            </w:pPr>
            <w:r>
              <w:rPr>
                <w:sz w:val="19"/>
              </w:rPr>
              <w:t>不是没有冲突，而是冲突被身份、恐惧、依赖、惩罚或习惯压制。</w:t>
            </w:r>
          </w:p>
        </w:tc>
      </w:tr>
      <w:tr w:rsidR="007219F2" w14:paraId="6B713621" w14:textId="77777777">
        <w:trPr>
          <w:cantSplit/>
          <w:jc w:val="center"/>
        </w:trPr>
        <w:tc>
          <w:tcPr>
            <w:tcW w:w="4762" w:type="dxa"/>
            <w:shd w:val="clear" w:color="auto" w:fill="F0F0F5"/>
            <w:tcMar>
              <w:top w:w="30" w:type="dxa"/>
              <w:left w:w="60" w:type="dxa"/>
              <w:bottom w:w="30" w:type="dxa"/>
              <w:right w:w="60" w:type="dxa"/>
            </w:tcMar>
          </w:tcPr>
          <w:p w14:paraId="0F9E2220" w14:textId="77777777" w:rsidR="007219F2" w:rsidRDefault="00000000">
            <w:pPr>
              <w:ind w:firstLine="380"/>
            </w:pPr>
            <w:r>
              <w:rPr>
                <w:sz w:val="19"/>
              </w:rPr>
              <w:t>修复缺席</w:t>
            </w:r>
          </w:p>
        </w:tc>
        <w:tc>
          <w:tcPr>
            <w:tcW w:w="4762" w:type="dxa"/>
            <w:shd w:val="clear" w:color="auto" w:fill="F0F0F5"/>
            <w:tcMar>
              <w:top w:w="30" w:type="dxa"/>
              <w:left w:w="60" w:type="dxa"/>
              <w:bottom w:w="30" w:type="dxa"/>
              <w:right w:w="60" w:type="dxa"/>
            </w:tcMar>
          </w:tcPr>
          <w:p w14:paraId="408FE5D7" w14:textId="77777777" w:rsidR="007219F2" w:rsidRDefault="00000000">
            <w:pPr>
              <w:ind w:firstLine="380"/>
            </w:pPr>
            <w:r>
              <w:rPr>
                <w:sz w:val="19"/>
              </w:rPr>
              <w:t>不是修复失败，而是系统根本没有提供修复接口。</w:t>
            </w:r>
          </w:p>
        </w:tc>
      </w:tr>
      <w:tr w:rsidR="007219F2" w14:paraId="3D2FE79A" w14:textId="77777777">
        <w:trPr>
          <w:cantSplit/>
          <w:jc w:val="center"/>
        </w:trPr>
        <w:tc>
          <w:tcPr>
            <w:tcW w:w="4762" w:type="dxa"/>
            <w:shd w:val="clear" w:color="auto" w:fill="FFFFFF"/>
            <w:tcMar>
              <w:top w:w="30" w:type="dxa"/>
              <w:left w:w="60" w:type="dxa"/>
              <w:bottom w:w="30" w:type="dxa"/>
              <w:right w:w="60" w:type="dxa"/>
            </w:tcMar>
          </w:tcPr>
          <w:p w14:paraId="713685B3" w14:textId="77777777" w:rsidR="007219F2" w:rsidRDefault="00000000">
            <w:pPr>
              <w:ind w:firstLine="380"/>
            </w:pPr>
            <w:r>
              <w:rPr>
                <w:sz w:val="19"/>
              </w:rPr>
              <w:t>退出缺席</w:t>
            </w:r>
          </w:p>
        </w:tc>
        <w:tc>
          <w:tcPr>
            <w:tcW w:w="4762" w:type="dxa"/>
            <w:shd w:val="clear" w:color="auto" w:fill="FFFFFF"/>
            <w:tcMar>
              <w:top w:w="30" w:type="dxa"/>
              <w:left w:w="60" w:type="dxa"/>
              <w:bottom w:w="30" w:type="dxa"/>
              <w:right w:w="60" w:type="dxa"/>
            </w:tcMar>
          </w:tcPr>
          <w:p w14:paraId="53B40BA7" w14:textId="77777777" w:rsidR="007219F2" w:rsidRDefault="00000000">
            <w:pPr>
              <w:ind w:firstLine="380"/>
            </w:pPr>
            <w:r>
              <w:rPr>
                <w:sz w:val="19"/>
              </w:rPr>
              <w:t>不是主体选择留下，而是离开代价不可承受。</w:t>
            </w:r>
          </w:p>
        </w:tc>
      </w:tr>
      <w:tr w:rsidR="007219F2" w14:paraId="2311FF1D" w14:textId="77777777">
        <w:trPr>
          <w:cantSplit/>
          <w:jc w:val="center"/>
        </w:trPr>
        <w:tc>
          <w:tcPr>
            <w:tcW w:w="4762" w:type="dxa"/>
            <w:shd w:val="clear" w:color="auto" w:fill="F0F0F5"/>
            <w:tcMar>
              <w:top w:w="30" w:type="dxa"/>
              <w:left w:w="60" w:type="dxa"/>
              <w:bottom w:w="30" w:type="dxa"/>
              <w:right w:w="60" w:type="dxa"/>
            </w:tcMar>
          </w:tcPr>
          <w:p w14:paraId="71D4C1EE" w14:textId="77777777" w:rsidR="007219F2" w:rsidRDefault="00000000">
            <w:pPr>
              <w:ind w:firstLine="380"/>
            </w:pPr>
            <w:r>
              <w:rPr>
                <w:sz w:val="19"/>
              </w:rPr>
              <w:t>语言缺席</w:t>
            </w:r>
          </w:p>
        </w:tc>
        <w:tc>
          <w:tcPr>
            <w:tcW w:w="4762" w:type="dxa"/>
            <w:shd w:val="clear" w:color="auto" w:fill="F0F0F5"/>
            <w:tcMar>
              <w:top w:w="30" w:type="dxa"/>
              <w:left w:w="60" w:type="dxa"/>
              <w:bottom w:w="30" w:type="dxa"/>
              <w:right w:w="60" w:type="dxa"/>
            </w:tcMar>
          </w:tcPr>
          <w:p w14:paraId="0A20B024" w14:textId="77777777" w:rsidR="007219F2" w:rsidRDefault="00000000">
            <w:pPr>
              <w:ind w:firstLine="380"/>
            </w:pPr>
            <w:r>
              <w:rPr>
                <w:sz w:val="19"/>
              </w:rPr>
              <w:t>不是主体没有经验，而是没有可用语言表达经验。</w:t>
            </w:r>
          </w:p>
        </w:tc>
      </w:tr>
    </w:tbl>
    <w:p w14:paraId="0474D18F" w14:textId="77777777" w:rsidR="007219F2" w:rsidRDefault="007219F2">
      <w:pPr>
        <w:spacing w:before="40" w:after="40" w:line="384" w:lineRule="auto"/>
      </w:pPr>
    </w:p>
    <w:p w14:paraId="1097FC25" w14:textId="77777777" w:rsidR="007219F2" w:rsidRDefault="00000000">
      <w:pPr>
        <w:pStyle w:val="21"/>
        <w:spacing w:before="360" w:after="160" w:line="288" w:lineRule="auto"/>
        <w:jc w:val="left"/>
      </w:pPr>
      <w:bookmarkStart w:id="327" w:name="_Toc600186094"/>
      <w:r>
        <w:rPr>
          <w:color w:val="1A1A2E"/>
          <w:sz w:val="30"/>
        </w:rPr>
        <w:t>二十三、正当不透明与压制性不透明区分</w:t>
      </w:r>
      <w:bookmarkEnd w:id="327"/>
    </w:p>
    <w:p w14:paraId="31B0DCD4" w14:textId="77777777" w:rsidR="007219F2" w:rsidRDefault="00000000">
      <w:pPr>
        <w:spacing w:before="40" w:after="40" w:line="384" w:lineRule="auto"/>
      </w:pPr>
      <w:r>
        <w:t>框架重视反馈写回和可见性，但不能把所有不透明都自动诊断为污染、封闭或压制。有些不透明可能是保护隐私、保留尊严、避免报复、降低恐慌、维持仪式空间或防止战略信息泄露的必要边界。</w:t>
      </w:r>
    </w:p>
    <w:p w14:paraId="69146C22" w14:textId="77777777" w:rsidR="007219F2" w:rsidRDefault="00000000">
      <w:pPr>
        <w:pStyle w:val="21"/>
        <w:spacing w:before="360" w:after="160" w:line="288" w:lineRule="auto"/>
        <w:jc w:val="left"/>
      </w:pPr>
      <w:bookmarkStart w:id="328" w:name="_Toc870816677"/>
      <w:r>
        <w:rPr>
          <w:color w:val="1A1A2E"/>
          <w:sz w:val="30"/>
        </w:rPr>
        <w:lastRenderedPageBreak/>
        <w:t xml:space="preserve">23.1 </w:t>
      </w:r>
      <w:r>
        <w:rPr>
          <w:color w:val="1A1A2E"/>
          <w:sz w:val="30"/>
        </w:rPr>
        <w:t>不透明三分法</w:t>
      </w:r>
      <w:bookmarkEnd w:id="328"/>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2906"/>
        <w:gridCol w:w="2905"/>
        <w:gridCol w:w="2905"/>
      </w:tblGrid>
      <w:tr w:rsidR="007219F2" w14:paraId="613EDB33" w14:textId="77777777">
        <w:trPr>
          <w:cantSplit/>
          <w:tblHeader/>
          <w:jc w:val="center"/>
        </w:trPr>
        <w:tc>
          <w:tcPr>
            <w:tcW w:w="3175" w:type="dxa"/>
            <w:shd w:val="clear" w:color="auto" w:fill="16213E"/>
            <w:tcMar>
              <w:top w:w="30" w:type="dxa"/>
              <w:left w:w="60" w:type="dxa"/>
              <w:bottom w:w="30" w:type="dxa"/>
              <w:right w:w="60" w:type="dxa"/>
            </w:tcMar>
          </w:tcPr>
          <w:p w14:paraId="4F853A41" w14:textId="77777777" w:rsidR="007219F2" w:rsidRDefault="00000000">
            <w:pPr>
              <w:ind w:firstLine="381"/>
              <w:jc w:val="center"/>
            </w:pPr>
            <w:r>
              <w:rPr>
                <w:rFonts w:ascii="Arial" w:eastAsia="黑体" w:hAnsi="Arial"/>
                <w:b/>
                <w:color w:val="FFFFFF"/>
                <w:sz w:val="19"/>
              </w:rPr>
              <w:t>类型</w:t>
            </w:r>
          </w:p>
        </w:tc>
        <w:tc>
          <w:tcPr>
            <w:tcW w:w="3175" w:type="dxa"/>
            <w:shd w:val="clear" w:color="auto" w:fill="16213E"/>
            <w:tcMar>
              <w:top w:w="30" w:type="dxa"/>
              <w:left w:w="60" w:type="dxa"/>
              <w:bottom w:w="30" w:type="dxa"/>
              <w:right w:w="60" w:type="dxa"/>
            </w:tcMar>
          </w:tcPr>
          <w:p w14:paraId="4518AAA7" w14:textId="77777777" w:rsidR="007219F2" w:rsidRDefault="00000000">
            <w:pPr>
              <w:ind w:firstLine="381"/>
              <w:jc w:val="center"/>
            </w:pPr>
            <w:r>
              <w:rPr>
                <w:rFonts w:ascii="Arial" w:eastAsia="黑体" w:hAnsi="Arial"/>
                <w:b/>
                <w:color w:val="FFFFFF"/>
                <w:sz w:val="19"/>
              </w:rPr>
              <w:t>用途</w:t>
            </w:r>
          </w:p>
        </w:tc>
        <w:tc>
          <w:tcPr>
            <w:tcW w:w="3175" w:type="dxa"/>
            <w:shd w:val="clear" w:color="auto" w:fill="16213E"/>
            <w:tcMar>
              <w:top w:w="30" w:type="dxa"/>
              <w:left w:w="60" w:type="dxa"/>
              <w:bottom w:w="30" w:type="dxa"/>
              <w:right w:w="60" w:type="dxa"/>
            </w:tcMar>
          </w:tcPr>
          <w:p w14:paraId="5E5796BE" w14:textId="77777777" w:rsidR="007219F2" w:rsidRDefault="00000000">
            <w:pPr>
              <w:ind w:firstLine="381"/>
              <w:jc w:val="center"/>
            </w:pPr>
            <w:r>
              <w:rPr>
                <w:rFonts w:ascii="Arial" w:eastAsia="黑体" w:hAnsi="Arial"/>
                <w:b/>
                <w:color w:val="FFFFFF"/>
                <w:sz w:val="19"/>
              </w:rPr>
              <w:t>必要约束</w:t>
            </w:r>
          </w:p>
        </w:tc>
      </w:tr>
      <w:tr w:rsidR="007219F2" w14:paraId="1F79D70C" w14:textId="77777777">
        <w:trPr>
          <w:cantSplit/>
          <w:jc w:val="center"/>
        </w:trPr>
        <w:tc>
          <w:tcPr>
            <w:tcW w:w="3175" w:type="dxa"/>
            <w:shd w:val="clear" w:color="auto" w:fill="FFFFFF"/>
            <w:tcMar>
              <w:top w:w="30" w:type="dxa"/>
              <w:left w:w="60" w:type="dxa"/>
              <w:bottom w:w="30" w:type="dxa"/>
              <w:right w:w="60" w:type="dxa"/>
            </w:tcMar>
          </w:tcPr>
          <w:p w14:paraId="436C2E1C" w14:textId="77777777" w:rsidR="007219F2" w:rsidRDefault="00000000">
            <w:pPr>
              <w:ind w:firstLine="380"/>
            </w:pPr>
            <w:r>
              <w:rPr>
                <w:sz w:val="19"/>
              </w:rPr>
              <w:t>保护性不透明</w:t>
            </w:r>
          </w:p>
        </w:tc>
        <w:tc>
          <w:tcPr>
            <w:tcW w:w="3175" w:type="dxa"/>
            <w:shd w:val="clear" w:color="auto" w:fill="FFFFFF"/>
            <w:tcMar>
              <w:top w:w="30" w:type="dxa"/>
              <w:left w:w="60" w:type="dxa"/>
              <w:bottom w:w="30" w:type="dxa"/>
              <w:right w:w="60" w:type="dxa"/>
            </w:tcMar>
          </w:tcPr>
          <w:p w14:paraId="2831C84F" w14:textId="77777777" w:rsidR="007219F2" w:rsidRDefault="00000000">
            <w:pPr>
              <w:ind w:firstLine="380"/>
            </w:pPr>
            <w:r>
              <w:rPr>
                <w:sz w:val="19"/>
              </w:rPr>
              <w:t>保护脆弱主体、隐私、证人安全、未成熟经验和低权力反馈。</w:t>
            </w:r>
          </w:p>
        </w:tc>
        <w:tc>
          <w:tcPr>
            <w:tcW w:w="3175" w:type="dxa"/>
            <w:shd w:val="clear" w:color="auto" w:fill="FFFFFF"/>
            <w:tcMar>
              <w:top w:w="30" w:type="dxa"/>
              <w:left w:w="60" w:type="dxa"/>
              <w:bottom w:w="30" w:type="dxa"/>
              <w:right w:w="60" w:type="dxa"/>
            </w:tcMar>
          </w:tcPr>
          <w:p w14:paraId="18DE33E7" w14:textId="77777777" w:rsidR="007219F2" w:rsidRDefault="00000000">
            <w:pPr>
              <w:ind w:firstLine="380"/>
            </w:pPr>
            <w:r>
              <w:rPr>
                <w:sz w:val="19"/>
              </w:rPr>
              <w:t>必须有明确保护对象、时间边界和可信托管者。</w:t>
            </w:r>
          </w:p>
        </w:tc>
      </w:tr>
      <w:tr w:rsidR="007219F2" w14:paraId="18AF7784" w14:textId="77777777">
        <w:trPr>
          <w:cantSplit/>
          <w:jc w:val="center"/>
        </w:trPr>
        <w:tc>
          <w:tcPr>
            <w:tcW w:w="3175" w:type="dxa"/>
            <w:shd w:val="clear" w:color="auto" w:fill="F0F0F5"/>
            <w:tcMar>
              <w:top w:w="30" w:type="dxa"/>
              <w:left w:w="60" w:type="dxa"/>
              <w:bottom w:w="30" w:type="dxa"/>
              <w:right w:w="60" w:type="dxa"/>
            </w:tcMar>
          </w:tcPr>
          <w:p w14:paraId="203BAEB2" w14:textId="77777777" w:rsidR="007219F2" w:rsidRDefault="00000000">
            <w:pPr>
              <w:ind w:firstLine="380"/>
            </w:pPr>
            <w:r>
              <w:rPr>
                <w:sz w:val="19"/>
              </w:rPr>
              <w:t>功能性不透明</w:t>
            </w:r>
          </w:p>
        </w:tc>
        <w:tc>
          <w:tcPr>
            <w:tcW w:w="3175" w:type="dxa"/>
            <w:shd w:val="clear" w:color="auto" w:fill="F0F0F5"/>
            <w:tcMar>
              <w:top w:w="30" w:type="dxa"/>
              <w:left w:w="60" w:type="dxa"/>
              <w:bottom w:w="30" w:type="dxa"/>
              <w:right w:w="60" w:type="dxa"/>
            </w:tcMar>
          </w:tcPr>
          <w:p w14:paraId="2CA99325" w14:textId="77777777" w:rsidR="007219F2" w:rsidRDefault="00000000">
            <w:pPr>
              <w:ind w:firstLine="380"/>
            </w:pPr>
            <w:r>
              <w:rPr>
                <w:sz w:val="19"/>
              </w:rPr>
              <w:t>降低复杂系统的信息过载，保留必要的专业判断、仪式空间、缓冲区和决策安静区。</w:t>
            </w:r>
          </w:p>
        </w:tc>
        <w:tc>
          <w:tcPr>
            <w:tcW w:w="3175" w:type="dxa"/>
            <w:shd w:val="clear" w:color="auto" w:fill="F0F0F5"/>
            <w:tcMar>
              <w:top w:w="30" w:type="dxa"/>
              <w:left w:w="60" w:type="dxa"/>
              <w:bottom w:w="30" w:type="dxa"/>
              <w:right w:w="60" w:type="dxa"/>
            </w:tcMar>
          </w:tcPr>
          <w:p w14:paraId="007EB9ED" w14:textId="77777777" w:rsidR="007219F2" w:rsidRDefault="00000000">
            <w:pPr>
              <w:ind w:firstLine="380"/>
            </w:pPr>
            <w:r>
              <w:rPr>
                <w:sz w:val="19"/>
              </w:rPr>
              <w:t>必须有事后复核和责任追踪。</w:t>
            </w:r>
          </w:p>
        </w:tc>
      </w:tr>
      <w:tr w:rsidR="007219F2" w14:paraId="670E69D6" w14:textId="77777777">
        <w:trPr>
          <w:cantSplit/>
          <w:jc w:val="center"/>
        </w:trPr>
        <w:tc>
          <w:tcPr>
            <w:tcW w:w="3175" w:type="dxa"/>
            <w:shd w:val="clear" w:color="auto" w:fill="FFFFFF"/>
            <w:tcMar>
              <w:top w:w="30" w:type="dxa"/>
              <w:left w:w="60" w:type="dxa"/>
              <w:bottom w:w="30" w:type="dxa"/>
              <w:right w:w="60" w:type="dxa"/>
            </w:tcMar>
          </w:tcPr>
          <w:p w14:paraId="1E88C232" w14:textId="77777777" w:rsidR="007219F2" w:rsidRDefault="00000000">
            <w:pPr>
              <w:ind w:firstLine="380"/>
            </w:pPr>
            <w:r>
              <w:rPr>
                <w:sz w:val="19"/>
              </w:rPr>
              <w:t>压制性不透明</w:t>
            </w:r>
          </w:p>
        </w:tc>
        <w:tc>
          <w:tcPr>
            <w:tcW w:w="3175" w:type="dxa"/>
            <w:shd w:val="clear" w:color="auto" w:fill="FFFFFF"/>
            <w:tcMar>
              <w:top w:w="30" w:type="dxa"/>
              <w:left w:w="60" w:type="dxa"/>
              <w:bottom w:w="30" w:type="dxa"/>
              <w:right w:w="60" w:type="dxa"/>
            </w:tcMar>
          </w:tcPr>
          <w:p w14:paraId="7F8EC2D4" w14:textId="77777777" w:rsidR="007219F2" w:rsidRDefault="00000000">
            <w:pPr>
              <w:ind w:firstLine="380"/>
            </w:pPr>
            <w:r>
              <w:rPr>
                <w:sz w:val="19"/>
              </w:rPr>
              <w:t>遮蔽责任、阻断反馈、逃避复核、制造恐惧、维持权力垄断或让受损者无法证明损害。</w:t>
            </w:r>
          </w:p>
        </w:tc>
        <w:tc>
          <w:tcPr>
            <w:tcW w:w="3175" w:type="dxa"/>
            <w:shd w:val="clear" w:color="auto" w:fill="FFFFFF"/>
            <w:tcMar>
              <w:top w:w="30" w:type="dxa"/>
              <w:left w:w="60" w:type="dxa"/>
              <w:bottom w:w="30" w:type="dxa"/>
              <w:right w:w="60" w:type="dxa"/>
            </w:tcMar>
          </w:tcPr>
          <w:p w14:paraId="22D52C3A" w14:textId="77777777" w:rsidR="007219F2" w:rsidRDefault="00000000">
            <w:pPr>
              <w:ind w:firstLine="380"/>
            </w:pPr>
            <w:r>
              <w:rPr>
                <w:sz w:val="19"/>
              </w:rPr>
              <w:t>应触发反俘获检查。</w:t>
            </w:r>
          </w:p>
        </w:tc>
      </w:tr>
    </w:tbl>
    <w:p w14:paraId="2EFF1C7F" w14:textId="77777777" w:rsidR="007219F2" w:rsidRDefault="007219F2">
      <w:pPr>
        <w:spacing w:before="40" w:after="40" w:line="384" w:lineRule="auto"/>
      </w:pPr>
    </w:p>
    <w:p w14:paraId="0BF5013E" w14:textId="77777777" w:rsidR="007219F2" w:rsidRDefault="00000000">
      <w:pPr>
        <w:spacing w:before="40" w:after="40" w:line="384" w:lineRule="auto"/>
      </w:pPr>
      <w:r>
        <w:t>不透明是否可接受，不取决于它是否存在，而取决于四个问题：保护谁，谁受益，谁可以复核，何时解除。无法回答这四问的不透明，不得被登记为健康边界。</w:t>
      </w:r>
    </w:p>
    <w:p w14:paraId="513D577A" w14:textId="77777777" w:rsidR="007219F2" w:rsidRDefault="00000000">
      <w:pPr>
        <w:spacing w:before="40" w:after="40" w:line="384" w:lineRule="auto"/>
      </w:pPr>
      <w:r>
        <w:t>正当不透明用于保护安全、隐私、弱信号、地方知识和未成熟表达；压制性不透明用于阻断证据、规避申诉、制造恐惧、消除责任或控制公开口径。两者在表面上都可能不可见，区别在于是否保留受影响位置的安全表达、复核和停止权。</w:t>
      </w:r>
    </w:p>
    <w:p w14:paraId="3951C6C0" w14:textId="77777777" w:rsidR="007219F2" w:rsidRDefault="00000000">
      <w:pPr>
        <w:pStyle w:val="21"/>
        <w:spacing w:before="360" w:after="160" w:line="288" w:lineRule="auto"/>
        <w:jc w:val="left"/>
      </w:pPr>
      <w:bookmarkStart w:id="329" w:name="_Toc146120990"/>
      <w:r>
        <w:rPr>
          <w:color w:val="1A1A2E"/>
          <w:sz w:val="30"/>
        </w:rPr>
        <w:t>二十四、阶段</w:t>
      </w:r>
      <w:r>
        <w:rPr>
          <w:color w:val="1A1A2E"/>
          <w:sz w:val="30"/>
        </w:rPr>
        <w:t>6</w:t>
      </w:r>
      <w:r>
        <w:rPr>
          <w:color w:val="1A1A2E"/>
          <w:sz w:val="30"/>
        </w:rPr>
        <w:t>与熵增的操作边界</w:t>
      </w:r>
      <w:bookmarkEnd w:id="329"/>
    </w:p>
    <w:p w14:paraId="11428F04" w14:textId="77777777" w:rsidR="007219F2" w:rsidRDefault="00000000">
      <w:pPr>
        <w:spacing w:before="40" w:after="40" w:line="384" w:lineRule="auto"/>
      </w:pPr>
      <w:r>
        <w:t>阶段</w:t>
      </w:r>
      <w:r>
        <w:t>6</w:t>
      </w:r>
      <w:r>
        <w:t>不能被理解为超越熵增，也不能被写成事实上的完美系统。阶段</w:t>
      </w:r>
      <w:r>
        <w:t>6</w:t>
      </w:r>
      <w:r>
        <w:t>只表示在有限时间窗口内，系统的发现速度、修复速度、写回能力和承接者再生产能力暂时高于损耗累积速度。</w:t>
      </w:r>
    </w:p>
    <w:p w14:paraId="41754912" w14:textId="77777777" w:rsidR="007219F2" w:rsidRDefault="00000000">
      <w:pPr>
        <w:pStyle w:val="21"/>
        <w:spacing w:before="360" w:after="160" w:line="288" w:lineRule="auto"/>
        <w:jc w:val="left"/>
      </w:pPr>
      <w:bookmarkStart w:id="330" w:name="_Toc1651419884"/>
      <w:r>
        <w:rPr>
          <w:color w:val="1A1A2E"/>
          <w:sz w:val="30"/>
        </w:rPr>
        <w:t xml:space="preserve">24.1 </w:t>
      </w:r>
      <w:r>
        <w:rPr>
          <w:color w:val="1A1A2E"/>
          <w:sz w:val="30"/>
        </w:rPr>
        <w:t>阶段</w:t>
      </w:r>
      <w:r>
        <w:rPr>
          <w:color w:val="1A1A2E"/>
          <w:sz w:val="30"/>
        </w:rPr>
        <w:t>6</w:t>
      </w:r>
      <w:r>
        <w:rPr>
          <w:color w:val="1A1A2E"/>
          <w:sz w:val="30"/>
        </w:rPr>
        <w:t>五项指标</w:t>
      </w:r>
      <w:bookmarkEnd w:id="330"/>
    </w:p>
    <w:tbl>
      <w:tblPr>
        <w:tblW w:w="5000" w:type="pct"/>
        <w:jc w:val="center"/>
        <w:tblBorders>
          <w:top w:val="single" w:sz="6" w:space="0" w:color="AAAAAA"/>
          <w:left w:val="single" w:sz="6" w:space="0" w:color="AAAAAA"/>
          <w:bottom w:val="single" w:sz="6" w:space="0" w:color="AAAAAA"/>
          <w:right w:val="single" w:sz="6" w:space="0" w:color="AAAAAA"/>
          <w:insideH w:val="single" w:sz="4" w:space="0" w:color="CCCCCC"/>
          <w:insideV w:val="single" w:sz="4" w:space="0" w:color="CCCCCC"/>
        </w:tblBorders>
        <w:tblLook w:val="04A0" w:firstRow="1" w:lastRow="0" w:firstColumn="1" w:lastColumn="0" w:noHBand="0" w:noVBand="1"/>
      </w:tblPr>
      <w:tblGrid>
        <w:gridCol w:w="4358"/>
        <w:gridCol w:w="4358"/>
      </w:tblGrid>
      <w:tr w:rsidR="007219F2" w14:paraId="22F1A3FD" w14:textId="77777777">
        <w:trPr>
          <w:cantSplit/>
          <w:tblHeader/>
          <w:jc w:val="center"/>
        </w:trPr>
        <w:tc>
          <w:tcPr>
            <w:tcW w:w="4762" w:type="dxa"/>
            <w:shd w:val="clear" w:color="auto" w:fill="16213E"/>
            <w:tcMar>
              <w:top w:w="30" w:type="dxa"/>
              <w:left w:w="60" w:type="dxa"/>
              <w:bottom w:w="30" w:type="dxa"/>
              <w:right w:w="60" w:type="dxa"/>
            </w:tcMar>
          </w:tcPr>
          <w:p w14:paraId="4B810F5B" w14:textId="77777777" w:rsidR="007219F2" w:rsidRDefault="00000000">
            <w:pPr>
              <w:ind w:firstLine="381"/>
              <w:jc w:val="center"/>
            </w:pPr>
            <w:r>
              <w:rPr>
                <w:rFonts w:ascii="Arial" w:eastAsia="黑体" w:hAnsi="Arial"/>
                <w:b/>
                <w:color w:val="FFFFFF"/>
                <w:sz w:val="19"/>
              </w:rPr>
              <w:t>指标</w:t>
            </w:r>
          </w:p>
        </w:tc>
        <w:tc>
          <w:tcPr>
            <w:tcW w:w="4762" w:type="dxa"/>
            <w:shd w:val="clear" w:color="auto" w:fill="16213E"/>
            <w:tcMar>
              <w:top w:w="30" w:type="dxa"/>
              <w:left w:w="60" w:type="dxa"/>
              <w:bottom w:w="30" w:type="dxa"/>
              <w:right w:w="60" w:type="dxa"/>
            </w:tcMar>
          </w:tcPr>
          <w:p w14:paraId="3136EB67" w14:textId="77777777" w:rsidR="007219F2" w:rsidRDefault="00000000">
            <w:pPr>
              <w:ind w:firstLine="381"/>
              <w:jc w:val="center"/>
            </w:pPr>
            <w:r>
              <w:rPr>
                <w:rFonts w:ascii="Arial" w:eastAsia="黑体" w:hAnsi="Arial"/>
                <w:b/>
                <w:color w:val="FFFFFF"/>
                <w:sz w:val="19"/>
              </w:rPr>
              <w:t>要回答的问题</w:t>
            </w:r>
          </w:p>
        </w:tc>
      </w:tr>
      <w:tr w:rsidR="007219F2" w14:paraId="5AC13955" w14:textId="77777777">
        <w:trPr>
          <w:cantSplit/>
          <w:jc w:val="center"/>
        </w:trPr>
        <w:tc>
          <w:tcPr>
            <w:tcW w:w="4762" w:type="dxa"/>
            <w:shd w:val="clear" w:color="auto" w:fill="FFFFFF"/>
            <w:tcMar>
              <w:top w:w="30" w:type="dxa"/>
              <w:left w:w="60" w:type="dxa"/>
              <w:bottom w:w="30" w:type="dxa"/>
              <w:right w:w="60" w:type="dxa"/>
            </w:tcMar>
          </w:tcPr>
          <w:p w14:paraId="2B2CE506" w14:textId="77777777" w:rsidR="007219F2" w:rsidRDefault="00000000">
            <w:pPr>
              <w:ind w:firstLine="380"/>
            </w:pPr>
            <w:r>
              <w:rPr>
                <w:sz w:val="19"/>
              </w:rPr>
              <w:t>发现时滞</w:t>
            </w:r>
          </w:p>
        </w:tc>
        <w:tc>
          <w:tcPr>
            <w:tcW w:w="4762" w:type="dxa"/>
            <w:shd w:val="clear" w:color="auto" w:fill="FFFFFF"/>
            <w:tcMar>
              <w:top w:w="30" w:type="dxa"/>
              <w:left w:w="60" w:type="dxa"/>
              <w:bottom w:w="30" w:type="dxa"/>
              <w:right w:w="60" w:type="dxa"/>
            </w:tcMar>
          </w:tcPr>
          <w:p w14:paraId="745ACEEC" w14:textId="77777777" w:rsidR="007219F2" w:rsidRDefault="00000000">
            <w:pPr>
              <w:ind w:firstLine="380"/>
            </w:pPr>
            <w:r>
              <w:rPr>
                <w:sz w:val="19"/>
              </w:rPr>
              <w:t>异常从出现到被看见需要多久？</w:t>
            </w:r>
          </w:p>
        </w:tc>
      </w:tr>
      <w:tr w:rsidR="007219F2" w14:paraId="7713B7C6" w14:textId="77777777">
        <w:trPr>
          <w:cantSplit/>
          <w:jc w:val="center"/>
        </w:trPr>
        <w:tc>
          <w:tcPr>
            <w:tcW w:w="4762" w:type="dxa"/>
            <w:shd w:val="clear" w:color="auto" w:fill="F0F0F5"/>
            <w:tcMar>
              <w:top w:w="30" w:type="dxa"/>
              <w:left w:w="60" w:type="dxa"/>
              <w:bottom w:w="30" w:type="dxa"/>
              <w:right w:w="60" w:type="dxa"/>
            </w:tcMar>
          </w:tcPr>
          <w:p w14:paraId="41C1469F" w14:textId="77777777" w:rsidR="007219F2" w:rsidRDefault="00000000">
            <w:pPr>
              <w:ind w:firstLine="380"/>
            </w:pPr>
            <w:r>
              <w:rPr>
                <w:sz w:val="19"/>
              </w:rPr>
              <w:t>修复时滞</w:t>
            </w:r>
          </w:p>
        </w:tc>
        <w:tc>
          <w:tcPr>
            <w:tcW w:w="4762" w:type="dxa"/>
            <w:shd w:val="clear" w:color="auto" w:fill="F0F0F5"/>
            <w:tcMar>
              <w:top w:w="30" w:type="dxa"/>
              <w:left w:w="60" w:type="dxa"/>
              <w:bottom w:w="30" w:type="dxa"/>
              <w:right w:w="60" w:type="dxa"/>
            </w:tcMar>
          </w:tcPr>
          <w:p w14:paraId="2EBF2C50" w14:textId="77777777" w:rsidR="007219F2" w:rsidRDefault="00000000">
            <w:pPr>
              <w:ind w:firstLine="380"/>
            </w:pPr>
            <w:r>
              <w:rPr>
                <w:sz w:val="19"/>
              </w:rPr>
              <w:t>异常从被看见到被处理需要多久？</w:t>
            </w:r>
          </w:p>
        </w:tc>
      </w:tr>
      <w:tr w:rsidR="007219F2" w14:paraId="24D068B6" w14:textId="77777777">
        <w:trPr>
          <w:cantSplit/>
          <w:jc w:val="center"/>
        </w:trPr>
        <w:tc>
          <w:tcPr>
            <w:tcW w:w="4762" w:type="dxa"/>
            <w:shd w:val="clear" w:color="auto" w:fill="FFFFFF"/>
            <w:tcMar>
              <w:top w:w="30" w:type="dxa"/>
              <w:left w:w="60" w:type="dxa"/>
              <w:bottom w:w="30" w:type="dxa"/>
              <w:right w:w="60" w:type="dxa"/>
            </w:tcMar>
          </w:tcPr>
          <w:p w14:paraId="4A7E2868" w14:textId="77777777" w:rsidR="007219F2" w:rsidRDefault="00000000">
            <w:pPr>
              <w:ind w:firstLine="380"/>
            </w:pPr>
            <w:r>
              <w:rPr>
                <w:sz w:val="19"/>
              </w:rPr>
              <w:t>复发率</w:t>
            </w:r>
          </w:p>
        </w:tc>
        <w:tc>
          <w:tcPr>
            <w:tcW w:w="4762" w:type="dxa"/>
            <w:shd w:val="clear" w:color="auto" w:fill="FFFFFF"/>
            <w:tcMar>
              <w:top w:w="30" w:type="dxa"/>
              <w:left w:w="60" w:type="dxa"/>
              <w:bottom w:w="30" w:type="dxa"/>
              <w:right w:w="60" w:type="dxa"/>
            </w:tcMar>
          </w:tcPr>
          <w:p w14:paraId="64E0F2D3" w14:textId="77777777" w:rsidR="007219F2" w:rsidRDefault="00000000">
            <w:pPr>
              <w:ind w:firstLine="380"/>
            </w:pPr>
            <w:r>
              <w:rPr>
                <w:sz w:val="19"/>
              </w:rPr>
              <w:t>同类问题是否反复出现？</w:t>
            </w:r>
          </w:p>
        </w:tc>
      </w:tr>
      <w:tr w:rsidR="007219F2" w14:paraId="02C998E5" w14:textId="77777777">
        <w:trPr>
          <w:cantSplit/>
          <w:jc w:val="center"/>
        </w:trPr>
        <w:tc>
          <w:tcPr>
            <w:tcW w:w="4762" w:type="dxa"/>
            <w:shd w:val="clear" w:color="auto" w:fill="F0F0F5"/>
            <w:tcMar>
              <w:top w:w="30" w:type="dxa"/>
              <w:left w:w="60" w:type="dxa"/>
              <w:bottom w:w="30" w:type="dxa"/>
              <w:right w:w="60" w:type="dxa"/>
            </w:tcMar>
          </w:tcPr>
          <w:p w14:paraId="6A4DE2B5" w14:textId="77777777" w:rsidR="007219F2" w:rsidRDefault="00000000">
            <w:pPr>
              <w:ind w:firstLine="380"/>
            </w:pPr>
            <w:r>
              <w:rPr>
                <w:sz w:val="19"/>
              </w:rPr>
              <w:lastRenderedPageBreak/>
              <w:t>修复副产物</w:t>
            </w:r>
          </w:p>
        </w:tc>
        <w:tc>
          <w:tcPr>
            <w:tcW w:w="4762" w:type="dxa"/>
            <w:shd w:val="clear" w:color="auto" w:fill="F0F0F5"/>
            <w:tcMar>
              <w:top w:w="30" w:type="dxa"/>
              <w:left w:w="60" w:type="dxa"/>
              <w:bottom w:w="30" w:type="dxa"/>
              <w:right w:w="60" w:type="dxa"/>
            </w:tcMar>
          </w:tcPr>
          <w:p w14:paraId="48FF3CBA" w14:textId="77777777" w:rsidR="007219F2" w:rsidRDefault="00000000">
            <w:pPr>
              <w:ind w:firstLine="380"/>
            </w:pPr>
            <w:r>
              <w:rPr>
                <w:sz w:val="19"/>
              </w:rPr>
              <w:t>修复是否留下记录更新、接口重建、停止权确认、资源再分配、承接器补强或训练机制？</w:t>
            </w:r>
          </w:p>
        </w:tc>
      </w:tr>
      <w:tr w:rsidR="007219F2" w14:paraId="0F636A5E" w14:textId="77777777">
        <w:trPr>
          <w:cantSplit/>
          <w:jc w:val="center"/>
        </w:trPr>
        <w:tc>
          <w:tcPr>
            <w:tcW w:w="4762" w:type="dxa"/>
            <w:shd w:val="clear" w:color="auto" w:fill="FFFFFF"/>
            <w:tcMar>
              <w:top w:w="30" w:type="dxa"/>
              <w:left w:w="60" w:type="dxa"/>
              <w:bottom w:w="30" w:type="dxa"/>
              <w:right w:w="60" w:type="dxa"/>
            </w:tcMar>
          </w:tcPr>
          <w:p w14:paraId="0AFB3D32" w14:textId="77777777" w:rsidR="007219F2" w:rsidRDefault="00000000">
            <w:pPr>
              <w:ind w:firstLine="380"/>
            </w:pPr>
            <w:r>
              <w:rPr>
                <w:sz w:val="19"/>
              </w:rPr>
              <w:t>负荷分布</w:t>
            </w:r>
          </w:p>
        </w:tc>
        <w:tc>
          <w:tcPr>
            <w:tcW w:w="4762" w:type="dxa"/>
            <w:shd w:val="clear" w:color="auto" w:fill="FFFFFF"/>
            <w:tcMar>
              <w:top w:w="30" w:type="dxa"/>
              <w:left w:w="60" w:type="dxa"/>
              <w:bottom w:w="30" w:type="dxa"/>
              <w:right w:w="60" w:type="dxa"/>
            </w:tcMar>
          </w:tcPr>
          <w:p w14:paraId="63675CE3" w14:textId="77777777" w:rsidR="007219F2" w:rsidRDefault="00000000">
            <w:pPr>
              <w:ind w:firstLine="380"/>
            </w:pPr>
            <w:r>
              <w:rPr>
                <w:sz w:val="19"/>
              </w:rPr>
              <w:t>修复成本是否仍集中压在少数高责任主体或低退出能力主体身上？</w:t>
            </w:r>
          </w:p>
        </w:tc>
      </w:tr>
    </w:tbl>
    <w:p w14:paraId="73F450A4" w14:textId="77777777" w:rsidR="007219F2" w:rsidRDefault="007219F2">
      <w:pPr>
        <w:spacing w:before="40" w:after="40" w:line="384" w:lineRule="auto"/>
      </w:pPr>
    </w:p>
    <w:p w14:paraId="7EC6A221" w14:textId="77777777" w:rsidR="007219F2" w:rsidRDefault="00000000">
      <w:pPr>
        <w:spacing w:before="40" w:after="40" w:line="384" w:lineRule="auto"/>
      </w:pPr>
      <w:r>
        <w:t>若只能证明系统</w:t>
      </w:r>
      <w:r>
        <w:t>“</w:t>
      </w:r>
      <w:r>
        <w:t>现在运转良好</w:t>
      </w:r>
      <w:r>
        <w:t>”</w:t>
      </w:r>
      <w:r>
        <w:t>，不能证明上述五项，不能判为阶段</w:t>
      </w:r>
      <w:r>
        <w:t>6</w:t>
      </w:r>
      <w:r>
        <w:t>，只能判为阶段</w:t>
      </w:r>
      <w:r>
        <w:t>5</w:t>
      </w:r>
      <w:r>
        <w:t>或阶段</w:t>
      </w:r>
      <w:r>
        <w:t>5</w:t>
      </w:r>
      <w:r>
        <w:t>向阶段</w:t>
      </w:r>
      <w:r>
        <w:t>6</w:t>
      </w:r>
      <w:r>
        <w:t>过渡。阶段</w:t>
      </w:r>
      <w:r>
        <w:t>6</w:t>
      </w:r>
      <w:r>
        <w:t>不是状态光环，而是一组可观察的自我更新能力。</w:t>
      </w:r>
    </w:p>
    <w:p w14:paraId="2546C440" w14:textId="77777777" w:rsidR="007219F2" w:rsidRDefault="00000000">
      <w:pPr>
        <w:pStyle w:val="21"/>
        <w:spacing w:before="360" w:after="160" w:line="288" w:lineRule="auto"/>
        <w:jc w:val="left"/>
      </w:pPr>
      <w:bookmarkStart w:id="331" w:name="_Toc680457054"/>
      <w:r>
        <w:rPr>
          <w:color w:val="1A1A2E"/>
          <w:sz w:val="30"/>
        </w:rPr>
        <w:t>二十五、观测递归扩张与收束元规则</w:t>
      </w:r>
      <w:bookmarkEnd w:id="331"/>
    </w:p>
    <w:p w14:paraId="26E39342" w14:textId="77777777" w:rsidR="007219F2" w:rsidRDefault="00000000">
      <w:pPr>
        <w:spacing w:before="40" w:after="40" w:line="384" w:lineRule="auto"/>
      </w:pPr>
      <w:r>
        <w:t>观测递归有必要设置封顶，但观测影响登记本身不能变成</w:t>
      </w:r>
      <w:r>
        <w:t>“</w:t>
      </w:r>
      <w:r>
        <w:t>越诊断越需要诊断</w:t>
      </w:r>
      <w:r>
        <w:t>”</w:t>
      </w:r>
      <w:r>
        <w:t>的旋涡。观测递归必须同时有扩张条件和收束条件。</w:t>
      </w:r>
    </w:p>
    <w:p w14:paraId="039513D0" w14:textId="77777777" w:rsidR="007219F2" w:rsidRDefault="00000000">
      <w:pPr>
        <w:pStyle w:val="21"/>
        <w:spacing w:before="360" w:after="160" w:line="288" w:lineRule="auto"/>
        <w:jc w:val="left"/>
      </w:pPr>
      <w:bookmarkStart w:id="332" w:name="_Toc934243613"/>
      <w:r>
        <w:rPr>
          <w:color w:val="1A1A2E"/>
          <w:sz w:val="30"/>
        </w:rPr>
        <w:t xml:space="preserve">25.1 </w:t>
      </w:r>
      <w:r>
        <w:rPr>
          <w:color w:val="1A1A2E"/>
          <w:sz w:val="30"/>
        </w:rPr>
        <w:t>允许扩张观测登记的情况</w:t>
      </w:r>
      <w:bookmarkEnd w:id="332"/>
    </w:p>
    <w:p w14:paraId="0925B4F5" w14:textId="77777777" w:rsidR="007219F2" w:rsidRDefault="00000000">
      <w:pPr>
        <w:spacing w:before="40" w:after="40" w:line="384" w:lineRule="auto"/>
      </w:pPr>
      <w:r>
        <w:t xml:space="preserve">1. </w:t>
      </w:r>
      <w:r>
        <w:t>新反应改变了边界、身份、资源、行动通道、承接关系、反馈写回、风险分布或公共记忆。</w:t>
      </w:r>
    </w:p>
    <w:p w14:paraId="069BDCCB" w14:textId="77777777" w:rsidR="007219F2" w:rsidRDefault="00000000">
      <w:pPr>
        <w:spacing w:before="40" w:after="40" w:line="384" w:lineRule="auto"/>
      </w:pPr>
      <w:r>
        <w:t xml:space="preserve">2. </w:t>
      </w:r>
      <w:r>
        <w:t>新反应提供了高成本信号，而不是单纯表演、沉默、挑衅或重复口径。</w:t>
      </w:r>
    </w:p>
    <w:p w14:paraId="24721DA8" w14:textId="77777777" w:rsidR="007219F2" w:rsidRDefault="00000000">
      <w:pPr>
        <w:spacing w:before="40" w:after="40" w:line="384" w:lineRule="auto"/>
      </w:pPr>
      <w:r>
        <w:t xml:space="preserve">3. </w:t>
      </w:r>
      <w:r>
        <w:t>新反应影响资源、资格、声誉、权利或现实安全。</w:t>
      </w:r>
    </w:p>
    <w:p w14:paraId="48E87B91" w14:textId="77777777" w:rsidR="007219F2" w:rsidRDefault="00000000">
      <w:pPr>
        <w:spacing w:before="40" w:after="40" w:line="384" w:lineRule="auto"/>
      </w:pPr>
      <w:r>
        <w:t xml:space="preserve">4. </w:t>
      </w:r>
      <w:r>
        <w:t>诊断者自身的公开、命名、评分或处置已经明显改变对象行为。</w:t>
      </w:r>
    </w:p>
    <w:p w14:paraId="19D932BC" w14:textId="77777777" w:rsidR="007219F2" w:rsidRDefault="00000000">
      <w:pPr>
        <w:pStyle w:val="21"/>
        <w:spacing w:before="360" w:after="160" w:line="288" w:lineRule="auto"/>
        <w:jc w:val="left"/>
      </w:pPr>
      <w:bookmarkStart w:id="333" w:name="_Toc546445189"/>
      <w:r>
        <w:rPr>
          <w:color w:val="1A1A2E"/>
          <w:sz w:val="30"/>
        </w:rPr>
        <w:t xml:space="preserve">25.2 </w:t>
      </w:r>
      <w:r>
        <w:rPr>
          <w:color w:val="1A1A2E"/>
          <w:sz w:val="30"/>
        </w:rPr>
        <w:t>必须收束观测递归的情况</w:t>
      </w:r>
      <w:bookmarkEnd w:id="333"/>
    </w:p>
    <w:p w14:paraId="3C7C0D98" w14:textId="77777777" w:rsidR="007219F2" w:rsidRDefault="00000000">
      <w:pPr>
        <w:spacing w:before="40" w:after="40" w:line="384" w:lineRule="auto"/>
      </w:pPr>
      <w:r>
        <w:t xml:space="preserve">1. </w:t>
      </w:r>
      <w:r>
        <w:t>连续两轮只出现同类反应，没有新的结构变量。</w:t>
      </w:r>
    </w:p>
    <w:p w14:paraId="7E225C01" w14:textId="77777777" w:rsidR="007219F2" w:rsidRDefault="00000000">
      <w:pPr>
        <w:spacing w:before="40" w:after="40" w:line="384" w:lineRule="auto"/>
      </w:pPr>
      <w:r>
        <w:t xml:space="preserve">2. </w:t>
      </w:r>
      <w:r>
        <w:t>对象开始利用诊断规则制造伪证、拖延、反咬或压制弱信号。</w:t>
      </w:r>
    </w:p>
    <w:p w14:paraId="07307FC3" w14:textId="77777777" w:rsidR="007219F2" w:rsidRDefault="00000000">
      <w:pPr>
        <w:spacing w:before="40" w:after="40" w:line="384" w:lineRule="auto"/>
      </w:pPr>
      <w:r>
        <w:t xml:space="preserve">3. </w:t>
      </w:r>
      <w:r>
        <w:t>继续追踪会增加受影响者暴露风险。</w:t>
      </w:r>
    </w:p>
    <w:p w14:paraId="6AA216CE" w14:textId="77777777" w:rsidR="007219F2" w:rsidRDefault="00000000">
      <w:pPr>
        <w:spacing w:before="40" w:after="40" w:line="384" w:lineRule="auto"/>
      </w:pPr>
      <w:r>
        <w:t xml:space="preserve">4. </w:t>
      </w:r>
      <w:r>
        <w:t>诊断收益低于观测造成的结构扰动。</w:t>
      </w:r>
    </w:p>
    <w:p w14:paraId="6751DB2A" w14:textId="77777777" w:rsidR="007219F2" w:rsidRDefault="00000000">
      <w:pPr>
        <w:spacing w:before="40" w:after="40" w:line="384" w:lineRule="auto"/>
      </w:pPr>
      <w:r>
        <w:t xml:space="preserve">5. </w:t>
      </w:r>
      <w:r>
        <w:t>诊断者已经无法区分对象状态和诊断造成的反应。</w:t>
      </w:r>
    </w:p>
    <w:p w14:paraId="4A51BD8A" w14:textId="77777777" w:rsidR="007219F2" w:rsidRDefault="00000000">
      <w:pPr>
        <w:spacing w:before="40" w:after="40" w:line="384" w:lineRule="auto"/>
      </w:pPr>
      <w:r>
        <w:t>收束后，输出不再追问</w:t>
      </w:r>
      <w:r>
        <w:t>“</w:t>
      </w:r>
      <w:r>
        <w:t>对象到底是什么</w:t>
      </w:r>
      <w:r>
        <w:t>”</w:t>
      </w:r>
      <w:r>
        <w:t>，而改写为：</w:t>
      </w:r>
      <w:r>
        <w:t>“</w:t>
      </w:r>
      <w:r>
        <w:t>在当前观测条件下，只能确认对象呈现某种反应模式；若要继续判断，需要外部复核或新的高成本证据。</w:t>
      </w:r>
      <w:r>
        <w:t>”</w:t>
      </w:r>
    </w:p>
    <w:p w14:paraId="3CE12476" w14:textId="77777777" w:rsidR="007219F2" w:rsidRDefault="00000000">
      <w:pPr>
        <w:pStyle w:val="21"/>
        <w:spacing w:before="360" w:after="160" w:line="288" w:lineRule="auto"/>
        <w:jc w:val="left"/>
      </w:pPr>
      <w:bookmarkStart w:id="334" w:name="_Toc853197269"/>
      <w:r>
        <w:rPr>
          <w:color w:val="1A1A2E"/>
          <w:sz w:val="30"/>
        </w:rPr>
        <w:lastRenderedPageBreak/>
        <w:t>二十六、恶意合规与选择性证据审计</w:t>
      </w:r>
      <w:bookmarkEnd w:id="334"/>
    </w:p>
    <w:p w14:paraId="244087BA" w14:textId="77777777" w:rsidR="007219F2" w:rsidRDefault="00000000">
      <w:pPr>
        <w:spacing w:before="40" w:after="40" w:line="384" w:lineRule="auto"/>
      </w:pPr>
      <w:r>
        <w:t>高阶误用往往不是不遵守规则，而是选择性地遵守规则。恶意使用者可以提供证据链、替代解释、开放断言、申诉入口和</w:t>
      </w:r>
      <w:r>
        <w:t xml:space="preserve"> </w:t>
      </w:r>
      <w:r>
        <w:t>人工智能</w:t>
      </w:r>
      <w:r>
        <w:t xml:space="preserve"> </w:t>
      </w:r>
      <w:r>
        <w:t>报告，同时仍然操控证据来源、压制弱信号、把结构解释变成责任漂白。</w:t>
      </w:r>
    </w:p>
    <w:p w14:paraId="5AA3C1A3" w14:textId="77777777" w:rsidR="007219F2" w:rsidRDefault="00000000">
      <w:pPr>
        <w:pStyle w:val="21"/>
        <w:spacing w:before="360" w:after="160" w:line="288" w:lineRule="auto"/>
        <w:jc w:val="left"/>
      </w:pPr>
      <w:bookmarkStart w:id="335" w:name="_Toc1512804545"/>
      <w:r>
        <w:rPr>
          <w:color w:val="1A1A2E"/>
          <w:sz w:val="30"/>
        </w:rPr>
        <w:t xml:space="preserve">26.1 </w:t>
      </w:r>
      <w:r>
        <w:rPr>
          <w:color w:val="1A1A2E"/>
          <w:sz w:val="30"/>
        </w:rPr>
        <w:t>恶意合规识别信号</w:t>
      </w:r>
      <w:bookmarkEnd w:id="335"/>
    </w:p>
    <w:p w14:paraId="5748669A" w14:textId="77777777" w:rsidR="007219F2" w:rsidRDefault="00000000">
      <w:pPr>
        <w:spacing w:before="40" w:after="40" w:line="384" w:lineRule="auto"/>
      </w:pPr>
      <w:r>
        <w:t xml:space="preserve">1. </w:t>
      </w:r>
      <w:r>
        <w:t>证据完整但来源单一。</w:t>
      </w:r>
    </w:p>
    <w:p w14:paraId="0F94FA5D" w14:textId="77777777" w:rsidR="007219F2" w:rsidRDefault="00000000">
      <w:pPr>
        <w:spacing w:before="40" w:after="40" w:line="384" w:lineRule="auto"/>
      </w:pPr>
      <w:r>
        <w:t xml:space="preserve">2. </w:t>
      </w:r>
      <w:r>
        <w:t>反例存在但被归为噪声、情绪或不专业表达。</w:t>
      </w:r>
    </w:p>
    <w:p w14:paraId="61558226" w14:textId="77777777" w:rsidR="007219F2" w:rsidRDefault="00000000">
      <w:pPr>
        <w:spacing w:before="40" w:after="40" w:line="384" w:lineRule="auto"/>
      </w:pPr>
      <w:r>
        <w:t xml:space="preserve">3. </w:t>
      </w:r>
      <w:r>
        <w:t>开放断言被重复使用后事实上变成定性标签。</w:t>
      </w:r>
    </w:p>
    <w:p w14:paraId="286EC6C5" w14:textId="77777777" w:rsidR="007219F2" w:rsidRDefault="00000000">
      <w:pPr>
        <w:spacing w:before="40" w:after="40" w:line="384" w:lineRule="auto"/>
      </w:pPr>
      <w:r>
        <w:t xml:space="preserve">4. </w:t>
      </w:r>
      <w:r>
        <w:t>申诉入口存在但历史上从未改变结果。</w:t>
      </w:r>
    </w:p>
    <w:p w14:paraId="3CCC3AAD" w14:textId="77777777" w:rsidR="007219F2" w:rsidRDefault="00000000">
      <w:pPr>
        <w:spacing w:before="40" w:after="40" w:line="384" w:lineRule="auto"/>
      </w:pPr>
      <w:r>
        <w:t xml:space="preserve">5. </w:t>
      </w:r>
      <w:r>
        <w:t>复核者独立名义存在，但经费、评价、身份或晋升受同一权力链控制。</w:t>
      </w:r>
    </w:p>
    <w:p w14:paraId="01F3C0CA" w14:textId="77777777" w:rsidR="007219F2" w:rsidRDefault="00000000">
      <w:pPr>
        <w:spacing w:before="40" w:after="40" w:line="384" w:lineRule="auto"/>
      </w:pPr>
      <w:r>
        <w:t xml:space="preserve">6. </w:t>
      </w:r>
      <w:r>
        <w:t>人工智能</w:t>
      </w:r>
      <w:r>
        <w:t xml:space="preserve"> </w:t>
      </w:r>
      <w:r>
        <w:t>报告格式合规，但无法说明原始材料、受影响者反馈和外部核验。</w:t>
      </w:r>
    </w:p>
    <w:p w14:paraId="7F37B2DC" w14:textId="77777777" w:rsidR="007219F2" w:rsidRDefault="00000000">
      <w:pPr>
        <w:spacing w:before="40" w:after="40" w:line="384" w:lineRule="auto"/>
      </w:pPr>
      <w:r>
        <w:t xml:space="preserve">7. </w:t>
      </w:r>
      <w:r>
        <w:t>诊断语言被用于解释为什么不能行动、不能追责或不能改变资源分配。</w:t>
      </w:r>
    </w:p>
    <w:p w14:paraId="16D5ABF2" w14:textId="77777777" w:rsidR="007219F2" w:rsidRDefault="00000000">
      <w:pPr>
        <w:spacing w:before="40" w:after="40" w:line="384" w:lineRule="auto"/>
      </w:pPr>
      <w:r>
        <w:t>8. “</w:t>
      </w:r>
      <w:r>
        <w:t>势场不可对抗</w:t>
      </w:r>
      <w:r>
        <w:t>”“</w:t>
      </w:r>
      <w:r>
        <w:t>结构性熵增</w:t>
      </w:r>
      <w:r>
        <w:t>”“</w:t>
      </w:r>
      <w:r>
        <w:t>阶段如此</w:t>
      </w:r>
      <w:r>
        <w:t>”</w:t>
      </w:r>
      <w:r>
        <w:t>被用来包装不作为。</w:t>
      </w:r>
    </w:p>
    <w:p w14:paraId="1E321D6F" w14:textId="77777777" w:rsidR="007219F2" w:rsidRDefault="00000000">
      <w:pPr>
        <w:spacing w:before="40" w:after="40" w:line="384" w:lineRule="auto"/>
      </w:pPr>
      <w:r>
        <w:t>9. “</w:t>
      </w:r>
      <w:r>
        <w:t>爱、使命、大局、专业</w:t>
      </w:r>
      <w:r>
        <w:t>”</w:t>
      </w:r>
      <w:r>
        <w:t>被用来要求低权力主体继续承担不可持续成本。</w:t>
      </w:r>
    </w:p>
    <w:p w14:paraId="039FFFD9" w14:textId="77777777" w:rsidR="007219F2" w:rsidRDefault="00000000">
      <w:pPr>
        <w:spacing w:before="40" w:after="40" w:line="384" w:lineRule="auto"/>
      </w:pPr>
      <w:r>
        <w:t xml:space="preserve">10. </w:t>
      </w:r>
      <w:r>
        <w:t>受影响者越申诉，越被登记为不稳定、不理性或不理解框架。</w:t>
      </w:r>
    </w:p>
    <w:p w14:paraId="2C26D71D" w14:textId="77777777" w:rsidR="007219F2" w:rsidRDefault="00000000">
      <w:pPr>
        <w:spacing w:before="40" w:after="40" w:line="384" w:lineRule="auto"/>
      </w:pPr>
      <w:r>
        <w:t>凡出现三项以上，诊断不得升级为强判断；凡出现五项以上，应标记为</w:t>
      </w:r>
      <w:r>
        <w:t>“</w:t>
      </w:r>
      <w:r>
        <w:t>高度恶意合规风险</w:t>
      </w:r>
      <w:r>
        <w:t>”</w:t>
      </w:r>
      <w:r>
        <w:t>，只能输出风险登记、外部复核请求和保护性试探行动。</w:t>
      </w:r>
    </w:p>
    <w:p w14:paraId="69173E9C" w14:textId="77777777" w:rsidR="007219F2" w:rsidRDefault="00000000">
      <w:pPr>
        <w:pStyle w:val="21"/>
        <w:spacing w:before="360" w:after="160" w:line="288" w:lineRule="auto"/>
        <w:jc w:val="left"/>
      </w:pPr>
      <w:bookmarkStart w:id="336" w:name="_Toc250106308"/>
      <w:r>
        <w:rPr>
          <w:color w:val="1A1A2E"/>
          <w:sz w:val="30"/>
        </w:rPr>
        <w:t>二十七、人工智能诊断与过程性产物边界</w:t>
      </w:r>
      <w:bookmarkEnd w:id="336"/>
    </w:p>
    <w:p w14:paraId="3BC9E706" w14:textId="77777777" w:rsidR="007219F2" w:rsidRDefault="00000000">
      <w:pPr>
        <w:spacing w:before="40" w:after="40" w:line="384" w:lineRule="auto"/>
      </w:pPr>
      <w:r>
        <w:t>人工智能</w:t>
      </w:r>
      <w:r>
        <w:t xml:space="preserve"> </w:t>
      </w:r>
      <w:r>
        <w:t>可以辅助整理材料、生成问题、压缩表达、提示反例和生成模板，但</w:t>
      </w:r>
      <w:r>
        <w:t xml:space="preserve"> </w:t>
      </w:r>
      <w:r>
        <w:t>人工智能</w:t>
      </w:r>
      <w:r>
        <w:t xml:space="preserve"> </w:t>
      </w:r>
      <w:r>
        <w:t>不能替代现实复核，不能验证委托方诚信，不能证明反报复保护存在，不能确认弱信号安全进入，不能承担判断后果。</w:t>
      </w:r>
    </w:p>
    <w:p w14:paraId="4BB0B0CA" w14:textId="77777777" w:rsidR="007219F2" w:rsidRDefault="00000000">
      <w:pPr>
        <w:pStyle w:val="21"/>
        <w:spacing w:before="360" w:after="160" w:line="288" w:lineRule="auto"/>
        <w:jc w:val="left"/>
      </w:pPr>
      <w:bookmarkStart w:id="337" w:name="_Toc1357088186"/>
      <w:r>
        <w:rPr>
          <w:color w:val="1A1A2E"/>
          <w:sz w:val="30"/>
        </w:rPr>
        <w:t xml:space="preserve">27.1 </w:t>
      </w:r>
      <w:r>
        <w:rPr>
          <w:color w:val="1A1A2E"/>
          <w:sz w:val="30"/>
        </w:rPr>
        <w:t>人工智能输出强制声明</w:t>
      </w:r>
      <w:bookmarkEnd w:id="337"/>
    </w:p>
    <w:p w14:paraId="547B0687" w14:textId="77777777" w:rsidR="007219F2" w:rsidRDefault="00000000">
      <w:pPr>
        <w:spacing w:before="40" w:after="40" w:line="384" w:lineRule="auto"/>
      </w:pPr>
      <w:r>
        <w:t xml:space="preserve">1. </w:t>
      </w:r>
      <w:r>
        <w:t>人工智能</w:t>
      </w:r>
      <w:r>
        <w:t xml:space="preserve"> </w:t>
      </w:r>
      <w:r>
        <w:t>只能说明</w:t>
      </w:r>
      <w:r>
        <w:t>“</w:t>
      </w:r>
      <w:r>
        <w:t>根据所给材料可以形成什么判断</w:t>
      </w:r>
      <w:r>
        <w:t>”</w:t>
      </w:r>
      <w:r>
        <w:t>，不能说明</w:t>
      </w:r>
      <w:r>
        <w:t>“</w:t>
      </w:r>
      <w:r>
        <w:t>现实已经被充分诊断</w:t>
      </w:r>
      <w:r>
        <w:t>”</w:t>
      </w:r>
      <w:r>
        <w:t>。</w:t>
      </w:r>
    </w:p>
    <w:p w14:paraId="0EB65E62" w14:textId="77777777" w:rsidR="007219F2" w:rsidRDefault="00000000">
      <w:pPr>
        <w:spacing w:before="40" w:after="40" w:line="384" w:lineRule="auto"/>
      </w:pPr>
      <w:r>
        <w:lastRenderedPageBreak/>
        <w:t xml:space="preserve">2. </w:t>
      </w:r>
      <w:r>
        <w:t>若</w:t>
      </w:r>
      <w:r>
        <w:t xml:space="preserve"> </w:t>
      </w:r>
      <w:r>
        <w:t>人工智能</w:t>
      </w:r>
      <w:r>
        <w:t xml:space="preserve"> </w:t>
      </w:r>
      <w:r>
        <w:t>无法接触原始证据、受影响者反馈、外部复核材料和申诉采纳记录，应自动降低诊断档位。</w:t>
      </w:r>
    </w:p>
    <w:p w14:paraId="054F9A51" w14:textId="77777777" w:rsidR="007219F2" w:rsidRDefault="00000000">
      <w:pPr>
        <w:spacing w:before="40" w:after="40" w:line="384" w:lineRule="auto"/>
      </w:pPr>
      <w:r>
        <w:t xml:space="preserve">3. </w:t>
      </w:r>
      <w:r>
        <w:t>人工智能</w:t>
      </w:r>
      <w:r>
        <w:t xml:space="preserve"> </w:t>
      </w:r>
      <w:r>
        <w:t>生成的开放断言只是一种判断草案，不等于</w:t>
      </w:r>
      <w:r>
        <w:t xml:space="preserve"> </w:t>
      </w:r>
      <w:r>
        <w:t>人工智能</w:t>
      </w:r>
      <w:r>
        <w:t xml:space="preserve"> </w:t>
      </w:r>
      <w:r>
        <w:t>具有判断勇气或现实责任。</w:t>
      </w:r>
    </w:p>
    <w:p w14:paraId="59DFB831" w14:textId="77777777" w:rsidR="007219F2" w:rsidRDefault="00000000">
      <w:pPr>
        <w:spacing w:before="40" w:after="40" w:line="384" w:lineRule="auto"/>
      </w:pPr>
      <w:r>
        <w:t xml:space="preserve">4. </w:t>
      </w:r>
      <w:r>
        <w:t>人工智能</w:t>
      </w:r>
      <w:r>
        <w:t xml:space="preserve"> </w:t>
      </w:r>
      <w:r>
        <w:t>不得把格式完整性当成程序有效性。</w:t>
      </w:r>
    </w:p>
    <w:p w14:paraId="76AA146D" w14:textId="77777777" w:rsidR="007219F2" w:rsidRDefault="00000000">
      <w:pPr>
        <w:spacing w:before="40" w:after="40" w:line="384" w:lineRule="auto"/>
      </w:pPr>
      <w:r>
        <w:t xml:space="preserve">5. </w:t>
      </w:r>
      <w:r>
        <w:t>人工智能</w:t>
      </w:r>
      <w:r>
        <w:t xml:space="preserve"> </w:t>
      </w:r>
      <w:r>
        <w:t>不得把材料一致性当成事实一致性。</w:t>
      </w:r>
    </w:p>
    <w:p w14:paraId="75DE97A0" w14:textId="77777777" w:rsidR="007219F2" w:rsidRDefault="00000000">
      <w:pPr>
        <w:spacing w:before="40" w:after="40" w:line="384" w:lineRule="auto"/>
      </w:pPr>
      <w:r>
        <w:t xml:space="preserve">6. </w:t>
      </w:r>
      <w:r>
        <w:t>人工智能</w:t>
      </w:r>
      <w:r>
        <w:t xml:space="preserve"> </w:t>
      </w:r>
      <w:r>
        <w:t>不得把委托方提供的证据摘要当成完整证据链。</w:t>
      </w:r>
    </w:p>
    <w:p w14:paraId="776BC30B" w14:textId="77777777" w:rsidR="007219F2" w:rsidRDefault="00000000">
      <w:pPr>
        <w:spacing w:before="40" w:after="40" w:line="384" w:lineRule="auto"/>
      </w:pPr>
      <w:r>
        <w:t xml:space="preserve">7. </w:t>
      </w:r>
      <w:r>
        <w:t>人工智能输出必须标注缺失材料清单，而不只是给出漂亮结论。</w:t>
      </w:r>
    </w:p>
    <w:p w14:paraId="7C2668D1" w14:textId="77777777" w:rsidR="007219F2" w:rsidRDefault="00000000">
      <w:pPr>
        <w:pStyle w:val="21"/>
        <w:spacing w:before="360" w:after="160" w:line="288" w:lineRule="auto"/>
        <w:jc w:val="left"/>
      </w:pPr>
      <w:bookmarkStart w:id="338" w:name="_Toc1312074352"/>
      <w:r>
        <w:rPr>
          <w:color w:val="1A1A2E"/>
          <w:sz w:val="30"/>
        </w:rPr>
        <w:t xml:space="preserve">27.2 </w:t>
      </w:r>
      <w:r>
        <w:rPr>
          <w:color w:val="1A1A2E"/>
          <w:sz w:val="30"/>
        </w:rPr>
        <w:t>人工智能诊断缺失材料清单</w:t>
      </w:r>
      <w:bookmarkEnd w:id="338"/>
    </w:p>
    <w:p w14:paraId="68900273" w14:textId="77777777" w:rsidR="007219F2" w:rsidRDefault="00000000">
      <w:pPr>
        <w:spacing w:before="40" w:after="40" w:line="384" w:lineRule="auto"/>
      </w:pPr>
      <w:r>
        <w:t>当前缺少的材料包括：原始事实记录、受影响者证词、反例材料、低权力主体反馈、外部复核意见、申诉是否曾改变结果、证据链是否由利益方单方控制、人工智能</w:t>
      </w:r>
      <w:r>
        <w:t xml:space="preserve"> </w:t>
      </w:r>
      <w:r>
        <w:t>是否参与筛选或改写材料。若这些缺失项超过三项，人工智能输出只能作为轻量观察或问题清单。</w:t>
      </w:r>
    </w:p>
    <w:p w14:paraId="77BADE99" w14:textId="77777777" w:rsidR="007219F2" w:rsidRDefault="00000000">
      <w:pPr>
        <w:pStyle w:val="21"/>
        <w:spacing w:before="360" w:after="160" w:line="288" w:lineRule="auto"/>
        <w:jc w:val="left"/>
      </w:pPr>
      <w:bookmarkStart w:id="339" w:name="_Toc1021010151"/>
      <w:r>
        <w:rPr>
          <w:color w:val="1A1A2E"/>
          <w:sz w:val="30"/>
        </w:rPr>
        <w:t xml:space="preserve">27.3 </w:t>
      </w:r>
      <w:r>
        <w:rPr>
          <w:color w:val="1A1A2E"/>
          <w:sz w:val="30"/>
        </w:rPr>
        <w:t>过程性产物不得充当现实证明</w:t>
      </w:r>
      <w:bookmarkEnd w:id="339"/>
    </w:p>
    <w:p w14:paraId="56FA9834" w14:textId="77777777" w:rsidR="007219F2" w:rsidRDefault="00000000">
      <w:pPr>
        <w:spacing w:before="40" w:after="40" w:line="384" w:lineRule="auto"/>
      </w:pPr>
      <w:r>
        <w:t>人工智能生成的流畅文字、自动化评分、内部压力测试、一致性矩阵、验证脚本通过、报告数量和表格完整，都不能证明现实修复、同意、安全或有效。它们只能作为整理、复核、训练和风险发现工具。</w:t>
      </w:r>
    </w:p>
    <w:p w14:paraId="66ADF035" w14:textId="77777777" w:rsidR="007219F2" w:rsidRDefault="00000000">
      <w:pPr>
        <w:spacing w:before="40" w:after="40" w:line="384" w:lineRule="auto"/>
      </w:pPr>
      <w:r>
        <w:t>当过程性产物被用于对人、组织、关系、平台结果或资源分配作强判断时，必须强制降级，并补入现实证据、受影响位置复核和外部挑战路径。</w:t>
      </w:r>
    </w:p>
    <w:p>
      <w:pPr>
        <w:pStyle w:val="31"/>
      </w:pPr>
      <w:r>
        <w:t>AI 可直接加载约束</w:t>
      </w:r>
    </w:p>
    <w:p>
      <w:pPr/>
      <w:r>
        <w:t>AI 只能生成材料整理、问题清单、开放断言草案和复核清单；不能把格式完整性当作程序有效性，不能把委托方摘要当完整证据链，不能把内部压力测试当现实证明，不能替代受影响位置反馈、外部复核、伦理责任和最终判断承担。</w:t>
      </w:r>
    </w:p>
    <w:p w14:paraId="39E521FB" w14:textId="77777777" w:rsidR="007219F2" w:rsidRDefault="00000000">
      <w:pPr>
        <w:pStyle w:val="21"/>
        <w:spacing w:before="360" w:after="160" w:line="288" w:lineRule="auto"/>
        <w:jc w:val="left"/>
      </w:pPr>
      <w:bookmarkStart w:id="340" w:name="_Toc1395891816"/>
      <w:r>
        <w:rPr>
          <w:color w:val="1A1A2E"/>
          <w:sz w:val="30"/>
        </w:rPr>
        <w:t>二十八、弱信号保护机制</w:t>
      </w:r>
      <w:bookmarkEnd w:id="340"/>
    </w:p>
    <w:p w14:paraId="26557646" w14:textId="77777777" w:rsidR="007219F2" w:rsidRDefault="00000000">
      <w:pPr>
        <w:spacing w:before="40" w:after="40" w:line="384" w:lineRule="auto"/>
      </w:pPr>
      <w:r>
        <w:t>弱信号保护不能只要求诊断者善良。框架应追问：弱信号到底通过什么通道进入，谁保护提供者，谁能确认信号没有被过滤，谁能防止反馈者被二次伤害。</w:t>
      </w:r>
    </w:p>
    <w:p w14:paraId="37A717F9" w14:textId="77777777" w:rsidR="007219F2" w:rsidRDefault="00000000">
      <w:pPr>
        <w:pStyle w:val="21"/>
        <w:spacing w:before="360" w:after="160" w:line="288" w:lineRule="auto"/>
        <w:jc w:val="left"/>
      </w:pPr>
      <w:bookmarkStart w:id="341" w:name="_Toc386203919"/>
      <w:r>
        <w:rPr>
          <w:color w:val="1A1A2E"/>
          <w:sz w:val="30"/>
        </w:rPr>
        <w:t xml:space="preserve">28.1 </w:t>
      </w:r>
      <w:r>
        <w:rPr>
          <w:color w:val="1A1A2E"/>
          <w:sz w:val="30"/>
        </w:rPr>
        <w:t>弱信号保护六件套</w:t>
      </w:r>
      <w:bookmarkEnd w:id="341"/>
    </w:p>
    <w:p w14:paraId="204F7C4F" w14:textId="77777777" w:rsidR="007219F2" w:rsidRDefault="00000000">
      <w:pPr>
        <w:spacing w:before="40" w:after="40" w:line="384" w:lineRule="auto"/>
      </w:pPr>
      <w:r>
        <w:t xml:space="preserve">1. </w:t>
      </w:r>
      <w:r>
        <w:t>匿名或低暴露入口：允许低权力主体在不暴露身份的情况下提交事实。</w:t>
      </w:r>
    </w:p>
    <w:p w14:paraId="246095CD" w14:textId="77777777" w:rsidR="007219F2" w:rsidRDefault="00000000">
      <w:pPr>
        <w:spacing w:before="40" w:after="40" w:line="384" w:lineRule="auto"/>
      </w:pPr>
      <w:r>
        <w:lastRenderedPageBreak/>
        <w:t xml:space="preserve">2. </w:t>
      </w:r>
      <w:r>
        <w:t>独立承接者：弱信号不能只交给被质疑的权力链处理。</w:t>
      </w:r>
    </w:p>
    <w:p w14:paraId="285FAEAB" w14:textId="77777777" w:rsidR="007219F2" w:rsidRDefault="00000000">
      <w:pPr>
        <w:spacing w:before="40" w:after="40" w:line="384" w:lineRule="auto"/>
      </w:pPr>
      <w:r>
        <w:t xml:space="preserve">3. </w:t>
      </w:r>
      <w:r>
        <w:t>反报复登记：任何反馈后的降权、孤立、污名、惩罚和资源变化都必须记录。</w:t>
      </w:r>
    </w:p>
    <w:p w14:paraId="79BC9DC0" w14:textId="77777777" w:rsidR="007219F2" w:rsidRDefault="00000000">
      <w:pPr>
        <w:spacing w:before="40" w:after="40" w:line="384" w:lineRule="auto"/>
      </w:pPr>
      <w:r>
        <w:t xml:space="preserve">4. </w:t>
      </w:r>
      <w:r>
        <w:t>分组校准：不把总体满意度覆盖边缘主体恶化。</w:t>
      </w:r>
    </w:p>
    <w:p w14:paraId="53FCC177" w14:textId="77777777" w:rsidR="007219F2" w:rsidRDefault="00000000">
      <w:pPr>
        <w:spacing w:before="40" w:after="40" w:line="384" w:lineRule="auto"/>
      </w:pPr>
      <w:r>
        <w:t xml:space="preserve">5. </w:t>
      </w:r>
      <w:r>
        <w:t>延迟公开：涉及安全风险时，先保护提供者，再讨论公开诊断。</w:t>
      </w:r>
    </w:p>
    <w:p w14:paraId="2296CFAB" w14:textId="77777777" w:rsidR="007219F2" w:rsidRDefault="00000000">
      <w:pPr>
        <w:spacing w:before="40" w:after="40" w:line="384" w:lineRule="auto"/>
      </w:pPr>
      <w:r>
        <w:t xml:space="preserve">6. </w:t>
      </w:r>
      <w:r>
        <w:t>写回证明：弱信号若被采纳，必须能看到规则、资源、责任或记录的实际变化。</w:t>
      </w:r>
    </w:p>
    <w:p w14:paraId="0EA99A02" w14:textId="77777777" w:rsidR="007219F2" w:rsidRDefault="00000000">
      <w:pPr>
        <w:spacing w:before="40" w:after="40" w:line="384" w:lineRule="auto"/>
      </w:pPr>
      <w:r>
        <w:t>若无法提供上述机制，不能说</w:t>
      </w:r>
      <w:r>
        <w:t>“</w:t>
      </w:r>
      <w:r>
        <w:t>已保护弱信号</w:t>
      </w:r>
      <w:r>
        <w:t>”</w:t>
      </w:r>
      <w:r>
        <w:t>，只能说</w:t>
      </w:r>
      <w:r>
        <w:t>“</w:t>
      </w:r>
      <w:r>
        <w:t>已意识到弱信号风险</w:t>
      </w:r>
      <w:r>
        <w:t>”</w:t>
      </w:r>
      <w:r>
        <w:t>。</w:t>
      </w:r>
    </w:p>
    <w:p w14:paraId="1B85EBC3" w14:textId="77777777" w:rsidR="007219F2" w:rsidRDefault="00000000">
      <w:pPr>
        <w:pStyle w:val="21"/>
        <w:spacing w:before="360" w:after="160" w:line="288" w:lineRule="auto"/>
        <w:jc w:val="left"/>
      </w:pPr>
      <w:bookmarkStart w:id="342" w:name="_Toc1832476095"/>
      <w:r>
        <w:rPr>
          <w:color w:val="1A1A2E"/>
          <w:sz w:val="30"/>
        </w:rPr>
        <w:t>二十九、无制度基础设施场景的中间路径</w:t>
      </w:r>
      <w:bookmarkEnd w:id="342"/>
    </w:p>
    <w:p w14:paraId="7BB251AE" w14:textId="77777777" w:rsidR="007219F2" w:rsidRDefault="00000000">
      <w:pPr>
        <w:spacing w:before="40" w:after="40" w:line="384" w:lineRule="auto"/>
      </w:pPr>
      <w:r>
        <w:t>轻量入口</w:t>
      </w:r>
      <w:r>
        <w:t xml:space="preserve"> </w:t>
      </w:r>
      <w:r>
        <w:t>轻量入口和</w:t>
      </w:r>
      <w:r>
        <w:t xml:space="preserve"> </w:t>
      </w:r>
      <w:r>
        <w:t>高责任反俘获</w:t>
      </w:r>
      <w:r>
        <w:t xml:space="preserve"> </w:t>
      </w:r>
      <w:r>
        <w:t>高责任反俘获之间存在跳跃。家庭、小团队、亲密关系、临时项目、朋友关系、非正式社群常常没有委托方、复核者、申诉记录和外部程序，但问题又可能具有高风险。</w:t>
      </w:r>
    </w:p>
    <w:p w14:paraId="02F4891C" w14:textId="77777777" w:rsidR="007219F2" w:rsidRDefault="00000000">
      <w:pPr>
        <w:pStyle w:val="21"/>
        <w:spacing w:before="360" w:after="160" w:line="288" w:lineRule="auto"/>
        <w:jc w:val="left"/>
      </w:pPr>
      <w:bookmarkStart w:id="343" w:name="_Toc1208478800"/>
      <w:r>
        <w:rPr>
          <w:color w:val="1A1A2E"/>
          <w:sz w:val="30"/>
        </w:rPr>
        <w:t xml:space="preserve">29.1 </w:t>
      </w:r>
      <w:r>
        <w:rPr>
          <w:color w:val="1A1A2E"/>
          <w:sz w:val="30"/>
        </w:rPr>
        <w:t>适用场景</w:t>
      </w:r>
      <w:bookmarkEnd w:id="343"/>
    </w:p>
    <w:p w14:paraId="7A3CA540" w14:textId="77777777" w:rsidR="007219F2" w:rsidRDefault="00000000">
      <w:pPr>
        <w:spacing w:before="40" w:after="40" w:line="384" w:lineRule="auto"/>
      </w:pPr>
      <w:r>
        <w:t>没有正式组织程序、没有独立复核者、没有稳定申诉机制，但存在持续伤害、长期单向消耗、信息控制、关系依赖、声誉风险或安全风险。</w:t>
      </w:r>
    </w:p>
    <w:p w14:paraId="039C7D4B" w14:textId="77777777" w:rsidR="007219F2" w:rsidRDefault="00000000">
      <w:pPr>
        <w:pStyle w:val="21"/>
        <w:spacing w:before="360" w:after="160" w:line="288" w:lineRule="auto"/>
        <w:jc w:val="left"/>
      </w:pPr>
      <w:bookmarkStart w:id="344" w:name="_Toc743561817"/>
      <w:r>
        <w:rPr>
          <w:color w:val="1A1A2E"/>
          <w:sz w:val="30"/>
        </w:rPr>
        <w:t xml:space="preserve">29.2 </w:t>
      </w:r>
      <w:r>
        <w:rPr>
          <w:color w:val="1A1A2E"/>
          <w:sz w:val="30"/>
        </w:rPr>
        <w:t>中间路径原则</w:t>
      </w:r>
      <w:bookmarkEnd w:id="344"/>
    </w:p>
    <w:p w14:paraId="257F6629" w14:textId="77777777" w:rsidR="007219F2" w:rsidRDefault="00000000">
      <w:pPr>
        <w:spacing w:before="40" w:after="40" w:line="384" w:lineRule="auto"/>
      </w:pPr>
      <w:r>
        <w:t xml:space="preserve">1. </w:t>
      </w:r>
      <w:r>
        <w:t>不强行模拟不存在的制度。</w:t>
      </w:r>
    </w:p>
    <w:p w14:paraId="237F0A6A" w14:textId="77777777" w:rsidR="007219F2" w:rsidRDefault="00000000">
      <w:pPr>
        <w:spacing w:before="40" w:after="40" w:line="384" w:lineRule="auto"/>
      </w:pPr>
      <w:r>
        <w:t xml:space="preserve">2. </w:t>
      </w:r>
      <w:r>
        <w:t>不要求受影响者冒险收集完整证据。</w:t>
      </w:r>
    </w:p>
    <w:p w14:paraId="5BBF3DFA" w14:textId="77777777" w:rsidR="007219F2" w:rsidRDefault="00000000">
      <w:pPr>
        <w:spacing w:before="40" w:after="40" w:line="384" w:lineRule="auto"/>
      </w:pPr>
      <w:r>
        <w:t xml:space="preserve">3. </w:t>
      </w:r>
      <w:r>
        <w:t>不把</w:t>
      </w:r>
      <w:r>
        <w:t>“</w:t>
      </w:r>
      <w:r>
        <w:t>无法复核</w:t>
      </w:r>
      <w:r>
        <w:t>”</w:t>
      </w:r>
      <w:r>
        <w:t>直接等同于</w:t>
      </w:r>
      <w:r>
        <w:t>“</w:t>
      </w:r>
      <w:r>
        <w:t>无法判断</w:t>
      </w:r>
      <w:r>
        <w:t>”</w:t>
      </w:r>
      <w:r>
        <w:t>。</w:t>
      </w:r>
    </w:p>
    <w:p w14:paraId="52B985DF" w14:textId="77777777" w:rsidR="007219F2" w:rsidRDefault="00000000">
      <w:pPr>
        <w:spacing w:before="40" w:after="40" w:line="384" w:lineRule="auto"/>
      </w:pPr>
      <w:r>
        <w:t xml:space="preserve">4. </w:t>
      </w:r>
      <w:r>
        <w:t>不输出高责任定性，但允许形成保护性开放断言。</w:t>
      </w:r>
    </w:p>
    <w:p w14:paraId="3251A4FD" w14:textId="77777777" w:rsidR="007219F2" w:rsidRDefault="00000000">
      <w:pPr>
        <w:spacing w:before="40" w:after="40" w:line="384" w:lineRule="auto"/>
      </w:pPr>
      <w:r>
        <w:t xml:space="preserve">5. </w:t>
      </w:r>
      <w:r>
        <w:t>行动目标从</w:t>
      </w:r>
      <w:r>
        <w:t>“</w:t>
      </w:r>
      <w:r>
        <w:t>证明谁错</w:t>
      </w:r>
      <w:r>
        <w:t>”</w:t>
      </w:r>
      <w:r>
        <w:t>转向</w:t>
      </w:r>
      <w:r>
        <w:t>“</w:t>
      </w:r>
      <w:r>
        <w:t>降低暴露、保留记录、恢复支持、争取外部视角</w:t>
      </w:r>
      <w:r>
        <w:t>”</w:t>
      </w:r>
      <w:r>
        <w:t>。</w:t>
      </w:r>
    </w:p>
    <w:p w14:paraId="013343BF" w14:textId="77777777" w:rsidR="007219F2" w:rsidRDefault="00000000">
      <w:pPr>
        <w:pStyle w:val="21"/>
        <w:spacing w:before="360" w:after="160" w:line="288" w:lineRule="auto"/>
        <w:jc w:val="left"/>
      </w:pPr>
      <w:bookmarkStart w:id="345" w:name="_Toc669775910"/>
      <w:r>
        <w:rPr>
          <w:color w:val="1A1A2E"/>
          <w:sz w:val="30"/>
        </w:rPr>
        <w:t xml:space="preserve">29.3 </w:t>
      </w:r>
      <w:r>
        <w:rPr>
          <w:color w:val="1A1A2E"/>
          <w:sz w:val="30"/>
        </w:rPr>
        <w:t>中间路径输出模板</w:t>
      </w:r>
      <w:bookmarkEnd w:id="345"/>
    </w:p>
    <w:p w14:paraId="26BAB4F4" w14:textId="77777777" w:rsidR="007219F2" w:rsidRDefault="00000000">
      <w:pPr>
        <w:spacing w:before="40" w:after="40" w:line="384" w:lineRule="auto"/>
      </w:pPr>
      <w:r>
        <w:t>当前没有足够制度条件支持强诊断，因为缺少独立复核、申诉保护或完整证据链。但问题已经出现持续模式，若完全等待，可能继续消耗关键支撑点。当前最稳妥的开放断言是：在现有材</w:t>
      </w:r>
      <w:r>
        <w:lastRenderedPageBreak/>
        <w:t>料下，最值得警惕的是</w:t>
      </w:r>
      <w:r>
        <w:t xml:space="preserve"> ___</w:t>
      </w:r>
      <w:r>
        <w:t>。这个判断不能用于惩罚或公开定性，只能用于保护自己、记录事实、减少暴露、寻求外部支持和观察下一轮信号。若出现</w:t>
      </w:r>
      <w:r>
        <w:t xml:space="preserve"> ___</w:t>
      </w:r>
      <w:r>
        <w:t>，判断应升级；若出现</w:t>
      </w:r>
      <w:r>
        <w:t xml:space="preserve"> ___</w:t>
      </w:r>
      <w:r>
        <w:t>，判断应撤回或改写。</w:t>
      </w:r>
    </w:p>
    <w:p w14:paraId="63BCC1D1" w14:textId="77777777" w:rsidR="007219F2" w:rsidRDefault="00000000">
      <w:pPr>
        <w:pStyle w:val="21"/>
        <w:spacing w:before="360" w:after="160" w:line="288" w:lineRule="auto"/>
        <w:jc w:val="left"/>
      </w:pPr>
      <w:bookmarkStart w:id="346" w:name="_Toc338234652"/>
      <w:r>
        <w:rPr>
          <w:color w:val="1A1A2E"/>
          <w:sz w:val="30"/>
        </w:rPr>
        <w:t>三十、无法退出主体保护协议</w:t>
      </w:r>
      <w:bookmarkEnd w:id="346"/>
    </w:p>
    <w:p w14:paraId="5B6457B6" w14:textId="77777777" w:rsidR="007219F2" w:rsidRDefault="00000000">
      <w:pPr>
        <w:spacing w:before="40" w:after="40" w:line="384" w:lineRule="auto"/>
      </w:pPr>
      <w:r>
        <w:t>框架多次使用退出权、停止权和转移路径作为保护机制，但某些主体事实上无法退出，例如儿童、严重依赖者、被控制经济来源者、被监禁者、被照护绑定者、被身份关系锁住者、极端低资源主体。对此，框架不能简单要求</w:t>
      </w:r>
      <w:r>
        <w:t>“</w:t>
      </w:r>
      <w:r>
        <w:t>退出</w:t>
      </w:r>
      <w:r>
        <w:t>”</w:t>
      </w:r>
      <w:r>
        <w:t>或</w:t>
      </w:r>
      <w:r>
        <w:t>“</w:t>
      </w:r>
      <w:r>
        <w:t>申诉</w:t>
      </w:r>
      <w:r>
        <w:t>”</w:t>
      </w:r>
      <w:r>
        <w:t>，也不能因为退出不可行就只说</w:t>
      </w:r>
      <w:r>
        <w:t>“</w:t>
      </w:r>
      <w:r>
        <w:t>无法诊断</w:t>
      </w:r>
      <w:r>
        <w:t>”</w:t>
      </w:r>
      <w:r>
        <w:t>。</w:t>
      </w:r>
    </w:p>
    <w:p w14:paraId="3385CF1D" w14:textId="77777777" w:rsidR="007219F2" w:rsidRDefault="00000000">
      <w:pPr>
        <w:pStyle w:val="21"/>
        <w:spacing w:before="360" w:after="160" w:line="288" w:lineRule="auto"/>
        <w:jc w:val="left"/>
      </w:pPr>
      <w:bookmarkStart w:id="347" w:name="_Toc1077528295"/>
      <w:r>
        <w:rPr>
          <w:color w:val="1A1A2E"/>
          <w:sz w:val="30"/>
        </w:rPr>
        <w:t xml:space="preserve">30.1 </w:t>
      </w:r>
      <w:r>
        <w:rPr>
          <w:color w:val="1A1A2E"/>
          <w:sz w:val="30"/>
        </w:rPr>
        <w:t>保护优先级</w:t>
      </w:r>
      <w:bookmarkEnd w:id="347"/>
    </w:p>
    <w:p w14:paraId="2F6757E3" w14:textId="77777777" w:rsidR="007219F2" w:rsidRDefault="00000000">
      <w:pPr>
        <w:spacing w:before="40" w:after="40" w:line="384" w:lineRule="auto"/>
      </w:pPr>
      <w:r>
        <w:t xml:space="preserve">1. </w:t>
      </w:r>
      <w:r>
        <w:t>安全优先：先降低现实伤害和暴露风险。</w:t>
      </w:r>
    </w:p>
    <w:p w14:paraId="2AA37CD4" w14:textId="77777777" w:rsidR="007219F2" w:rsidRDefault="00000000">
      <w:pPr>
        <w:spacing w:before="40" w:after="40" w:line="384" w:lineRule="auto"/>
      </w:pPr>
      <w:r>
        <w:t xml:space="preserve">2. </w:t>
      </w:r>
      <w:r>
        <w:t>代理保护：寻找可信外部成年人、专业机构、第三方支持者或合法保护机制。</w:t>
      </w:r>
    </w:p>
    <w:p w14:paraId="5CF890EE" w14:textId="77777777" w:rsidR="007219F2" w:rsidRDefault="00000000">
      <w:pPr>
        <w:spacing w:before="40" w:after="40" w:line="384" w:lineRule="auto"/>
      </w:pPr>
      <w:r>
        <w:t xml:space="preserve">3. </w:t>
      </w:r>
      <w:r>
        <w:t>最小自主恢复：帮助主体恢复最小选择空间、信息空间、记录能力和支持连接。</w:t>
      </w:r>
    </w:p>
    <w:p w14:paraId="46DCD1FA" w14:textId="77777777" w:rsidR="007219F2" w:rsidRDefault="00000000">
      <w:pPr>
        <w:spacing w:before="40" w:after="40" w:line="384" w:lineRule="auto"/>
      </w:pPr>
      <w:r>
        <w:t xml:space="preserve">4. </w:t>
      </w:r>
      <w:r>
        <w:t>低暴露记录：保留事实、时间线、资源变化和风险信号，但不要求主体进行高风险对抗。</w:t>
      </w:r>
    </w:p>
    <w:p w14:paraId="207043A8" w14:textId="77777777" w:rsidR="007219F2" w:rsidRDefault="00000000">
      <w:pPr>
        <w:spacing w:before="40" w:after="40" w:line="384" w:lineRule="auto"/>
      </w:pPr>
      <w:r>
        <w:t xml:space="preserve">5. </w:t>
      </w:r>
      <w:r>
        <w:t>替代出口：若不能离开系统，至少寻找局部缓冲区、临时安全点、外部咨询点、资源备份和关系替代通道。</w:t>
      </w:r>
    </w:p>
    <w:p w14:paraId="0DE043B9" w14:textId="77777777" w:rsidR="007219F2" w:rsidRDefault="00000000">
      <w:pPr>
        <w:spacing w:before="40" w:after="40" w:line="384" w:lineRule="auto"/>
      </w:pPr>
      <w:r>
        <w:t xml:space="preserve">6. </w:t>
      </w:r>
      <w:r>
        <w:t>禁止浪漫化承受：不得把无法退出解释为忠诚、爱、成熟、牺牲或大局意识。</w:t>
      </w:r>
    </w:p>
    <w:p w14:paraId="6F92D2D1" w14:textId="77777777" w:rsidR="007219F2" w:rsidRDefault="00000000">
      <w:pPr>
        <w:spacing w:before="40" w:after="40" w:line="384" w:lineRule="auto"/>
      </w:pPr>
      <w:r>
        <w:t>无法退出主体的诊断目标不是</w:t>
      </w:r>
      <w:r>
        <w:t>“</w:t>
      </w:r>
      <w:r>
        <w:t>让其完成理想退出</w:t>
      </w:r>
      <w:r>
        <w:t>”</w:t>
      </w:r>
      <w:r>
        <w:t>，而是</w:t>
      </w:r>
      <w:r>
        <w:t>“</w:t>
      </w:r>
      <w:r>
        <w:t>在不可退出条件下尽量减少伤害、保存主体性、扩大未来选择空间</w:t>
      </w:r>
      <w:r>
        <w:t>”</w:t>
      </w:r>
      <w:r>
        <w:t>。</w:t>
      </w:r>
    </w:p>
    <w:p w14:paraId="6EAE881F" w14:textId="77777777" w:rsidR="007219F2" w:rsidRDefault="00000000">
      <w:pPr>
        <w:spacing w:before="40" w:after="40" w:line="384" w:lineRule="auto"/>
      </w:pPr>
      <w:r>
        <w:t>无法退出主体不应被要求用继续暴露来证明自己处境真实。保护协议应允许代理提交、延迟表达、分阶段披露、外部承接、证据保全和拒绝直接对话。</w:t>
      </w:r>
    </w:p>
    <w:p w14:paraId="38A8F231" w14:textId="77777777" w:rsidR="007219F2" w:rsidRDefault="00000000">
      <w:pPr>
        <w:pStyle w:val="21"/>
        <w:spacing w:before="360" w:after="160" w:line="288" w:lineRule="auto"/>
        <w:jc w:val="left"/>
      </w:pPr>
      <w:bookmarkStart w:id="348" w:name="_Toc251329887"/>
      <w:r>
        <w:rPr>
          <w:color w:val="1A1A2E"/>
          <w:sz w:val="30"/>
        </w:rPr>
        <w:t>三十一、复杂创伤与无健康基准场景</w:t>
      </w:r>
      <w:bookmarkEnd w:id="348"/>
    </w:p>
    <w:p w14:paraId="44600F0D" w14:textId="77777777" w:rsidR="007219F2" w:rsidRDefault="00000000">
      <w:pPr>
        <w:spacing w:before="40" w:after="40" w:line="384" w:lineRule="auto"/>
      </w:pPr>
      <w:r>
        <w:t>当系统从未有过健康基准时，不能把问题诊断为</w:t>
      </w:r>
      <w:r>
        <w:t>“</w:t>
      </w:r>
      <w:r>
        <w:t>偏离锚点</w:t>
      </w:r>
      <w:r>
        <w:t>”</w:t>
      </w:r>
      <w:r>
        <w:t>或</w:t>
      </w:r>
      <w:r>
        <w:t>“</w:t>
      </w:r>
      <w:r>
        <w:t>锚点空心化</w:t>
      </w:r>
      <w:r>
        <w:t>”</w:t>
      </w:r>
      <w:r>
        <w:t>。因为可能根本不存在曾经健康的锚点，只有创伤性生存策略、恐惧性秩序、依赖性稳定或形式性宣称。此时疗愈目标不是恢复，而是首次建立。</w:t>
      </w:r>
    </w:p>
    <w:p w14:paraId="342E49FA" w14:textId="77777777" w:rsidR="007219F2" w:rsidRDefault="00000000">
      <w:pPr>
        <w:pStyle w:val="21"/>
        <w:spacing w:before="360" w:after="160" w:line="288" w:lineRule="auto"/>
        <w:jc w:val="left"/>
      </w:pPr>
      <w:bookmarkStart w:id="349" w:name="_Toc1774573498"/>
      <w:r>
        <w:rPr>
          <w:color w:val="1A1A2E"/>
          <w:sz w:val="30"/>
        </w:rPr>
        <w:lastRenderedPageBreak/>
        <w:t xml:space="preserve">31.1 </w:t>
      </w:r>
      <w:r>
        <w:rPr>
          <w:color w:val="1A1A2E"/>
          <w:sz w:val="30"/>
        </w:rPr>
        <w:t>四类问题区分</w:t>
      </w:r>
      <w:bookmarkEnd w:id="349"/>
    </w:p>
    <w:p w14:paraId="6ED8D701" w14:textId="77777777" w:rsidR="007219F2" w:rsidRDefault="00000000">
      <w:pPr>
        <w:spacing w:before="40" w:after="40" w:line="384" w:lineRule="auto"/>
      </w:pPr>
      <w:r>
        <w:t xml:space="preserve">1. </w:t>
      </w:r>
      <w:r>
        <w:t>偏离型问题：曾经存在较健康结构，后来偏离。</w:t>
      </w:r>
    </w:p>
    <w:p w14:paraId="0FBD43BE" w14:textId="77777777" w:rsidR="007219F2" w:rsidRDefault="00000000">
      <w:pPr>
        <w:spacing w:before="40" w:after="40" w:line="384" w:lineRule="auto"/>
      </w:pPr>
      <w:r>
        <w:t xml:space="preserve">2. </w:t>
      </w:r>
      <w:r>
        <w:t>空心化问题：名义锚点仍在，实际行动脱离。</w:t>
      </w:r>
    </w:p>
    <w:p w14:paraId="6ADC8598" w14:textId="77777777" w:rsidR="007219F2" w:rsidRDefault="00000000">
      <w:pPr>
        <w:spacing w:before="40" w:after="40" w:line="384" w:lineRule="auto"/>
      </w:pPr>
      <w:r>
        <w:t xml:space="preserve">3. </w:t>
      </w:r>
      <w:r>
        <w:t>初建型问题：从未形成健康锚点，只存在生存策略。</w:t>
      </w:r>
    </w:p>
    <w:p w14:paraId="28FE138D" w14:textId="77777777" w:rsidR="007219F2" w:rsidRDefault="00000000">
      <w:pPr>
        <w:spacing w:before="40" w:after="40" w:line="384" w:lineRule="auto"/>
      </w:pPr>
      <w:r>
        <w:t xml:space="preserve">4. </w:t>
      </w:r>
      <w:r>
        <w:t>创伤建材型问题：系统的基本规则、身份、边界和关系就是在创伤条件下形成的。</w:t>
      </w:r>
    </w:p>
    <w:p w14:paraId="3640E177" w14:textId="77777777" w:rsidR="007219F2" w:rsidRDefault="00000000">
      <w:pPr>
        <w:pStyle w:val="21"/>
        <w:spacing w:before="360" w:after="160" w:line="288" w:lineRule="auto"/>
        <w:jc w:val="left"/>
      </w:pPr>
      <w:bookmarkStart w:id="350" w:name="_Toc709868548"/>
      <w:r>
        <w:rPr>
          <w:color w:val="1A1A2E"/>
          <w:sz w:val="30"/>
        </w:rPr>
        <w:t xml:space="preserve">31.2 </w:t>
      </w:r>
      <w:r>
        <w:rPr>
          <w:color w:val="1A1A2E"/>
          <w:sz w:val="30"/>
        </w:rPr>
        <w:t>初建型与创伤建材型检查</w:t>
      </w:r>
      <w:bookmarkEnd w:id="350"/>
    </w:p>
    <w:p w14:paraId="72165284" w14:textId="77777777" w:rsidR="007219F2" w:rsidRDefault="00000000">
      <w:pPr>
        <w:spacing w:before="40" w:after="40" w:line="384" w:lineRule="auto"/>
      </w:pPr>
      <w:r>
        <w:t>初建型和创伤建材型场景中，不得直接问</w:t>
      </w:r>
      <w:r>
        <w:t>“</w:t>
      </w:r>
      <w:r>
        <w:t>如何回到原本健康状态</w:t>
      </w:r>
      <w:r>
        <w:t>”</w:t>
      </w:r>
      <w:r>
        <w:t>，而应问：</w:t>
      </w:r>
    </w:p>
    <w:p w14:paraId="5D688C4F" w14:textId="77777777" w:rsidR="007219F2" w:rsidRDefault="00000000">
      <w:pPr>
        <w:spacing w:before="40" w:after="40" w:line="384" w:lineRule="auto"/>
      </w:pPr>
      <w:r>
        <w:t xml:space="preserve">1. </w:t>
      </w:r>
      <w:r>
        <w:t>当前最低安全条件是什么？</w:t>
      </w:r>
    </w:p>
    <w:p w14:paraId="0EDBA45E" w14:textId="77777777" w:rsidR="007219F2" w:rsidRDefault="00000000">
      <w:pPr>
        <w:spacing w:before="40" w:after="40" w:line="384" w:lineRule="auto"/>
      </w:pPr>
      <w:r>
        <w:t xml:space="preserve">2. </w:t>
      </w:r>
      <w:r>
        <w:t>主体是否第一次获得可预测支持？</w:t>
      </w:r>
    </w:p>
    <w:p w14:paraId="1B3D72AE" w14:textId="77777777" w:rsidR="007219F2" w:rsidRDefault="00000000">
      <w:pPr>
        <w:spacing w:before="40" w:after="40" w:line="384" w:lineRule="auto"/>
      </w:pPr>
      <w:r>
        <w:t xml:space="preserve">3. </w:t>
      </w:r>
      <w:r>
        <w:t>是否存在不会被惩罚的表达入口？</w:t>
      </w:r>
    </w:p>
    <w:p w14:paraId="1F655075" w14:textId="77777777" w:rsidR="007219F2" w:rsidRDefault="00000000">
      <w:pPr>
        <w:spacing w:before="40" w:after="40" w:line="384" w:lineRule="auto"/>
      </w:pPr>
      <w:r>
        <w:t xml:space="preserve">4. </w:t>
      </w:r>
      <w:r>
        <w:t>是否有足够小的信任体验可以重复发生？</w:t>
      </w:r>
    </w:p>
    <w:p w14:paraId="0CCC6AC7" w14:textId="77777777" w:rsidR="007219F2" w:rsidRDefault="00000000">
      <w:pPr>
        <w:spacing w:before="40" w:after="40" w:line="384" w:lineRule="auto"/>
      </w:pPr>
      <w:r>
        <w:t xml:space="preserve">5. </w:t>
      </w:r>
      <w:r>
        <w:t>哪些生存策略曾经保护主体，但现在正在限制主体？</w:t>
      </w:r>
    </w:p>
    <w:p w14:paraId="192918B5" w14:textId="77777777" w:rsidR="007219F2" w:rsidRDefault="00000000">
      <w:pPr>
        <w:spacing w:before="40" w:after="40" w:line="384" w:lineRule="auto"/>
      </w:pPr>
      <w:r>
        <w:t xml:space="preserve">6. </w:t>
      </w:r>
      <w:r>
        <w:t>新锚点是被发现，还是需要被共同建造？</w:t>
      </w:r>
    </w:p>
    <w:p w14:paraId="58A58502" w14:textId="77777777" w:rsidR="007219F2" w:rsidRDefault="00000000">
      <w:pPr>
        <w:pStyle w:val="21"/>
        <w:spacing w:before="360" w:after="160" w:line="288" w:lineRule="auto"/>
        <w:jc w:val="left"/>
      </w:pPr>
      <w:bookmarkStart w:id="351" w:name="_Toc1447380266"/>
      <w:r>
        <w:rPr>
          <w:color w:val="1A1A2E"/>
          <w:sz w:val="30"/>
        </w:rPr>
        <w:t>三十二、爱与开放性承担行动的解释位置</w:t>
      </w:r>
      <w:bookmarkEnd w:id="351"/>
    </w:p>
    <w:p w14:paraId="60EC92D6" w14:textId="77777777" w:rsidR="007219F2" w:rsidRDefault="00000000">
      <w:pPr>
        <w:spacing w:before="40" w:after="40" w:line="384" w:lineRule="auto"/>
      </w:pPr>
      <w:r>
        <w:t>爱不能被降格为</w:t>
      </w:r>
      <w:r>
        <w:t>“</w:t>
      </w:r>
      <w:r>
        <w:t>结构解释不了的剩余</w:t>
      </w:r>
      <w:r>
        <w:t>”</w:t>
      </w:r>
      <w:r>
        <w:t>。如果只在利益、恐惧、惯性和制度激励都解释不了时才谈爱，容易让爱变成认知失败的别名。更准确的处理是：爱既不是首选动机解释，也不是剩余垃圾桶，而是一类可能打开新结构的行动事件。</w:t>
      </w:r>
    </w:p>
    <w:p w14:paraId="6ECA1845" w14:textId="77777777" w:rsidR="007219F2" w:rsidRDefault="00000000">
      <w:pPr>
        <w:pStyle w:val="21"/>
        <w:spacing w:before="360" w:after="160" w:line="288" w:lineRule="auto"/>
        <w:jc w:val="left"/>
      </w:pPr>
      <w:bookmarkStart w:id="352" w:name="_Toc141957270"/>
      <w:r>
        <w:rPr>
          <w:color w:val="1A1A2E"/>
          <w:sz w:val="30"/>
        </w:rPr>
        <w:t xml:space="preserve">32.1 </w:t>
      </w:r>
      <w:r>
        <w:rPr>
          <w:color w:val="1A1A2E"/>
          <w:sz w:val="30"/>
        </w:rPr>
        <w:t>开放性承担行动的生成事件位置</w:t>
      </w:r>
      <w:bookmarkEnd w:id="352"/>
    </w:p>
    <w:p w14:paraId="5A120AEC" w14:textId="77777777" w:rsidR="007219F2" w:rsidRDefault="00000000">
      <w:pPr>
        <w:spacing w:before="40" w:after="40" w:line="384" w:lineRule="auto"/>
      </w:pPr>
      <w:r>
        <w:t>开放性承担行动不是</w:t>
      </w:r>
      <w:r>
        <w:t>“</w:t>
      </w:r>
      <w:r>
        <w:t>无法解释的剩余</w:t>
      </w:r>
      <w:r>
        <w:t>”</w:t>
      </w:r>
      <w:r>
        <w:t>，而是</w:t>
      </w:r>
      <w:r>
        <w:t>“</w:t>
      </w:r>
      <w:r>
        <w:t>不能被既有结构充分推出，但可以在出现后被结构性追踪的生成事件</w:t>
      </w:r>
      <w:r>
        <w:t>”</w:t>
      </w:r>
      <w:r>
        <w:t>。框架不预测谁会爱、何时爱、爱到什么程度，但可以观察爱的行动进入结构后是否产生新通道、新记忆、新责任分配、新修复能力和新承接者。</w:t>
      </w:r>
    </w:p>
    <w:p w14:paraId="0139E351" w14:textId="77777777" w:rsidR="007219F2" w:rsidRDefault="00000000">
      <w:pPr>
        <w:pStyle w:val="21"/>
        <w:spacing w:before="360" w:after="160" w:line="288" w:lineRule="auto"/>
        <w:jc w:val="left"/>
      </w:pPr>
      <w:bookmarkStart w:id="353" w:name="_Toc1755452458"/>
      <w:r>
        <w:rPr>
          <w:color w:val="1A1A2E"/>
          <w:sz w:val="30"/>
        </w:rPr>
        <w:t xml:space="preserve">32.2 </w:t>
      </w:r>
      <w:r>
        <w:rPr>
          <w:color w:val="1A1A2E"/>
          <w:sz w:val="30"/>
        </w:rPr>
        <w:t>两条记录线</w:t>
      </w:r>
      <w:bookmarkEnd w:id="353"/>
    </w:p>
    <w:p w14:paraId="24D25D44" w14:textId="77777777" w:rsidR="007219F2" w:rsidRDefault="00000000">
      <w:pPr>
        <w:spacing w:before="40" w:after="40" w:line="384" w:lineRule="auto"/>
      </w:pPr>
      <w:r>
        <w:lastRenderedPageBreak/>
        <w:t>爱进入诊断时应同时走两条线。</w:t>
      </w:r>
    </w:p>
    <w:p w14:paraId="3550AE15" w14:textId="77777777" w:rsidR="007219F2" w:rsidRDefault="00000000">
      <w:pPr>
        <w:spacing w:before="40" w:after="40" w:line="384" w:lineRule="auto"/>
      </w:pPr>
      <w:r>
        <w:t xml:space="preserve">1. </w:t>
      </w:r>
      <w:r>
        <w:t>结构解释线：利益、恐惧、身份收益、制度激励、惯性和依附关系能解释多少？</w:t>
      </w:r>
    </w:p>
    <w:p w14:paraId="73331954" w14:textId="77777777" w:rsidR="007219F2" w:rsidRDefault="00000000">
      <w:pPr>
        <w:spacing w:before="40" w:after="40" w:line="384" w:lineRule="auto"/>
      </w:pPr>
      <w:r>
        <w:t xml:space="preserve">2. </w:t>
      </w:r>
      <w:r>
        <w:t>生成事件线：该行动是否承担了本可回避的真实成本，并打开了既有结构无法自动生成的新可能？</w:t>
      </w:r>
    </w:p>
    <w:p w14:paraId="0A5FAED5" w14:textId="77777777" w:rsidR="007219F2" w:rsidRDefault="00000000">
      <w:pPr>
        <w:spacing w:before="40" w:after="40" w:line="384" w:lineRule="auto"/>
      </w:pPr>
      <w:r>
        <w:t>只有当两条线同时记录，爱才不会被神化，也不会被还原成解释失败。</w:t>
      </w:r>
    </w:p>
    <w:p w14:paraId="13C2CE44" w14:textId="77777777" w:rsidR="007219F2" w:rsidRDefault="00000000">
      <w:pPr>
        <w:spacing w:before="40" w:after="40" w:line="384" w:lineRule="auto"/>
      </w:pPr>
      <w:r>
        <w:t>开放性承担行动必须同时记录两条线：一条是承担者愿意打开的行动线，另一条是受影响位置是否因此获得更安全、更可拒绝、更可申诉的现实条件。只有第一条线而没有第二条线，不能称为开放性承担。</w:t>
      </w:r>
    </w:p>
    <w:p w14:paraId="336FB29D" w14:textId="77777777" w:rsidR="007219F2" w:rsidRDefault="00000000">
      <w:pPr>
        <w:pStyle w:val="21"/>
        <w:spacing w:before="360" w:after="160" w:line="288" w:lineRule="auto"/>
        <w:jc w:val="left"/>
      </w:pPr>
      <w:bookmarkStart w:id="354" w:name="_Toc1831687582"/>
      <w:r>
        <w:rPr>
          <w:color w:val="1A1A2E"/>
          <w:sz w:val="30"/>
        </w:rPr>
        <w:t>三十三、规范性前提声明</w:t>
      </w:r>
      <w:bookmarkEnd w:id="354"/>
    </w:p>
    <w:p w14:paraId="5F23F571" w14:textId="77777777" w:rsidR="007219F2" w:rsidRDefault="00000000">
      <w:pPr>
        <w:spacing w:before="40" w:after="40" w:line="384" w:lineRule="auto"/>
      </w:pPr>
      <w:r>
        <w:t>框架必须更明确地区分经验判断与规范选择。比如</w:t>
      </w:r>
      <w:r>
        <w:t>“</w:t>
      </w:r>
      <w:r>
        <w:t>健康系统应有反馈写回</w:t>
      </w:r>
      <w:r>
        <w:t>”“</w:t>
      </w:r>
      <w:r>
        <w:t>不浪费爱</w:t>
      </w:r>
      <w:r>
        <w:t>”“</w:t>
      </w:r>
      <w:r>
        <w:t>保护低权力主体</w:t>
      </w:r>
      <w:r>
        <w:t>”“</w:t>
      </w:r>
      <w:r>
        <w:t>可复核优于不可复核</w:t>
      </w:r>
      <w:r>
        <w:t>”“</w:t>
      </w:r>
      <w:r>
        <w:t>承接者不应被单向抽取</w:t>
      </w:r>
      <w:r>
        <w:t>”</w:t>
      </w:r>
      <w:r>
        <w:t>，这些不是纯粹从事实推出的中性结论，而是框架选择承认的价值前提。</w:t>
      </w:r>
    </w:p>
    <w:p w14:paraId="018BEA0A" w14:textId="77777777" w:rsidR="007219F2" w:rsidRDefault="00000000">
      <w:pPr>
        <w:pStyle w:val="21"/>
        <w:spacing w:before="360" w:after="160" w:line="288" w:lineRule="auto"/>
        <w:jc w:val="left"/>
      </w:pPr>
      <w:bookmarkStart w:id="355" w:name="_Toc403238509"/>
      <w:r>
        <w:rPr>
          <w:color w:val="1A1A2E"/>
          <w:sz w:val="30"/>
        </w:rPr>
        <w:t xml:space="preserve">33.1 </w:t>
      </w:r>
      <w:r>
        <w:rPr>
          <w:color w:val="1A1A2E"/>
          <w:sz w:val="30"/>
        </w:rPr>
        <w:t>公开承担的价值边界</w:t>
      </w:r>
      <w:bookmarkEnd w:id="355"/>
    </w:p>
    <w:p w14:paraId="6F9E2A04" w14:textId="77777777" w:rsidR="007219F2" w:rsidRDefault="00000000">
      <w:pPr>
        <w:spacing w:before="40" w:after="40" w:line="384" w:lineRule="auto"/>
      </w:pPr>
      <w:r>
        <w:t>本框架不是价值中立工具。它至少包含以下规范性选择：反对用结构语言取消责任；反对用秩序、效率、爱、使命或大局要求低权力主体持续承担不可持续成本；倾向于保护弱信号、反馈写回、可申诉性、可撤回判断和承接者再生产；认为结构健康不能只看系统存续，还要看成本如何分配、受损者能否被看见、修复能否写回、开放性承担行动是否被浪费。</w:t>
      </w:r>
    </w:p>
    <w:p w14:paraId="21BED7FD" w14:textId="77777777" w:rsidR="007219F2" w:rsidRDefault="00000000">
      <w:pPr>
        <w:spacing w:before="40" w:after="40" w:line="384" w:lineRule="auto"/>
      </w:pPr>
      <w:r>
        <w:t>这些规范选择不是分析结论的伪装，而是框架愿意公开承担的价值边界。使用者可以不同意这些前提，但不能在不承认这些前提的情况下声称自己完整使用本框架。</w:t>
      </w:r>
    </w:p>
    <w:p w14:paraId="3170BF95" w14:textId="77777777" w:rsidR="007219F2" w:rsidRDefault="00000000">
      <w:pPr>
        <w:pStyle w:val="21"/>
        <w:spacing w:before="360" w:after="160" w:line="288" w:lineRule="auto"/>
        <w:jc w:val="left"/>
      </w:pPr>
      <w:bookmarkStart w:id="356" w:name="_Toc801917315"/>
      <w:r>
        <w:rPr>
          <w:color w:val="1A1A2E"/>
          <w:sz w:val="30"/>
        </w:rPr>
        <w:t>三十四、隐喻漂移控制规则</w:t>
      </w:r>
      <w:bookmarkEnd w:id="356"/>
    </w:p>
    <w:p w14:paraId="4D727339" w14:textId="77777777" w:rsidR="007219F2" w:rsidRDefault="00000000">
      <w:pPr>
        <w:spacing w:before="40" w:after="40" w:line="384" w:lineRule="auto"/>
      </w:pPr>
      <w:r>
        <w:t>跨领域隐喻可以帮助理解，但不能替代证据。物理学、生物学、心理学、历史学、政治经济学、系统论中的概念进入框架时，必须标注其身份：隐喻、类比、机制候选、经验旁证、形式模型，还是已验证操作规则。</w:t>
      </w:r>
    </w:p>
    <w:p w14:paraId="3ABB1F1C" w14:textId="77777777" w:rsidR="007219F2" w:rsidRDefault="00000000">
      <w:pPr>
        <w:pStyle w:val="21"/>
        <w:spacing w:before="360" w:after="160" w:line="288" w:lineRule="auto"/>
        <w:jc w:val="left"/>
      </w:pPr>
      <w:bookmarkStart w:id="357" w:name="_Toc708541322"/>
      <w:r>
        <w:rPr>
          <w:color w:val="1A1A2E"/>
          <w:sz w:val="30"/>
        </w:rPr>
        <w:lastRenderedPageBreak/>
        <w:t xml:space="preserve">34.1 </w:t>
      </w:r>
      <w:r>
        <w:rPr>
          <w:color w:val="1A1A2E"/>
          <w:sz w:val="30"/>
        </w:rPr>
        <w:t>隐喻漂移红线</w:t>
      </w:r>
      <w:bookmarkEnd w:id="357"/>
    </w:p>
    <w:p w14:paraId="37A54100" w14:textId="77777777" w:rsidR="007219F2" w:rsidRDefault="00000000">
      <w:pPr>
        <w:spacing w:before="40" w:after="40" w:line="384" w:lineRule="auto"/>
      </w:pPr>
      <w:r>
        <w:t>1. “</w:t>
      </w:r>
      <w:r>
        <w:t>像某种现象</w:t>
      </w:r>
      <w:r>
        <w:t>”</w:t>
      </w:r>
      <w:r>
        <w:t>不能写成</w:t>
      </w:r>
      <w:r>
        <w:t>“</w:t>
      </w:r>
      <w:r>
        <w:t>遵循某种规律</w:t>
      </w:r>
      <w:r>
        <w:t>”</w:t>
      </w:r>
      <w:r>
        <w:t>。</w:t>
      </w:r>
    </w:p>
    <w:p w14:paraId="59BB6FF2" w14:textId="77777777" w:rsidR="007219F2" w:rsidRDefault="00000000">
      <w:pPr>
        <w:spacing w:before="40" w:after="40" w:line="384" w:lineRule="auto"/>
      </w:pPr>
      <w:r>
        <w:t xml:space="preserve">2. </w:t>
      </w:r>
      <w:r>
        <w:t>自然科学概念不能直接为社会诊断提供因果合法性，除非有明确机制映射。</w:t>
      </w:r>
    </w:p>
    <w:p w14:paraId="06C273AE" w14:textId="77777777" w:rsidR="007219F2" w:rsidRDefault="00000000">
      <w:pPr>
        <w:spacing w:before="40" w:after="40" w:line="384" w:lineRule="auto"/>
      </w:pPr>
      <w:r>
        <w:t xml:space="preserve">3. </w:t>
      </w:r>
      <w:r>
        <w:t>物理、生物或动物行为案例不得直接证明人类组织和制度结论。</w:t>
      </w:r>
    </w:p>
    <w:p w14:paraId="6CDC88BD" w14:textId="77777777" w:rsidR="007219F2" w:rsidRDefault="00000000">
      <w:pPr>
        <w:spacing w:before="40" w:after="40" w:line="384" w:lineRule="auto"/>
      </w:pPr>
      <w:r>
        <w:t xml:space="preserve">4. </w:t>
      </w:r>
      <w:r>
        <w:t>隐喻只负责打开观察角度，不负责承担强判断。</w:t>
      </w:r>
    </w:p>
    <w:p w14:paraId="6376B325" w14:textId="77777777" w:rsidR="007219F2" w:rsidRDefault="00000000">
      <w:pPr>
        <w:spacing w:before="40" w:after="40" w:line="384" w:lineRule="auto"/>
      </w:pPr>
      <w:r>
        <w:t xml:space="preserve">5. </w:t>
      </w:r>
      <w:r>
        <w:t>每个跨域隐喻都必须说明：相似点是什么，不相似点是什么，误用风险是什么，什么证据会让隐喻停止使用。</w:t>
      </w:r>
    </w:p>
    <w:p w14:paraId="5BC36F47" w14:textId="77777777" w:rsidR="007219F2" w:rsidRDefault="00000000">
      <w:pPr>
        <w:pStyle w:val="21"/>
        <w:spacing w:before="360" w:after="160" w:line="288" w:lineRule="auto"/>
        <w:jc w:val="left"/>
      </w:pPr>
      <w:bookmarkStart w:id="358" w:name="_Toc940357446"/>
      <w:r>
        <w:rPr>
          <w:color w:val="1A1A2E"/>
          <w:sz w:val="30"/>
        </w:rPr>
        <w:t>三十五、知识谱系与来源透明规则</w:t>
      </w:r>
      <w:bookmarkEnd w:id="358"/>
    </w:p>
    <w:p w14:paraId="7390D2A7" w14:textId="77777777" w:rsidR="007219F2" w:rsidRDefault="00000000">
      <w:pPr>
        <w:spacing w:before="40" w:after="40" w:line="384" w:lineRule="auto"/>
      </w:pPr>
      <w:r>
        <w:t>框架吸收了系统论、控制论、复杂系统、组织社会学、政治经济学、心理学、创伤理论、博弈论、实践哲学、中国古典思想中关于势、度、边界、判断、承接和责任的思想资源。为避免框架显得像凭空生成的全能语言，应提高知识谱系透明度。</w:t>
      </w:r>
    </w:p>
    <w:p w14:paraId="15EE4509" w14:textId="77777777" w:rsidR="007219F2" w:rsidRDefault="00000000">
      <w:pPr>
        <w:pStyle w:val="21"/>
        <w:spacing w:before="360" w:after="160" w:line="288" w:lineRule="auto"/>
        <w:jc w:val="left"/>
      </w:pPr>
      <w:bookmarkStart w:id="359" w:name="_Toc974772302"/>
      <w:r>
        <w:rPr>
          <w:color w:val="1A1A2E"/>
          <w:sz w:val="30"/>
        </w:rPr>
        <w:t xml:space="preserve">35.1 </w:t>
      </w:r>
      <w:r>
        <w:rPr>
          <w:color w:val="1A1A2E"/>
          <w:sz w:val="30"/>
        </w:rPr>
        <w:t>来源透明规则</w:t>
      </w:r>
      <w:bookmarkEnd w:id="359"/>
    </w:p>
    <w:p w14:paraId="70DB2130" w14:textId="77777777" w:rsidR="007219F2" w:rsidRDefault="00000000">
      <w:pPr>
        <w:spacing w:before="40" w:after="40" w:line="384" w:lineRule="auto"/>
      </w:pPr>
      <w:r>
        <w:t xml:space="preserve">1. </w:t>
      </w:r>
      <w:r>
        <w:t>能标注来源传统的概念，应尽量标注其思想亲缘，而不是伪装成完全原创。</w:t>
      </w:r>
    </w:p>
    <w:p w14:paraId="2195341D" w14:textId="77777777" w:rsidR="007219F2" w:rsidRDefault="00000000">
      <w:pPr>
        <w:spacing w:before="40" w:after="40" w:line="384" w:lineRule="auto"/>
      </w:pPr>
      <w:r>
        <w:t xml:space="preserve">2. </w:t>
      </w:r>
      <w:r>
        <w:t>标注来源不是削弱框架，而是降低教条化和神秘化风险。</w:t>
      </w:r>
    </w:p>
    <w:p w14:paraId="73FCF1CE" w14:textId="77777777" w:rsidR="007219F2" w:rsidRDefault="00000000">
      <w:pPr>
        <w:spacing w:before="40" w:after="40" w:line="384" w:lineRule="auto"/>
      </w:pPr>
      <w:r>
        <w:t xml:space="preserve">3. </w:t>
      </w:r>
      <w:r>
        <w:t>外部理论进入框架后，必须说明被保留了什么、改造了什么、放弃了什么。</w:t>
      </w:r>
    </w:p>
    <w:p w14:paraId="49D571A8" w14:textId="77777777" w:rsidR="007219F2" w:rsidRDefault="00000000">
      <w:pPr>
        <w:spacing w:before="40" w:after="40" w:line="384" w:lineRule="auto"/>
      </w:pPr>
      <w:r>
        <w:t xml:space="preserve">4. </w:t>
      </w:r>
      <w:r>
        <w:t>若某个概念来自特定文化或学科，应说明跨文化、跨领域使用时的风险。</w:t>
      </w:r>
    </w:p>
    <w:p w14:paraId="1C7623C2" w14:textId="77777777" w:rsidR="007219F2" w:rsidRDefault="00000000">
      <w:pPr>
        <w:spacing w:before="40" w:after="40" w:line="384" w:lineRule="auto"/>
      </w:pPr>
      <w:r>
        <w:t xml:space="preserve">5. </w:t>
      </w:r>
      <w:r>
        <w:t>框架不是吞并其他理论的总框架，而是与其他理论建立互操作接口。</w:t>
      </w:r>
    </w:p>
    <w:p w14:paraId="7B468843" w14:textId="77777777" w:rsidR="007219F2" w:rsidRDefault="00000000">
      <w:pPr>
        <w:spacing w:before="40" w:after="40" w:line="384" w:lineRule="auto"/>
      </w:pPr>
      <w:r>
        <w:t>来源透明不仅是列出出处，还包括说明来源能支持什么、不能支持什么。理论材料不能直接替代案例证据，单一案例不能直接替代普遍规则，内部总结不能直接替代原始记录，人工智能摘要不能替代可追踪来源。</w:t>
      </w:r>
    </w:p>
    <w:p w14:paraId="5BE67AC8" w14:textId="77777777" w:rsidR="007219F2" w:rsidRDefault="00000000">
      <w:pPr>
        <w:pStyle w:val="21"/>
        <w:spacing w:before="360" w:after="160" w:line="288" w:lineRule="auto"/>
        <w:jc w:val="left"/>
      </w:pPr>
      <w:bookmarkStart w:id="360" w:name="_Toc1721496390"/>
      <w:r>
        <w:rPr>
          <w:color w:val="1A1A2E"/>
          <w:sz w:val="30"/>
        </w:rPr>
        <w:t>三十六、使用门槛债与可及性审计</w:t>
      </w:r>
      <w:bookmarkEnd w:id="360"/>
    </w:p>
    <w:p w14:paraId="34014205" w14:textId="77777777" w:rsidR="007219F2" w:rsidRDefault="00000000">
      <w:pPr>
        <w:spacing w:before="40" w:after="40" w:line="384" w:lineRule="auto"/>
      </w:pPr>
      <w:r>
        <w:t>框架越复杂，越能防止粗暴误用，也越容易形成专家垄断。使用者可能因为投入大量学习成本而产生认知锁定：越学越难放弃，越熟练越容易把世界翻译成框架。</w:t>
      </w:r>
    </w:p>
    <w:p w14:paraId="2F4E7ADB" w14:textId="77777777" w:rsidR="007219F2" w:rsidRDefault="00000000">
      <w:pPr>
        <w:pStyle w:val="21"/>
        <w:spacing w:before="360" w:after="160" w:line="288" w:lineRule="auto"/>
        <w:jc w:val="left"/>
      </w:pPr>
      <w:bookmarkStart w:id="361" w:name="_Toc301840561"/>
      <w:r>
        <w:rPr>
          <w:color w:val="1A1A2E"/>
          <w:sz w:val="30"/>
        </w:rPr>
        <w:lastRenderedPageBreak/>
        <w:t xml:space="preserve">36.1 </w:t>
      </w:r>
      <w:r>
        <w:rPr>
          <w:color w:val="1A1A2E"/>
          <w:sz w:val="30"/>
        </w:rPr>
        <w:t>使用门槛债</w:t>
      </w:r>
      <w:bookmarkEnd w:id="361"/>
    </w:p>
    <w:p w14:paraId="70CBF082" w14:textId="77777777" w:rsidR="007219F2" w:rsidRDefault="00000000">
      <w:pPr>
        <w:spacing w:before="40" w:after="40" w:line="384" w:lineRule="auto"/>
      </w:pPr>
      <w:r>
        <w:t xml:space="preserve">1. </w:t>
      </w:r>
      <w:r>
        <w:t>学习债：理解框架需要时间和认知资源。</w:t>
      </w:r>
    </w:p>
    <w:p w14:paraId="5AD699F8" w14:textId="77777777" w:rsidR="007219F2" w:rsidRDefault="00000000">
      <w:pPr>
        <w:spacing w:before="40" w:after="40" w:line="384" w:lineRule="auto"/>
      </w:pPr>
      <w:r>
        <w:t xml:space="preserve">2. </w:t>
      </w:r>
      <w:r>
        <w:t>翻译债：前台白话和后台术语之间存在压缩损失。</w:t>
      </w:r>
    </w:p>
    <w:p w14:paraId="75DDAAEA" w14:textId="77777777" w:rsidR="007219F2" w:rsidRDefault="00000000">
      <w:pPr>
        <w:spacing w:before="40" w:after="40" w:line="384" w:lineRule="auto"/>
      </w:pPr>
      <w:r>
        <w:t xml:space="preserve">3. </w:t>
      </w:r>
      <w:r>
        <w:t>证据债：框架要求的证据在现实中常常难以收集。</w:t>
      </w:r>
    </w:p>
    <w:p w14:paraId="53F2BB75" w14:textId="77777777" w:rsidR="007219F2" w:rsidRDefault="00000000">
      <w:pPr>
        <w:spacing w:before="40" w:after="40" w:line="384" w:lineRule="auto"/>
      </w:pPr>
      <w:r>
        <w:t xml:space="preserve">4. </w:t>
      </w:r>
      <w:r>
        <w:t>复核债：强判断所需外部复核常常不存在。</w:t>
      </w:r>
    </w:p>
    <w:p w14:paraId="220E5970" w14:textId="77777777" w:rsidR="007219F2" w:rsidRDefault="00000000">
      <w:pPr>
        <w:spacing w:before="40" w:after="40" w:line="384" w:lineRule="auto"/>
      </w:pPr>
      <w:r>
        <w:t xml:space="preserve">5. </w:t>
      </w:r>
      <w:r>
        <w:t>退出债：使用者投入越多，越难承认框架在某些场景中无效。</w:t>
      </w:r>
    </w:p>
    <w:p w14:paraId="1B89E0AD" w14:textId="77777777" w:rsidR="007219F2" w:rsidRDefault="00000000">
      <w:pPr>
        <w:spacing w:before="40" w:after="40" w:line="384" w:lineRule="auto"/>
      </w:pPr>
      <w:r>
        <w:t xml:space="preserve">6. </w:t>
      </w:r>
      <w:r>
        <w:t>身份债：成为</w:t>
      </w:r>
      <w:r>
        <w:t>“</w:t>
      </w:r>
      <w:r>
        <w:t>懂框架的人</w:t>
      </w:r>
      <w:r>
        <w:t>”</w:t>
      </w:r>
      <w:r>
        <w:t>可能带来解释权和社交资本，反过来降低放弃框架的意愿。</w:t>
      </w:r>
    </w:p>
    <w:p w14:paraId="137D0F2A" w14:textId="77777777" w:rsidR="007219F2" w:rsidRDefault="00000000">
      <w:pPr>
        <w:pStyle w:val="21"/>
        <w:spacing w:before="360" w:after="160" w:line="288" w:lineRule="auto"/>
        <w:jc w:val="left"/>
      </w:pPr>
      <w:bookmarkStart w:id="362" w:name="_Toc2031469851"/>
      <w:r>
        <w:rPr>
          <w:color w:val="1A1A2E"/>
          <w:sz w:val="30"/>
        </w:rPr>
        <w:t xml:space="preserve">36.2 </w:t>
      </w:r>
      <w:r>
        <w:rPr>
          <w:color w:val="1A1A2E"/>
          <w:sz w:val="30"/>
        </w:rPr>
        <w:t>可及性审计问题</w:t>
      </w:r>
      <w:bookmarkEnd w:id="362"/>
    </w:p>
    <w:p w14:paraId="3FBB6838" w14:textId="77777777" w:rsidR="007219F2" w:rsidRDefault="00000000">
      <w:pPr>
        <w:spacing w:before="40" w:after="40" w:line="384" w:lineRule="auto"/>
      </w:pPr>
      <w:r>
        <w:t xml:space="preserve">1. </w:t>
      </w:r>
      <w:r>
        <w:t>一个没有读完整框架的人，是否仍能安全使用轻量版本？</w:t>
      </w:r>
    </w:p>
    <w:p w14:paraId="1399FB65" w14:textId="77777777" w:rsidR="007219F2" w:rsidRDefault="00000000">
      <w:pPr>
        <w:spacing w:before="40" w:after="40" w:line="384" w:lineRule="auto"/>
      </w:pPr>
      <w:r>
        <w:t xml:space="preserve">2. </w:t>
      </w:r>
      <w:r>
        <w:t>一个低学历、低时间、低资源主体，是否能借助框架保护自己，而不是被术语压倒？</w:t>
      </w:r>
    </w:p>
    <w:p w14:paraId="154E1D5F" w14:textId="77777777" w:rsidR="007219F2" w:rsidRDefault="00000000">
      <w:pPr>
        <w:spacing w:before="40" w:after="40" w:line="384" w:lineRule="auto"/>
      </w:pPr>
      <w:r>
        <w:t xml:space="preserve">3. </w:t>
      </w:r>
      <w:r>
        <w:t>前台白话是否足以支持低风险行动？</w:t>
      </w:r>
    </w:p>
    <w:p w14:paraId="70C98A85" w14:textId="77777777" w:rsidR="007219F2" w:rsidRDefault="00000000">
      <w:pPr>
        <w:spacing w:before="40" w:after="40" w:line="384" w:lineRule="auto"/>
      </w:pPr>
      <w:r>
        <w:t xml:space="preserve">4. </w:t>
      </w:r>
      <w:r>
        <w:t>什么时候必须提醒使用者：不需要学会框架，也可以先保护自己、记录事实、寻求支持？</w:t>
      </w:r>
    </w:p>
    <w:p w14:paraId="7ED3F551" w14:textId="77777777" w:rsidR="007219F2" w:rsidRDefault="00000000">
      <w:pPr>
        <w:spacing w:before="40" w:after="40" w:line="384" w:lineRule="auto"/>
      </w:pPr>
      <w:r>
        <w:t xml:space="preserve">5. </w:t>
      </w:r>
      <w:r>
        <w:t>框架是否正在制造新的解释权不平等？</w:t>
      </w:r>
    </w:p>
    <w:p w14:paraId="24771EF0" w14:textId="77777777" w:rsidR="007219F2" w:rsidRDefault="00000000">
      <w:pPr>
        <w:pStyle w:val="21"/>
        <w:spacing w:before="360" w:after="160" w:line="288" w:lineRule="auto"/>
        <w:jc w:val="left"/>
      </w:pPr>
      <w:bookmarkStart w:id="363" w:name="_Toc1399104707"/>
      <w:r>
        <w:rPr>
          <w:color w:val="1A1A2E"/>
          <w:sz w:val="30"/>
        </w:rPr>
        <w:t>三十七、框架工具化、商业化与分裂风险协议</w:t>
      </w:r>
      <w:bookmarkEnd w:id="363"/>
    </w:p>
    <w:p w14:paraId="08EA9011" w14:textId="77777777" w:rsidR="007219F2" w:rsidRDefault="00000000">
      <w:pPr>
        <w:spacing w:before="40" w:after="40" w:line="384" w:lineRule="auto"/>
      </w:pPr>
      <w:r>
        <w:t>如果框架被转化为课程、咨询产品、人工智能工具、组织管理软件或公共评价标准，它会面临新的风险：为了扩大采用率而降低反俘获要求，为了产品化而压缩复杂性，为了输出效率而减少申诉、复核和弱信号保护。</w:t>
      </w:r>
    </w:p>
    <w:p w14:paraId="29A59C77" w14:textId="77777777" w:rsidR="007219F2" w:rsidRDefault="00000000">
      <w:pPr>
        <w:pStyle w:val="21"/>
        <w:spacing w:before="360" w:after="160" w:line="288" w:lineRule="auto"/>
        <w:jc w:val="left"/>
      </w:pPr>
      <w:bookmarkStart w:id="364" w:name="_Toc598471359"/>
      <w:r>
        <w:rPr>
          <w:color w:val="1A1A2E"/>
          <w:sz w:val="30"/>
        </w:rPr>
        <w:t xml:space="preserve">37.1 </w:t>
      </w:r>
      <w:r>
        <w:rPr>
          <w:color w:val="1A1A2E"/>
          <w:sz w:val="30"/>
        </w:rPr>
        <w:t>工具化红线</w:t>
      </w:r>
      <w:bookmarkEnd w:id="364"/>
    </w:p>
    <w:p w14:paraId="51705539" w14:textId="77777777" w:rsidR="007219F2" w:rsidRDefault="00000000">
      <w:pPr>
        <w:spacing w:before="40" w:after="40" w:line="384" w:lineRule="auto"/>
      </w:pPr>
      <w:r>
        <w:t xml:space="preserve">1. </w:t>
      </w:r>
      <w:r>
        <w:t>不得把轻量模板包装成完整诊断。</w:t>
      </w:r>
    </w:p>
    <w:p w14:paraId="5D825D4C" w14:textId="77777777" w:rsidR="007219F2" w:rsidRDefault="00000000">
      <w:pPr>
        <w:spacing w:before="40" w:after="40" w:line="384" w:lineRule="auto"/>
      </w:pPr>
      <w:r>
        <w:t xml:space="preserve">2. </w:t>
      </w:r>
      <w:r>
        <w:t>不得把内部培训认证包装成外部复核。</w:t>
      </w:r>
    </w:p>
    <w:p w14:paraId="6D421488" w14:textId="77777777" w:rsidR="007219F2" w:rsidRDefault="00000000">
      <w:pPr>
        <w:spacing w:before="40" w:after="40" w:line="384" w:lineRule="auto"/>
      </w:pPr>
      <w:r>
        <w:t xml:space="preserve">3. </w:t>
      </w:r>
      <w:r>
        <w:t>不得把</w:t>
      </w:r>
      <w:r>
        <w:t xml:space="preserve"> </w:t>
      </w:r>
      <w:r>
        <w:t>人工智能输出包装成独立调查。</w:t>
      </w:r>
    </w:p>
    <w:p w14:paraId="1B1AA323" w14:textId="77777777" w:rsidR="007219F2" w:rsidRDefault="00000000">
      <w:pPr>
        <w:spacing w:before="40" w:after="40" w:line="384" w:lineRule="auto"/>
      </w:pPr>
      <w:r>
        <w:t xml:space="preserve">4. </w:t>
      </w:r>
      <w:r>
        <w:t>不得把框架商业使用中的客户满意度当成框架有效性证据。</w:t>
      </w:r>
    </w:p>
    <w:p w14:paraId="67F147C2" w14:textId="77777777" w:rsidR="007219F2" w:rsidRDefault="00000000">
      <w:pPr>
        <w:spacing w:before="40" w:after="40" w:line="384" w:lineRule="auto"/>
      </w:pPr>
      <w:r>
        <w:t xml:space="preserve">5. </w:t>
      </w:r>
      <w:r>
        <w:t>不得为了产品交付承诺强行输出强诊断。</w:t>
      </w:r>
    </w:p>
    <w:p w14:paraId="2E5AD9B6" w14:textId="77777777" w:rsidR="007219F2" w:rsidRDefault="00000000">
      <w:pPr>
        <w:spacing w:before="40" w:after="40" w:line="384" w:lineRule="auto"/>
      </w:pPr>
      <w:r>
        <w:lastRenderedPageBreak/>
        <w:t xml:space="preserve">6. </w:t>
      </w:r>
      <w:r>
        <w:t>不得让付费方单方控制证据入口、反馈入口和发布口径。</w:t>
      </w:r>
    </w:p>
    <w:p w14:paraId="6E5ED4BC" w14:textId="77777777" w:rsidR="007219F2" w:rsidRDefault="00000000">
      <w:pPr>
        <w:spacing w:before="40" w:after="40" w:line="384" w:lineRule="auto"/>
      </w:pPr>
      <w:r>
        <w:t xml:space="preserve">7. </w:t>
      </w:r>
      <w:r>
        <w:t>不得让</w:t>
      </w:r>
      <w:r>
        <w:t>“</w:t>
      </w:r>
      <w:r>
        <w:t>框架认证</w:t>
      </w:r>
      <w:r>
        <w:t>”</w:t>
      </w:r>
      <w:r>
        <w:t>成为新的资格垄断。</w:t>
      </w:r>
    </w:p>
    <w:p w14:paraId="47142449" w14:textId="77777777" w:rsidR="007219F2" w:rsidRDefault="00000000">
      <w:pPr>
        <w:pStyle w:val="21"/>
        <w:spacing w:before="360" w:after="160" w:line="288" w:lineRule="auto"/>
        <w:jc w:val="left"/>
      </w:pPr>
      <w:bookmarkStart w:id="365" w:name="_Toc484699996"/>
      <w:r>
        <w:rPr>
          <w:color w:val="1A1A2E"/>
          <w:sz w:val="30"/>
        </w:rPr>
        <w:t xml:space="preserve">37.2 </w:t>
      </w:r>
      <w:r>
        <w:rPr>
          <w:color w:val="1A1A2E"/>
          <w:sz w:val="30"/>
        </w:rPr>
        <w:t>分裂协议</w:t>
      </w:r>
      <w:bookmarkEnd w:id="365"/>
    </w:p>
    <w:p w14:paraId="6AC0E540" w14:textId="77777777" w:rsidR="007219F2" w:rsidRDefault="00000000">
      <w:pPr>
        <w:spacing w:before="40" w:after="40" w:line="384" w:lineRule="auto"/>
      </w:pPr>
      <w:r>
        <w:t>当使用者群体对框架的核心承诺产生持续分歧时，不应把分歧自动视为背叛。可以允许形成分支版本，但每个分支必须说明：保留了哪些根假设，放弃了哪些边界，修改了哪些概念，增加了哪些误用风险。分裂不是失败；不承认分裂、却在同一名称下使用不同框架，才是更大的风险。</w:t>
      </w:r>
    </w:p>
    <w:p w14:paraId="0527B533" w14:textId="77777777" w:rsidR="007219F2" w:rsidRDefault="00000000">
      <w:pPr>
        <w:pStyle w:val="21"/>
        <w:spacing w:before="360" w:after="160" w:line="288" w:lineRule="auto"/>
        <w:jc w:val="left"/>
      </w:pPr>
      <w:bookmarkStart w:id="366" w:name="_Toc2135097137"/>
      <w:r>
        <w:rPr>
          <w:color w:val="1A1A2E"/>
          <w:sz w:val="30"/>
        </w:rPr>
        <w:t xml:space="preserve">37.3 </w:t>
      </w:r>
      <w:r>
        <w:rPr>
          <w:color w:val="1A1A2E"/>
          <w:sz w:val="30"/>
        </w:rPr>
        <w:t>公开使用与工具化边界</w:t>
      </w:r>
      <w:bookmarkEnd w:id="366"/>
    </w:p>
    <w:p w14:paraId="5F5F1D0C" w14:textId="77777777" w:rsidR="007219F2" w:rsidRDefault="00000000">
      <w:pPr>
        <w:spacing w:before="40" w:after="40" w:line="384" w:lineRule="auto"/>
      </w:pPr>
      <w:r>
        <w:t>任何课程、咨询、组织工具、人工智能工具、评分表、审核表或管理模板使用本框架，都必须保留证据追踪、判断降级、低权力保护、申诉入口、反报复保护和人工复核。</w:t>
      </w:r>
    </w:p>
    <w:p w14:paraId="5EEA460D" w14:textId="77777777" w:rsidR="007219F2" w:rsidRDefault="00000000">
      <w:pPr>
        <w:spacing w:before="40" w:after="40" w:line="384" w:lineRule="auto"/>
      </w:pPr>
      <w:r>
        <w:t>不得把轻量模板包装成完整诊断，不得把人工智能输出包装成独立调查，不得让付费方单方控制证据入口、反馈入口和发布口径，不得把框架术语用于自动化贴标签。</w:t>
      </w:r>
    </w:p>
    <w:p w14:paraId="5C8E41C1" w14:textId="77777777" w:rsidR="007219F2" w:rsidRDefault="00000000">
      <w:pPr>
        <w:pStyle w:val="21"/>
        <w:spacing w:before="360" w:after="160" w:line="288" w:lineRule="auto"/>
        <w:jc w:val="left"/>
      </w:pPr>
      <w:bookmarkStart w:id="367" w:name="_Toc469549323"/>
      <w:r>
        <w:rPr>
          <w:color w:val="1A1A2E"/>
          <w:sz w:val="30"/>
        </w:rPr>
        <w:t>三十八、开放断言被权力捕获后的退场规则</w:t>
      </w:r>
      <w:bookmarkEnd w:id="367"/>
    </w:p>
    <w:p w14:paraId="587D6B91" w14:textId="77777777" w:rsidR="007219F2" w:rsidRDefault="00000000">
      <w:pPr>
        <w:spacing w:before="40" w:after="40" w:line="384" w:lineRule="auto"/>
      </w:pPr>
      <w:r>
        <w:t>开放断言本来是为了在不确定中提供可修正靶点，但它可能被权力系统捕获，变成</w:t>
      </w:r>
      <w:r>
        <w:t>“</w:t>
      </w:r>
      <w:r>
        <w:t>尚未强诊断但已经实际定性</w:t>
      </w:r>
      <w:r>
        <w:t>”</w:t>
      </w:r>
      <w:r>
        <w:t>的灰色标签。</w:t>
      </w:r>
    </w:p>
    <w:p w14:paraId="5E948D70" w14:textId="77777777" w:rsidR="007219F2" w:rsidRDefault="00000000">
      <w:pPr>
        <w:pStyle w:val="21"/>
        <w:spacing w:before="360" w:after="160" w:line="288" w:lineRule="auto"/>
        <w:jc w:val="left"/>
      </w:pPr>
      <w:bookmarkStart w:id="368" w:name="_Toc934145061"/>
      <w:r>
        <w:rPr>
          <w:color w:val="1A1A2E"/>
          <w:sz w:val="30"/>
        </w:rPr>
        <w:t xml:space="preserve">38.1 </w:t>
      </w:r>
      <w:r>
        <w:rPr>
          <w:color w:val="1A1A2E"/>
          <w:sz w:val="30"/>
        </w:rPr>
        <w:t>退场触发条件</w:t>
      </w:r>
      <w:bookmarkEnd w:id="368"/>
    </w:p>
    <w:p w14:paraId="0402F3E2" w14:textId="77777777" w:rsidR="007219F2" w:rsidRDefault="00000000">
      <w:pPr>
        <w:spacing w:before="40" w:after="40" w:line="384" w:lineRule="auto"/>
      </w:pPr>
      <w:r>
        <w:t>若开放断言出现以下情况，应立即退场：</w:t>
      </w:r>
    </w:p>
    <w:p w14:paraId="0052D1B0" w14:textId="77777777" w:rsidR="007219F2" w:rsidRDefault="00000000">
      <w:pPr>
        <w:spacing w:before="40" w:after="40" w:line="384" w:lineRule="auto"/>
      </w:pPr>
      <w:r>
        <w:t xml:space="preserve">1. </w:t>
      </w:r>
      <w:r>
        <w:t>被反复引用为定性结论。</w:t>
      </w:r>
    </w:p>
    <w:p w14:paraId="04430357" w14:textId="77777777" w:rsidR="007219F2" w:rsidRDefault="00000000">
      <w:pPr>
        <w:spacing w:before="40" w:after="40" w:line="384" w:lineRule="auto"/>
      </w:pPr>
      <w:r>
        <w:t xml:space="preserve">2. </w:t>
      </w:r>
      <w:r>
        <w:t>被写入考核、档案、处分、资格、资源分配或公共记忆。</w:t>
      </w:r>
    </w:p>
    <w:p w14:paraId="19E3CF24" w14:textId="77777777" w:rsidR="007219F2" w:rsidRDefault="00000000">
      <w:pPr>
        <w:spacing w:before="40" w:after="40" w:line="384" w:lineRule="auto"/>
      </w:pPr>
      <w:r>
        <w:t xml:space="preserve">3. </w:t>
      </w:r>
      <w:r>
        <w:t>被用来压制当事人申诉。</w:t>
      </w:r>
    </w:p>
    <w:p w14:paraId="538E5235" w14:textId="77777777" w:rsidR="007219F2" w:rsidRDefault="00000000">
      <w:pPr>
        <w:spacing w:before="40" w:after="40" w:line="384" w:lineRule="auto"/>
      </w:pPr>
      <w:r>
        <w:t xml:space="preserve">4. </w:t>
      </w:r>
      <w:r>
        <w:t>被媒体、组织或</w:t>
      </w:r>
      <w:r>
        <w:t xml:space="preserve"> </w:t>
      </w:r>
      <w:r>
        <w:t>人工智能</w:t>
      </w:r>
      <w:r>
        <w:t xml:space="preserve"> </w:t>
      </w:r>
      <w:r>
        <w:t>系统截断为标签。</w:t>
      </w:r>
    </w:p>
    <w:p w14:paraId="15F4A2C5" w14:textId="77777777" w:rsidR="007219F2" w:rsidRDefault="00000000">
      <w:pPr>
        <w:spacing w:before="40" w:after="40" w:line="384" w:lineRule="auto"/>
      </w:pPr>
      <w:r>
        <w:t xml:space="preserve">5. </w:t>
      </w:r>
      <w:r>
        <w:t>被用于</w:t>
      </w:r>
      <w:r>
        <w:t>“</w:t>
      </w:r>
      <w:r>
        <w:t>先观察</w:t>
      </w:r>
      <w:r>
        <w:t>”</w:t>
      </w:r>
      <w:r>
        <w:t>名义下的长期排斥、边缘化或资源剥夺。</w:t>
      </w:r>
    </w:p>
    <w:p w14:paraId="651523C0" w14:textId="77777777" w:rsidR="007219F2" w:rsidRDefault="00000000">
      <w:pPr>
        <w:spacing w:before="40" w:after="40" w:line="384" w:lineRule="auto"/>
      </w:pPr>
      <w:r>
        <w:t xml:space="preserve">6. </w:t>
      </w:r>
      <w:r>
        <w:t>断言的撤回条件被忽略，只保留判断内容。</w:t>
      </w:r>
    </w:p>
    <w:p w14:paraId="770961D3" w14:textId="77777777" w:rsidR="007219F2" w:rsidRDefault="00000000">
      <w:pPr>
        <w:pStyle w:val="21"/>
        <w:spacing w:before="360" w:after="160" w:line="288" w:lineRule="auto"/>
        <w:jc w:val="left"/>
      </w:pPr>
      <w:bookmarkStart w:id="369" w:name="_Toc1125966637"/>
      <w:r>
        <w:rPr>
          <w:color w:val="1A1A2E"/>
          <w:sz w:val="30"/>
        </w:rPr>
        <w:lastRenderedPageBreak/>
        <w:t xml:space="preserve">38.2 </w:t>
      </w:r>
      <w:r>
        <w:rPr>
          <w:color w:val="1A1A2E"/>
          <w:sz w:val="30"/>
        </w:rPr>
        <w:t>退场后的处理方式</w:t>
      </w:r>
      <w:bookmarkEnd w:id="369"/>
    </w:p>
    <w:p w14:paraId="3DFADD21" w14:textId="77777777" w:rsidR="007219F2" w:rsidRDefault="00000000">
      <w:pPr>
        <w:spacing w:before="40" w:after="40" w:line="384" w:lineRule="auto"/>
      </w:pPr>
      <w:r>
        <w:t xml:space="preserve">1. </w:t>
      </w:r>
      <w:r>
        <w:t>明确声明原开放断言不得继续用于处置。</w:t>
      </w:r>
    </w:p>
    <w:p w14:paraId="5C021008" w14:textId="77777777" w:rsidR="007219F2" w:rsidRDefault="00000000">
      <w:pPr>
        <w:spacing w:before="40" w:after="40" w:line="384" w:lineRule="auto"/>
      </w:pPr>
      <w:r>
        <w:t xml:space="preserve">2. </w:t>
      </w:r>
      <w:r>
        <w:t>重申证据边界、替代解释和撤回条件。</w:t>
      </w:r>
    </w:p>
    <w:p w14:paraId="562DE2F7" w14:textId="77777777" w:rsidR="007219F2" w:rsidRDefault="00000000">
      <w:pPr>
        <w:spacing w:before="40" w:after="40" w:line="384" w:lineRule="auto"/>
      </w:pPr>
      <w:r>
        <w:t xml:space="preserve">3. </w:t>
      </w:r>
      <w:r>
        <w:t>要求删除或标注已被误用的记录。</w:t>
      </w:r>
    </w:p>
    <w:p w14:paraId="3968F253" w14:textId="77777777" w:rsidR="007219F2" w:rsidRDefault="00000000">
      <w:pPr>
        <w:spacing w:before="40" w:after="40" w:line="384" w:lineRule="auto"/>
      </w:pPr>
      <w:r>
        <w:t xml:space="preserve">4. </w:t>
      </w:r>
      <w:r>
        <w:t>若已经造成损害，必须进入修复、补偿和责任链检查。</w:t>
      </w:r>
    </w:p>
    <w:p w14:paraId="0A2536C4" w14:textId="77777777" w:rsidR="007219F2" w:rsidRDefault="00000000">
      <w:pPr>
        <w:spacing w:before="40" w:after="40" w:line="384" w:lineRule="auto"/>
      </w:pPr>
      <w:r>
        <w:t xml:space="preserve">5. </w:t>
      </w:r>
      <w:r>
        <w:t>若无法阻止误用，框架应拒绝为该场景继续背书。</w:t>
      </w:r>
    </w:p>
    <w:p w14:paraId="50B2C429" w14:textId="77777777" w:rsidR="007219F2" w:rsidRDefault="00000000">
      <w:pPr>
        <w:pStyle w:val="21"/>
        <w:spacing w:before="360" w:after="160" w:line="288" w:lineRule="auto"/>
        <w:jc w:val="left"/>
      </w:pPr>
      <w:bookmarkStart w:id="370" w:name="_Toc1946132700"/>
      <w:r>
        <w:rPr>
          <w:color w:val="1A1A2E"/>
          <w:sz w:val="30"/>
        </w:rPr>
        <w:t>三十九、框架良性消亡与替代框架接口</w:t>
      </w:r>
      <w:bookmarkEnd w:id="370"/>
    </w:p>
    <w:p w14:paraId="751C3341" w14:textId="77777777" w:rsidR="007219F2" w:rsidRDefault="00000000">
      <w:pPr>
        <w:spacing w:before="40" w:after="40" w:line="384" w:lineRule="auto"/>
      </w:pPr>
      <w:r>
        <w:t>框架也应允许自身被超越。若某些对象、时代、技术条件或文化场景持续超出框架解释力，框架不应无限扩展概念以维持自身存在。</w:t>
      </w:r>
    </w:p>
    <w:p w14:paraId="55E74710" w14:textId="77777777" w:rsidR="007219F2" w:rsidRDefault="00000000">
      <w:pPr>
        <w:pStyle w:val="21"/>
        <w:spacing w:before="360" w:after="160" w:line="288" w:lineRule="auto"/>
        <w:jc w:val="left"/>
      </w:pPr>
      <w:bookmarkStart w:id="371" w:name="_Toc1594801259"/>
      <w:r>
        <w:rPr>
          <w:color w:val="1A1A2E"/>
          <w:sz w:val="30"/>
        </w:rPr>
        <w:t xml:space="preserve">39.1 </w:t>
      </w:r>
      <w:r>
        <w:rPr>
          <w:color w:val="1A1A2E"/>
          <w:sz w:val="30"/>
        </w:rPr>
        <w:t>良性消亡触发条件</w:t>
      </w:r>
      <w:bookmarkEnd w:id="371"/>
    </w:p>
    <w:p w14:paraId="249E13CB" w14:textId="77777777" w:rsidR="007219F2" w:rsidRDefault="00000000">
      <w:pPr>
        <w:spacing w:before="40" w:after="40" w:line="384" w:lineRule="auto"/>
      </w:pPr>
      <w:r>
        <w:t>框架良性消亡不是整套文本消失，而是某些概念、模块或根假设在特定范围内退出中心位置。触发条件包括：</w:t>
      </w:r>
    </w:p>
    <w:p w14:paraId="5F6A2A8F" w14:textId="77777777" w:rsidR="007219F2" w:rsidRDefault="00000000">
      <w:pPr>
        <w:spacing w:before="40" w:after="40" w:line="384" w:lineRule="auto"/>
      </w:pPr>
      <w:r>
        <w:t xml:space="preserve">1. </w:t>
      </w:r>
      <w:r>
        <w:t>某个模块长期被更简单、更低误伤、更可证伪的方法替代。</w:t>
      </w:r>
    </w:p>
    <w:p w14:paraId="06EFABA9" w14:textId="77777777" w:rsidR="007219F2" w:rsidRDefault="00000000">
      <w:pPr>
        <w:spacing w:before="40" w:after="40" w:line="384" w:lineRule="auto"/>
      </w:pPr>
      <w:r>
        <w:t xml:space="preserve">2. </w:t>
      </w:r>
      <w:r>
        <w:t>某个概念主要制造理解成本，而不再增加诊断能力。</w:t>
      </w:r>
    </w:p>
    <w:p w14:paraId="3399219A" w14:textId="77777777" w:rsidR="007219F2" w:rsidRDefault="00000000">
      <w:pPr>
        <w:spacing w:before="40" w:after="40" w:line="384" w:lineRule="auto"/>
      </w:pPr>
      <w:r>
        <w:t xml:space="preserve">3. </w:t>
      </w:r>
      <w:r>
        <w:t>某条根假设在关键领域持续需要例外补丁。</w:t>
      </w:r>
    </w:p>
    <w:p w14:paraId="14AAD50F" w14:textId="77777777" w:rsidR="007219F2" w:rsidRDefault="00000000">
      <w:pPr>
        <w:spacing w:before="40" w:after="40" w:line="384" w:lineRule="auto"/>
      </w:pPr>
      <w:r>
        <w:t xml:space="preserve">4. </w:t>
      </w:r>
      <w:r>
        <w:t>使用者为了保住框架而压制外部理论或现实反例。</w:t>
      </w:r>
    </w:p>
    <w:p w14:paraId="78BC5831" w14:textId="77777777" w:rsidR="007219F2" w:rsidRDefault="00000000">
      <w:pPr>
        <w:spacing w:before="40" w:after="40" w:line="384" w:lineRule="auto"/>
      </w:pPr>
      <w:r>
        <w:t xml:space="preserve">5. </w:t>
      </w:r>
      <w:r>
        <w:t>框架成为身份标识、商业产品或权力工具的收益，高于其判断质量收益。</w:t>
      </w:r>
    </w:p>
    <w:p w14:paraId="6C905565" w14:textId="77777777" w:rsidR="007219F2" w:rsidRDefault="00000000">
      <w:pPr>
        <w:pStyle w:val="21"/>
        <w:spacing w:before="360" w:after="160" w:line="288" w:lineRule="auto"/>
        <w:jc w:val="left"/>
      </w:pPr>
      <w:bookmarkStart w:id="372" w:name="_Toc447011457"/>
      <w:r>
        <w:rPr>
          <w:color w:val="1A1A2E"/>
          <w:sz w:val="30"/>
        </w:rPr>
        <w:t xml:space="preserve">39.2 </w:t>
      </w:r>
      <w:r>
        <w:rPr>
          <w:color w:val="1A1A2E"/>
          <w:sz w:val="30"/>
        </w:rPr>
        <w:t>替代框架接口规则</w:t>
      </w:r>
      <w:bookmarkEnd w:id="372"/>
    </w:p>
    <w:p w14:paraId="7828FECC" w14:textId="77777777" w:rsidR="007219F2" w:rsidRDefault="00000000">
      <w:pPr>
        <w:spacing w:before="40" w:after="40" w:line="384" w:lineRule="auto"/>
      </w:pPr>
      <w:r>
        <w:t>当外部框架在某类问题上更有效时，本框架应允许切换。切换时只需说明：本框架能判断到哪里，哪里开始失效，外部框架接管什么问题，两个框架之间如何互相校验。框架的成熟不是解释一切，而是知道何时退场。</w:t>
      </w:r>
    </w:p>
    <w:p w14:paraId="57C3C2BB" w14:textId="77777777" w:rsidR="007219F2" w:rsidRDefault="007219F2"/>
    <w:p w14:paraId="0C126C0F" w14:textId="77777777" w:rsidR="007219F2" w:rsidRDefault="00000000">
      <w:r>
        <w:t>反例不是装饰品。每一个登记的反例必须触发对应的文本后果：轻微反例</w:t>
      </w:r>
      <w:r>
        <w:t>→</w:t>
      </w:r>
      <w:r>
        <w:t>加入边界说明；</w:t>
      </w:r>
      <w:r>
        <w:lastRenderedPageBreak/>
        <w:t>重复反例</w:t>
      </w:r>
      <w:r>
        <w:t>→</w:t>
      </w:r>
      <w:r>
        <w:t>判断降级；高伤害反例</w:t>
      </w:r>
      <w:r>
        <w:t>→</w:t>
      </w:r>
      <w:r>
        <w:t>暂停使用并启动误用红队评审；系统性反例</w:t>
      </w:r>
      <w:r>
        <w:t>→</w:t>
      </w:r>
      <w:r>
        <w:t>进入替代竞争状态；误用反例</w:t>
      </w:r>
      <w:r>
        <w:t>→</w:t>
      </w:r>
      <w:r>
        <w:t>发布阻断；不可修复案例</w:t>
      </w:r>
      <w:r>
        <w:t>→</w:t>
      </w:r>
      <w:r>
        <w:t>触发</w:t>
      </w:r>
      <w:r>
        <w:t xml:space="preserve"> T4 </w:t>
      </w:r>
      <w:r>
        <w:t>评估。版本写回规则：每次反例登记</w:t>
      </w:r>
      <w:r>
        <w:t>→</w:t>
      </w:r>
      <w:r>
        <w:t>记录在版本日志中。每次判断降级、暂停或阻断</w:t>
      </w:r>
      <w:r>
        <w:t>→</w:t>
      </w:r>
      <w:r>
        <w:t>记录在版本日志中。版本日志不是修正错误的羞耻记录，而是框架自我校正的公开账本。如果版本日志长期空白，这不是</w:t>
      </w:r>
      <w:r>
        <w:t>"</w:t>
      </w:r>
      <w:r>
        <w:t>框架完美</w:t>
      </w:r>
      <w:r>
        <w:t>"</w:t>
      </w:r>
      <w:r>
        <w:t>的信号，而是</w:t>
      </w:r>
      <w:r>
        <w:t>"</w:t>
      </w:r>
      <w:r>
        <w:t>反馈通道可能已经断裂</w:t>
      </w:r>
      <w:r>
        <w:t>"</w:t>
      </w:r>
      <w:r>
        <w:t>的信号。</w:t>
      </w:r>
    </w:p>
    <w:p w14:paraId="39C8330C" w14:textId="77777777" w:rsidR="007219F2" w:rsidRDefault="00000000">
      <w:pPr>
        <w:pStyle w:val="21"/>
      </w:pPr>
      <w:bookmarkStart w:id="373" w:name="_Toc678938424"/>
      <w:r>
        <w:rPr>
          <w:rFonts w:eastAsia="宋体"/>
        </w:rPr>
        <w:t>版本写回与反例写回</w:t>
      </w:r>
      <w:bookmarkEnd w:id="373"/>
    </w:p>
    <w:p w14:paraId="505B24A8" w14:textId="77777777" w:rsidR="007219F2" w:rsidRDefault="007219F2"/>
    <w:p w14:paraId="539A1DF1" w14:textId="77777777" w:rsidR="007219F2" w:rsidRDefault="00000000">
      <w:r>
        <w:t>框架内置的内部压力测试案例集是内部压力测试工具。它们的功能是帮助发现诊断失败模式、术语误用、路径误判和内部一致性问题。禁止用于：证明框架在现实中可靠、证明框架比替代方案更优、营销或认证。内部压力测试分数不得被解读为安全证明或修复完成证明。校验器通过不得替代末端反馈和外部评审。</w:t>
      </w:r>
    </w:p>
    <w:p w14:paraId="5A7B8961" w14:textId="77777777" w:rsidR="007219F2" w:rsidRDefault="00000000">
      <w:pPr>
        <w:pStyle w:val="21"/>
      </w:pPr>
      <w:bookmarkStart w:id="374" w:name="_Toc852677189"/>
      <w:r>
        <w:rPr>
          <w:rFonts w:eastAsia="宋体"/>
        </w:rPr>
        <w:t>内部压力测试仅限内部风洞</w:t>
      </w:r>
      <w:bookmarkEnd w:id="374"/>
    </w:p>
    <w:p w14:paraId="50523E7B" w14:textId="77777777" w:rsidR="007219F2" w:rsidRDefault="007219F2"/>
    <w:p w14:paraId="7E33D244" w14:textId="77777777" w:rsidR="007219F2" w:rsidRDefault="00000000">
      <w:r>
        <w:t>外部评审材料包是框架提交外部评审时的标准材料包，包含：待评审的判断列表（每条附带其追溯矩阵、当前发布状态和已知缺陷）、评审问题清单、评审标准、评审者信息和利益冲突声明、反馈写回记录、评审者保护措施。评审类型包括：来源追溯评审（来源是否真的支持判断）、受影响位置评审（被判断影响的人是否可以安全反驳）、领域专家评审、误用红队评审、公开语言评审、发布门禁评审。若某类评审长期缺失（例如受影响位置评审在多次发布中都是空的），该缺失本身应被视为发布阻断</w:t>
      </w:r>
      <w:r>
        <w:t>——</w:t>
      </w:r>
      <w:r>
        <w:t>它说明框架在核心安全要求上存在系统性盲区。</w:t>
      </w:r>
    </w:p>
    <w:p w14:paraId="251675E3" w14:textId="77777777" w:rsidR="007219F2" w:rsidRDefault="00000000">
      <w:pPr>
        <w:pStyle w:val="21"/>
      </w:pPr>
      <w:bookmarkStart w:id="375" w:name="_Toc14137234"/>
      <w:r>
        <w:rPr>
          <w:rFonts w:eastAsia="宋体"/>
        </w:rPr>
        <w:t>外部评审材料包</w:t>
      </w:r>
      <w:bookmarkEnd w:id="375"/>
    </w:p>
    <w:p w14:paraId="69B5509E" w14:textId="77777777" w:rsidR="007219F2" w:rsidRDefault="007219F2"/>
    <w:p w14:paraId="6BE29E5A" w14:textId="77777777" w:rsidR="007219F2" w:rsidRDefault="00000000">
      <w:r>
        <w:t>公开发布判断门禁是框架内容从内部研究变为对外可说的判断的最后一道门禁。每个面向发布的判断必须经过以下检查：追溯完整性检查（判断</w:t>
      </w:r>
      <w:r>
        <w:t>→</w:t>
      </w:r>
      <w:r>
        <w:t>证据卡</w:t>
      </w:r>
      <w:r>
        <w:t>→</w:t>
      </w:r>
      <w:r>
        <w:t>来源</w:t>
      </w:r>
      <w:r>
        <w:t>→</w:t>
      </w:r>
      <w:r>
        <w:t>案例</w:t>
      </w:r>
      <w:r>
        <w:t>→</w:t>
      </w:r>
      <w:r>
        <w:t>反例链条是否完整）、来源质量检查、反例处理检查、受影响位置检查、负担转移检查（是否要求低权力主体继续承担不可持续成本）、误用红队检查、公开语言检查、外部评审检查和八件套完备检查。不通过任何一项</w:t>
      </w:r>
      <w:r>
        <w:t>→</w:t>
      </w:r>
      <w:r>
        <w:t>不得作为强判断发布。</w:t>
      </w:r>
    </w:p>
    <w:p w14:paraId="6FE1E48B" w14:textId="77777777" w:rsidR="007219F2" w:rsidRDefault="00000000">
      <w:pPr>
        <w:pStyle w:val="21"/>
      </w:pPr>
      <w:bookmarkStart w:id="376" w:name="_Toc2005960633"/>
      <w:r>
        <w:rPr>
          <w:rFonts w:eastAsia="宋体"/>
        </w:rPr>
        <w:t>公开发布判断门禁</w:t>
      </w:r>
      <w:bookmarkEnd w:id="376"/>
    </w:p>
    <w:p w14:paraId="4809A075" w14:textId="77777777" w:rsidR="007219F2" w:rsidRDefault="007219F2"/>
    <w:p w14:paraId="345D7B00" w14:textId="77777777" w:rsidR="007219F2" w:rsidRDefault="00000000">
      <w:pPr>
        <w:pStyle w:val="21"/>
        <w:spacing w:before="360" w:after="160" w:line="288" w:lineRule="auto"/>
        <w:jc w:val="left"/>
      </w:pPr>
      <w:bookmarkStart w:id="377" w:name="_Toc288885302"/>
      <w:r>
        <w:rPr>
          <w:color w:val="1A1A2E"/>
          <w:sz w:val="30"/>
        </w:rPr>
        <w:t>四十、总原则</w:t>
      </w:r>
      <w:bookmarkEnd w:id="377"/>
    </w:p>
    <w:p w14:paraId="01448852" w14:textId="77777777" w:rsidR="007219F2" w:rsidRDefault="00000000">
      <w:pPr>
        <w:spacing w:before="40" w:after="40" w:line="384" w:lineRule="auto"/>
      </w:pPr>
      <w:r>
        <w:t xml:space="preserve">1. </w:t>
      </w:r>
      <w:r>
        <w:t>框架也要被框架外部审计，不能用自己的语言证明自己的安全。</w:t>
      </w:r>
    </w:p>
    <w:p w14:paraId="3D2E52AF" w14:textId="77777777" w:rsidR="007219F2" w:rsidRDefault="00000000">
      <w:pPr>
        <w:spacing w:before="40" w:after="40" w:line="384" w:lineRule="auto"/>
      </w:pPr>
      <w:r>
        <w:lastRenderedPageBreak/>
        <w:t xml:space="preserve">2. </w:t>
      </w:r>
      <w:r>
        <w:t>共识、反馈、证伪、保护和复核必须机制化，不能停留在声明。</w:t>
      </w:r>
    </w:p>
    <w:p w14:paraId="3526D373" w14:textId="77777777" w:rsidR="007219F2" w:rsidRDefault="00000000">
      <w:pPr>
        <w:spacing w:before="40" w:after="40" w:line="384" w:lineRule="auto"/>
      </w:pPr>
      <w:r>
        <w:t xml:space="preserve">3. </w:t>
      </w:r>
      <w:r>
        <w:t>越高责任、越高权力、越高反身性的场景，越要防止</w:t>
      </w:r>
      <w:r>
        <w:t>“</w:t>
      </w:r>
      <w:r>
        <w:t>合规地作恶</w:t>
      </w:r>
      <w:r>
        <w:t>”</w:t>
      </w:r>
      <w:r>
        <w:t>。</w:t>
      </w:r>
    </w:p>
    <w:p w14:paraId="2D8AB9D8" w14:textId="77777777" w:rsidR="007219F2" w:rsidRDefault="00000000">
      <w:pPr>
        <w:spacing w:before="40" w:after="40" w:line="384" w:lineRule="auto"/>
      </w:pPr>
      <w:r>
        <w:t xml:space="preserve">4. </w:t>
      </w:r>
      <w:r>
        <w:t>看见问题不等于看见全部问题，沉默、缺席、不透明和无法退出都要作为信号。</w:t>
      </w:r>
    </w:p>
    <w:p w14:paraId="3E086FDB" w14:textId="77777777" w:rsidR="007219F2" w:rsidRDefault="00000000">
      <w:pPr>
        <w:spacing w:before="40" w:after="40" w:line="384" w:lineRule="auto"/>
      </w:pPr>
      <w:r>
        <w:t xml:space="preserve">5. </w:t>
      </w:r>
      <w:r>
        <w:t>爱、健康、透明、承接和不浪费爱是框架公开承担的规范前提，不应伪装成纯经验结论。</w:t>
      </w:r>
    </w:p>
    <w:p w14:paraId="64B7FCF9" w14:textId="77777777" w:rsidR="007219F2" w:rsidRDefault="00000000">
      <w:pPr>
        <w:spacing w:before="40" w:after="40" w:line="384" w:lineRule="auto"/>
      </w:pPr>
      <w:r>
        <w:t xml:space="preserve">6. </w:t>
      </w:r>
      <w:r>
        <w:t>框架的最终目标不是让使用者永远依赖框架，而是让判断更负责；当其他方法更能保护现实，框架应允许自己降级、转接或退场。</w:t>
      </w:r>
    </w:p>
    <w:p w14:paraId="0170C330" w14:textId="77777777" w:rsidR="007219F2" w:rsidRDefault="00000000">
      <w:pPr>
        <w:spacing w:before="40" w:after="40" w:line="384" w:lineRule="auto"/>
      </w:pPr>
      <w:r>
        <w:t>总原则之一：框架越能解释，就越要保留撤回；越能行动，就越要写清行动上限；越能公开，就越要保护低权力反例；越能自动化，就越要把人工智能输出降级为辅助材料。</w:t>
      </w:r>
    </w:p>
    <w:p w14:paraId="5DFCBD09" w14:textId="77777777" w:rsidR="007219F2" w:rsidRDefault="00000000">
      <w:pPr>
        <w:spacing w:before="40" w:after="40" w:line="384" w:lineRule="auto"/>
      </w:pPr>
      <w:r>
        <w:t>总原则之二：任何结构诊断都不能取消人的具体处境。框架服务于更清楚地承担责任，而不是把责任溶解在复杂性、阶段、势场、熵增或爱之中。</w:t>
      </w:r>
    </w:p>
    <w:sectPr w:rsidR="007219F2">
      <w:headerReference w:type="even" r:id="rId7"/>
      <w:headerReference w:type="default" r:id="rId8"/>
      <w:footerReference w:type="even" r:id="rId9"/>
      <w:footerReference w:type="default" r:id="rId10"/>
      <w:headerReference w:type="first" r:id="rId11"/>
      <w:footerReference w:type="first" r:id="rId12"/>
      <w:pgSz w:w="11906" w:h="16838"/>
      <w:pgMar w:top="1440" w:right="1587" w:bottom="1134" w:left="1587" w:header="454"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AC42" w14:textId="77777777" w:rsidR="00733C02" w:rsidRDefault="00733C02">
      <w:pPr>
        <w:spacing w:after="0" w:line="240" w:lineRule="auto"/>
      </w:pPr>
      <w:r>
        <w:separator/>
      </w:r>
    </w:p>
  </w:endnote>
  <w:endnote w:type="continuationSeparator" w:id="0">
    <w:p w14:paraId="4738F9B4" w14:textId="77777777" w:rsidR="00733C02" w:rsidRDefault="0073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8FF3" w14:textId="77777777" w:rsidR="007219F2" w:rsidRDefault="00000000">
    <w:r>
      <w:t>跨尺度结构诊断框架</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1177" w14:textId="77777777" w:rsidR="007219F2" w:rsidRDefault="00000000">
    <w:pPr>
      <w:jc w:val="center"/>
    </w:pPr>
    <w:r>
      <w:t>跨尺度结构诊断框架</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C065" w14:textId="77777777" w:rsidR="007219F2" w:rsidRDefault="00000000">
    <w:r>
      <w:t>跨尺度结构诊断框架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019B" w14:textId="77777777" w:rsidR="00733C02" w:rsidRDefault="00733C02">
      <w:pPr>
        <w:spacing w:after="0" w:line="240" w:lineRule="auto"/>
      </w:pPr>
      <w:r>
        <w:separator/>
      </w:r>
    </w:p>
  </w:footnote>
  <w:footnote w:type="continuationSeparator" w:id="0">
    <w:p w14:paraId="70B1DF46" w14:textId="77777777" w:rsidR="00733C02" w:rsidRDefault="00733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0A20" w14:textId="77777777" w:rsidR="007219F2" w:rsidRDefault="007219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B63F" w14:textId="77777777" w:rsidR="007219F2" w:rsidRDefault="007219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D3A6" w14:textId="77777777" w:rsidR="007219F2" w:rsidRDefault="007219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42219E76"/>
    <w:lvl w:ilvl="0" w:tplc="0409000F">
      <w:start w:val="16"/>
      <w:numFmt w:val="chineseCounting"/>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1"/>
    <w:multiLevelType w:val="hybridMultilevel"/>
    <w:tmpl w:val="81E95AE4"/>
    <w:lvl w:ilvl="0" w:tplc="0409000F">
      <w:start w:val="14"/>
      <w:numFmt w:val="chineseCounting"/>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00660956">
    <w:abstractNumId w:val="1"/>
  </w:num>
  <w:num w:numId="2" w16cid:durableId="2069105759">
    <w:abstractNumId w:val="1"/>
  </w:num>
  <w:num w:numId="3" w16cid:durableId="1117485677">
    <w:abstractNumId w:val="0"/>
  </w:num>
  <w:num w:numId="4" w16cid:durableId="77459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F2"/>
    <w:rsid w:val="0041463E"/>
    <w:rsid w:val="007219F2"/>
    <w:rsid w:val="00733C02"/>
    <w:rsid w:val="00F6527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B3F3"/>
  <w15:docId w15:val="{826E749B-997F-442D-8201-D8D80D32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Arial"/>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0" w:line="293" w:lineRule="auto"/>
      <w:ind w:firstLineChars="200" w:firstLine="420"/>
    </w:pPr>
    <w:rPr>
      <w:rFonts w:ascii="Times New Roman" w:hAnsi="Times New Roman" w:cs="Times New Roman"/>
      <w:color w:val="1F1F1F"/>
      <w:szCs w:val="24"/>
    </w:rPr>
  </w:style>
  <w:style w:type="paragraph" w:styleId="1">
    <w:name w:val="heading 1"/>
    <w:basedOn w:val="a"/>
    <w:next w:val="a"/>
    <w:link w:val="10"/>
    <w:uiPriority w:val="9"/>
    <w:qFormat/>
    <w:pPr>
      <w:keepNext/>
      <w:spacing w:before="360" w:after="200" w:line="259" w:lineRule="auto"/>
      <w:ind w:firstLine="0"/>
      <w:jc w:val="left"/>
      <w:outlineLvl w:val="0"/>
    </w:pPr>
    <w:rPr>
      <w:rFonts w:ascii="Arial" w:eastAsia="黑体" w:hAnsi="Arial" w:cs="Arial"/>
      <w:b/>
      <w:bCs/>
      <w:color w:val="1A1A1A"/>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style>
  <w:style w:type="paragraph" w:styleId="a4">
    <w:name w:val="header"/>
    <w:basedOn w:val="a"/>
    <w:link w:val="a5"/>
    <w:uiPriority w:val="99"/>
    <w:pPr>
      <w:tabs>
        <w:tab w:val="center" w:pos="4153"/>
        <w:tab w:val="right" w:pos="8306"/>
      </w:tabs>
      <w:snapToGrid w:val="0"/>
      <w:jc w:val="center"/>
    </w:pPr>
    <w:rPr>
      <w:sz w:val="18"/>
      <w:szCs w:val="18"/>
    </w:rPr>
  </w:style>
  <w:style w:type="character" w:customStyle="1" w:styleId="a5">
    <w:name w:val="页眉 字符"/>
    <w:basedOn w:val="a0"/>
    <w:link w:val="a4"/>
    <w:uiPriority w:val="99"/>
    <w:rPr>
      <w:rFonts w:ascii="微软雅黑" w:eastAsia="微软雅黑" w:hAnsi="微软雅黑"/>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页脚 字符"/>
    <w:basedOn w:val="a0"/>
    <w:link w:val="a6"/>
    <w:uiPriority w:val="99"/>
    <w:rPr>
      <w:rFonts w:ascii="微软雅黑" w:eastAsia="微软雅黑" w:hAnsi="微软雅黑"/>
      <w:sz w:val="18"/>
      <w:szCs w:val="18"/>
    </w:rPr>
  </w:style>
  <w:style w:type="character" w:customStyle="1" w:styleId="10">
    <w:name w:val="标题 1 字符"/>
    <w:basedOn w:val="a0"/>
    <w:link w:val="1"/>
    <w:uiPriority w:val="9"/>
    <w:rPr>
      <w:rFonts w:ascii="微软雅黑" w:eastAsia="微软雅黑" w:hAnsi="微软雅黑"/>
      <w:b/>
      <w:bCs/>
      <w:kern w:val="44"/>
      <w:sz w:val="44"/>
      <w:szCs w:val="44"/>
    </w:rPr>
  </w:style>
  <w:style w:type="paragraph" w:styleId="a8">
    <w:name w:val="No Spacing"/>
    <w:uiPriority w:val="1"/>
    <w:qFormat/>
    <w:rPr>
      <w:rFonts w:ascii="微软雅黑" w:eastAsia="微软雅黑" w:hAnsi="微软雅黑"/>
    </w:rPr>
  </w:style>
  <w:style w:type="character" w:styleId="a9">
    <w:name w:val="Book Title"/>
    <w:basedOn w:val="a0"/>
    <w:uiPriority w:val="33"/>
    <w:qFormat/>
    <w:rPr>
      <w:rFonts w:ascii="微软雅黑" w:eastAsia="微软雅黑" w:hAnsi="微软雅黑"/>
      <w:b/>
      <w:bCs/>
      <w:i/>
      <w:iCs/>
      <w:spacing w:val="5"/>
    </w:rPr>
  </w:style>
  <w:style w:type="paragraph" w:customStyle="1" w:styleId="WMTitle">
    <w:name w:val="WM Title"/>
    <w:basedOn w:val="a"/>
    <w:next w:val="a"/>
    <w:uiPriority w:val="9"/>
    <w:qFormat/>
    <w:pPr>
      <w:spacing w:after="60" w:line="240" w:lineRule="auto"/>
      <w:ind w:firstLine="0"/>
      <w:jc w:val="center"/>
    </w:pPr>
    <w:rPr>
      <w:rFonts w:cs="Arial"/>
      <w:b/>
      <w:bCs/>
      <w:color w:val="111111"/>
      <w:sz w:val="52"/>
      <w:szCs w:val="44"/>
    </w:rPr>
  </w:style>
  <w:style w:type="paragraph" w:customStyle="1" w:styleId="WMSubtitle">
    <w:name w:val="WM Subtitle"/>
    <w:basedOn w:val="a"/>
    <w:next w:val="a"/>
    <w:uiPriority w:val="9"/>
    <w:qFormat/>
    <w:pPr>
      <w:spacing w:after="60" w:line="240" w:lineRule="auto"/>
      <w:ind w:firstLine="0"/>
      <w:jc w:val="center"/>
    </w:pPr>
    <w:rPr>
      <w:rFonts w:cs="Arial"/>
      <w:color w:val="444444"/>
      <w:sz w:val="26"/>
    </w:rPr>
  </w:style>
  <w:style w:type="paragraph" w:customStyle="1" w:styleId="WMFrontHeading">
    <w:name w:val="WM Front Heading"/>
    <w:basedOn w:val="a"/>
    <w:next w:val="a"/>
    <w:uiPriority w:val="9"/>
    <w:qFormat/>
    <w:pPr>
      <w:spacing w:before="100" w:line="251" w:lineRule="auto"/>
      <w:ind w:firstLine="0"/>
      <w:jc w:val="center"/>
      <w:outlineLvl w:val="1"/>
    </w:pPr>
    <w:rPr>
      <w:rFonts w:cs="Arial"/>
      <w:b/>
      <w:bCs/>
      <w:color w:val="2B2B2B"/>
      <w:sz w:val="24"/>
      <w:szCs w:val="30"/>
    </w:rPr>
  </w:style>
  <w:style w:type="paragraph" w:customStyle="1" w:styleId="WMHeading2">
    <w:name w:val="WM Heading 2"/>
    <w:basedOn w:val="a"/>
    <w:next w:val="a"/>
    <w:uiPriority w:val="9"/>
    <w:qFormat/>
    <w:pPr>
      <w:keepNext/>
      <w:spacing w:before="240" w:after="120" w:line="251" w:lineRule="auto"/>
      <w:ind w:firstLine="0"/>
      <w:jc w:val="left"/>
      <w:outlineLvl w:val="1"/>
    </w:pPr>
    <w:rPr>
      <w:rFonts w:cs="Arial"/>
      <w:b/>
      <w:bCs/>
      <w:color w:val="242424"/>
      <w:sz w:val="29"/>
      <w:szCs w:val="28"/>
    </w:rPr>
  </w:style>
  <w:style w:type="paragraph" w:customStyle="1" w:styleId="WMHeading3">
    <w:name w:val="WM Heading 3"/>
    <w:basedOn w:val="a"/>
    <w:next w:val="a"/>
    <w:uiPriority w:val="9"/>
    <w:qFormat/>
    <w:pPr>
      <w:keepNext/>
      <w:spacing w:before="140" w:after="60" w:line="247" w:lineRule="auto"/>
      <w:ind w:firstLine="0"/>
      <w:jc w:val="left"/>
      <w:outlineLvl w:val="2"/>
    </w:pPr>
    <w:rPr>
      <w:rFonts w:cs="Arial"/>
      <w:b/>
      <w:bCs/>
      <w:color w:val="333333"/>
      <w:sz w:val="23"/>
    </w:rPr>
  </w:style>
  <w:style w:type="paragraph" w:customStyle="1" w:styleId="WMDivider">
    <w:name w:val="WM Divider"/>
    <w:basedOn w:val="a"/>
    <w:next w:val="a"/>
    <w:uiPriority w:val="9"/>
    <w:qFormat/>
    <w:pPr>
      <w:spacing w:before="60" w:after="60" w:line="240" w:lineRule="auto"/>
      <w:ind w:firstLine="0"/>
      <w:jc w:val="center"/>
    </w:pPr>
    <w:rPr>
      <w:rFonts w:cs="Arial"/>
      <w:color w:val="8A8A8A"/>
      <w:sz w:val="16"/>
      <w:szCs w:val="16"/>
    </w:rPr>
  </w:style>
  <w:style w:type="paragraph" w:customStyle="1" w:styleId="11">
    <w:name w:val="标题1"/>
    <w:rPr>
      <w:rFonts w:ascii="黑体" w:eastAsia="黑体" w:hAnsi="黑体"/>
      <w:b/>
      <w:sz w:val="36"/>
    </w:rPr>
  </w:style>
  <w:style w:type="paragraph" w:customStyle="1" w:styleId="21">
    <w:name w:val="标题 21"/>
    <w:pPr>
      <w:outlineLvl w:val="1"/>
    </w:pPr>
    <w:rPr>
      <w:rFonts w:ascii="Arial" w:eastAsia="黑体" w:hAnsi="Arial"/>
      <w:b/>
      <w:sz w:val="26"/>
    </w:rPr>
  </w:style>
  <w:style w:type="paragraph" w:customStyle="1" w:styleId="31">
    <w:name w:val="标题 31"/>
    <w:pPr>
      <w:outlineLvl w:val="2"/>
    </w:pPr>
    <w:rPr>
      <w:rFonts w:ascii="Arial" w:eastAsia="黑体" w:hAnsi="Arial"/>
      <w:b/>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183</Pages>
  <Words>21042</Words>
  <Characters>119944</Characters>
  <Application>Microsoft Office Word</Application>
  <DocSecurity>0</DocSecurity>
  <Lines>999</Lines>
  <Paragraphs>281</Paragraphs>
  <ScaleCrop>false</ScaleCrop>
  <Company/>
  <LinksUpToDate>false</LinksUpToDate>
  <CharactersWithSpaces>140705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跨尺度结构诊断框架 v3.0</dc:title>
  <dc:subject>跨尺度结构诊断框架</dc:subject>
  <dc:creator/>
  <cp:keywords>CrossFrame; 跨尺度结构诊断; 结构诊断; v3.0</cp:keywords>
  <dc:description/>
  <cp:lastModifiedBy>绫华 仓木</cp:lastModifiedBy>
  <cp:revision>108</cp:revision>
  <dcterms:created xsi:type="dcterms:W3CDTF">2026-05-31T13:04:00Z</dcterms:created>
  <dcterms:modified xsi:type="dcterms:W3CDTF">2026-06-11T00:42:00Z</dcterms:modified>
  <cp:category/>
</cp:coreProperties>
</file>